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Clinical Trial Intelligence Agent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A RAG-Powered Clinical Trial Optimization System for the HCLS AI Factory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0.1.0 (Pre-Implementation)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2026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License:</w:t>
      </w:r>
      <w:r>
        <w:rPr>
          <w:rFonts w:ascii="Calibri" w:hAnsi="Calibri"/>
          <w:color w:val="333333"/>
          <w:sz w:val="20"/>
        </w:rPr>
        <w:t xml:space="preserve"> Apache 2.0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Platform:</w:t>
      </w:r>
      <w:r>
        <w:rPr>
          <w:rFonts w:ascii="Calibri" w:hAnsi="Calibri"/>
          <w:color w:val="333333"/>
          <w:sz w:val="20"/>
        </w:rPr>
        <w:t xml:space="preserve"> NVIDIA DGX Spark — HCLS AI Factory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Table of Contents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1AAFCC"/>
          <w:sz w:val="20"/>
        </w:rPr>
        <w:t>Introduction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1AAFCC"/>
          <w:sz w:val="20"/>
        </w:rPr>
        <w:t>The Clinical Trial Efficiency Crisis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1AAFCC"/>
          <w:sz w:val="20"/>
        </w:rPr>
        <w:t>Clinical Landscape and Market Analysis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1AAFCC"/>
          <w:sz w:val="20"/>
        </w:rPr>
        <w:t>Existing HCLS AI Factory 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1AAFCC"/>
          <w:sz w:val="20"/>
        </w:rPr>
        <w:t>Clinical Trial Intelligence Agent 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1AAFCC"/>
          <w:sz w:val="20"/>
        </w:rPr>
        <w:t>Trial Data Modeling Pipeline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7.  </w:t>
      </w:r>
      <w:r>
        <w:rPr>
          <w:rFonts w:ascii="Calibri" w:hAnsi="Calibri"/>
          <w:color w:val="1AAFCC"/>
          <w:sz w:val="20"/>
        </w:rPr>
        <w:t>Milvus Collection Design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8.  </w:t>
      </w:r>
      <w:r>
        <w:rPr>
          <w:rFonts w:ascii="Calibri" w:hAnsi="Calibri"/>
          <w:color w:val="1AAFCC"/>
          <w:sz w:val="20"/>
        </w:rPr>
        <w:t>Clinical Workflows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9.  </w:t>
      </w:r>
      <w:r>
        <w:rPr>
          <w:rFonts w:ascii="Calibri" w:hAnsi="Calibri"/>
          <w:color w:val="1AAFCC"/>
          <w:sz w:val="20"/>
        </w:rPr>
        <w:t>Cross-Modal Integration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10.  </w:t>
      </w:r>
      <w:r>
        <w:rPr>
          <w:rFonts w:ascii="Calibri" w:hAnsi="Calibri"/>
          <w:color w:val="1AAFCC"/>
          <w:sz w:val="20"/>
        </w:rPr>
        <w:t>NIM Integration Strategy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11.  </w:t>
      </w:r>
      <w:r>
        <w:rPr>
          <w:rFonts w:ascii="Calibri" w:hAnsi="Calibri"/>
          <w:color w:val="1AAFCC"/>
          <w:sz w:val="20"/>
        </w:rPr>
        <w:t>Knowledge Graph Design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12.  </w:t>
      </w:r>
      <w:r>
        <w:rPr>
          <w:rFonts w:ascii="Calibri" w:hAnsi="Calibri"/>
          <w:color w:val="1AAFCC"/>
          <w:sz w:val="20"/>
        </w:rPr>
        <w:t>Query Expansion and Retrieval Strategy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13.  </w:t>
      </w:r>
      <w:r>
        <w:rPr>
          <w:rFonts w:ascii="Calibri" w:hAnsi="Calibri"/>
          <w:color w:val="1AAFCC"/>
          <w:sz w:val="20"/>
        </w:rPr>
        <w:t>API and UI Design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14.  </w:t>
      </w:r>
      <w:r>
        <w:rPr>
          <w:rFonts w:ascii="Calibri" w:hAnsi="Calibri"/>
          <w:color w:val="1AAFCC"/>
          <w:sz w:val="20"/>
        </w:rPr>
        <w:t>Clinical Decision Support Engines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15.  </w:t>
      </w:r>
      <w:r>
        <w:rPr>
          <w:rFonts w:ascii="Calibri" w:hAnsi="Calibri"/>
          <w:color w:val="1AAFCC"/>
          <w:sz w:val="20"/>
        </w:rPr>
        <w:t>Product Requirements Document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16.  </w:t>
      </w:r>
      <w:r>
        <w:rPr>
          <w:rFonts w:ascii="Calibri" w:hAnsi="Calibri"/>
          <w:color w:val="1AAFCC"/>
          <w:sz w:val="20"/>
        </w:rPr>
        <w:t>Data Acquisition Strategy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17.  </w:t>
      </w:r>
      <w:r>
        <w:rPr>
          <w:rFonts w:ascii="Calibri" w:hAnsi="Calibri"/>
          <w:color w:val="1AAFCC"/>
          <w:sz w:val="20"/>
        </w:rPr>
        <w:t>Validation and Testing Strategy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18.  </w:t>
      </w:r>
      <w:r>
        <w:rPr>
          <w:rFonts w:ascii="Calibri" w:hAnsi="Calibri"/>
          <w:color w:val="1AAFCC"/>
          <w:sz w:val="20"/>
        </w:rPr>
        <w:t>Regulatory Considerations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19.  </w:t>
      </w:r>
      <w:r>
        <w:rPr>
          <w:rFonts w:ascii="Calibri" w:hAnsi="Calibri"/>
          <w:color w:val="1AAFCC"/>
          <w:sz w:val="20"/>
        </w:rPr>
        <w:t>DGX Compute Progression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20.  </w:t>
      </w:r>
      <w:r>
        <w:rPr>
          <w:rFonts w:ascii="Calibri" w:hAnsi="Calibri"/>
          <w:color w:val="1AAFCC"/>
          <w:sz w:val="20"/>
        </w:rPr>
        <w:t>Implementation Roadmap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21.  </w:t>
      </w:r>
      <w:r>
        <w:rPr>
          <w:rFonts w:ascii="Calibri" w:hAnsi="Calibri"/>
          <w:color w:val="1AAFCC"/>
          <w:sz w:val="20"/>
        </w:rPr>
        <w:t>Risk Analysis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22.  </w:t>
      </w:r>
      <w:r>
        <w:rPr>
          <w:rFonts w:ascii="Calibri" w:hAnsi="Calibri"/>
          <w:color w:val="1AAFCC"/>
          <w:sz w:val="20"/>
        </w:rPr>
        <w:t>Competitive Landscape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23.  </w:t>
      </w:r>
      <w:r>
        <w:rPr>
          <w:rFonts w:ascii="Calibri" w:hAnsi="Calibri"/>
          <w:color w:val="1AAFCC"/>
          <w:sz w:val="20"/>
        </w:rPr>
        <w:t>Discussion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24.  </w:t>
      </w:r>
      <w:r>
        <w:rPr>
          <w:rFonts w:ascii="Calibri" w:hAnsi="Calibri"/>
          <w:color w:val="1AAFCC"/>
          <w:sz w:val="20"/>
        </w:rPr>
        <w:t>Conclusion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25.  </w:t>
      </w:r>
      <w:r>
        <w:rPr>
          <w:rFonts w:ascii="Calibri" w:hAnsi="Calibri"/>
          <w:color w:val="1AAFCC"/>
          <w:sz w:val="20"/>
        </w:rPr>
        <w:t>References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1. Introduction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drug development remains one of the most expensive, time-consuming, and failure-prone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endeavors in modern science. The Tufts Center for the Study of Drug Development estimates that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average cost to bring a single new drug from discovery through FDA approval now exceeds $2.6 billion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[1], a figure that has increased more than tenfold since the 1970s after adjusting for inflation.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drug candidates that enter Phase I clinical trials, approximately 90% will never reach patients.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They fail due to lack of efficacy (40-50%), unacceptable toxicity (30%), poor pharmacokinetics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(10-15%), or commercial and strategic reasons (10%) [2]. The average timeline from first-in-human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dosing to regulatory approval stretches 10 to 15 years, with clinical trial phases alone consuming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6 to 8 years of that window.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These statistics are not merely academic. Behind every failed trial are thousands of patients who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volunteered their time and health, billions of dollars of investor capital consumed, and years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scientific effort that yielded no therapeutic benefit. In oncology, the single largest therapeutic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area by R&amp;D investment, the Phase II success rate hovers near 28%, and the overall probability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approval from Phase I entry is just 5.3% for solid tumors [3]. For Alzheimer's disease, the failure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rate exceeds 99%, with high-profile collapses including Pfizer's bapineuzumab, Eli Lilly's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solanezumab, and Biogen's initial aducanumab trials each costing over $1 billion.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Patient recruitment represents the single largest operational bottleneck in clinical trials. Studies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consistently show that 80% of clinical trials fail to meet their enrollment timelines, with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average Phase III oncology trial requiring 18 months to recruit its target population [4]. Each day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delay in a clinical trial costs sponsors an estimated $600,000 to $8 million in lost revenue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opportunity, depending on the therapeutic area and competitive landscape. For blockbuster drugs like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Humira (adalimumab, $21.2B peak sales) or Keytruda (pembrolizumab, $25.0B in 2024), a single month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delayed approval translates to approximately $1-2 billion in foregone revenue.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HCLS AI Factory was designed to compress the traditional precision medicine workflow from patient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DNA sequencing through variant interpretation to drug candidate identification into less than five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hours. Its three-stage pipeline (Genomics, RAG/Chat, Drug Discovery) running on NVIDIA DGX Spark has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demonstrated the power of GPU-accelerated, AI-augmented biomedical research. The platform's five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existing intelligence agents (Biomarker Discovery, Oncology Treatment, CAR-T Therapy, Medical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Imaging, and Autoimmune Disease) have proven the value of domain-specific RAG systems backed by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Milvus vector databases and Claude-powered reasoning.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represents the next logical evolution of this platform. Where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existing agents focus on understanding disease biology and identifying therapeutic candidates,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addresses what happens next: translating those candidates into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programs that can efficiently, safely, and equitably test them in human subjects. This agent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integrates real-time data from ClinicalTrials.gov (which now indexes over 490,000 registered studies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worldwide), PubMed literature, FDA regulatory databases, and the HCLS AI Factory's own genomic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evidence collections to provide end-to-end clinical trial optimization.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Specifically, the Clinical Trial Intelligence Agent provides ten core clinical workflows: Protocol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Design Optimization, Patient-Trial Matching, Site Selection and Feasibility, Eligibility Criteria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Optimization, Adaptive Trial Design, Safety Signal Detection, Regulatory Document Generation,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Competitive Intelligence, Diversity and Inclusion Assessment, and Decentralized Trial Planning. Each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workflow leverages RAG-powered retrieval across 14 Milvus collections containing over 15 million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embedded documents, combined with Claude's reasoning capabilities for synthesis and recommendation.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paper describes the architecture, data modeling, integration strategy, and implementation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roadmap for the Clinical Trial Intelligence Agent. We present the system as a pre-implementation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design document, grounded in the proven patterns of the existing HCLS AI Factory agents while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introducing novel capabilities specific to the clinical trial domain. Our goal is to demonstrate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that the same GPU-accelerated, AI-augmented approach that compresses genomic analysis from days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hours can similarly transform clinical trial operations from months of manual effort to hours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intelligent, data-driven decision support.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2. The Clinical Trial Efficiency Crisis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modern clinical trial system is in crisis. Despite unprecedented advances in molecular biology,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genomics, artificial intelligence, and computational drug design, the operational machinery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trials has failed to keep pace. The result is a system that is simultaneously the most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regulated, most expensive, and least efficient component of the drug development lifecycle.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2.1 The Recruitment Bottleneck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Patient recruitment and retention constitute the single largest source of clinical trial delay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cost overrun. According to the Center for Information and Study on Clinical Research Participation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(CISCRP), recruitment costs account for approximately 30% of total clinical trial expenditure [5].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a typical Phase III oncology trial with a target enrollment of 500 patients, recruitment may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consume $50-100 million and require 12-24 months of active screening.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fundamental challenge is matching eligible patients with appropriate trials. There are currently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over 490,000 registered clinical trials on ClinicalTrials.gov, with approximately 80,000 actively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recruiting at any given time. Yet fewer than 5% of adult cancer patients participate in clinical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trials [6], and studies suggest that up to 20% of clinical trials are terminated prematurely due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insufficient enrollment. The disconnect is not primarily one of patient willingness. Surveys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consistently show that 70-85% of patients would consider trial participation if offered. The true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barriers are awareness, access, and eligibility.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Eligibility criteria have grown dramatically more complex over the past two decades. A 2019 analysis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published in JAMA Oncology found that the median number of eligibility criteria per oncology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increased from 25 in 2003 to 42 in 2018, a 68% increase [7]. Many of these criteria, such as prior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therapy washout periods, specific laboratory thresholds, and exclusion of common comorbidities,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serve to homogenize study populations for statistical convenience rather than to protect patient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safety. The FDA has recognized this problem and issued multiple guidance documents encouraging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sponsors to broaden eligibility criteria, including the 2020 guidance "Enhancing the Diversity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Trial Populations."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2.2 Protocol Complexity and Amendments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Protocol complexity has increased by approximately 70% over the past decade, as measured by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number of endpoints, procedures, and unique assessments per trial [8]. The average Phase III protocol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now includes 13 endpoints (up from 7 in 2008), 167 procedures per patient (up from 106), and 20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unique assessment types. This complexity drives both cost and operational burden.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Protocol amendments are a direct consequence of this complexity. The Tufts CSDD reports that 57%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clinical trial protocols undergo at least one substantial amendment, with the average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experiencing 2.3 amendments [9]. Each amendment costs an average of $535,000 in direct costs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delays the trial by 3 months. More critically, 40% of amendments are avoidable. They result from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eligibility criteria that are too restrictive, endpoints that are poorly defined, or visit schedules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that are impractical for patients and sites.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2.3 Site Selection and Performance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Site performance variability is another major driver of trial inefficiency. A typical Phase III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activates 80-150 investigator sites across 15-30 countries. Yet site performance follows a heavily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skewed distribution: the top 20% of sites typically enroll 60% of patients, while the bottom 30%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sites enroll zero patients despite consuming activation and monitoring resources [10]. Site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activation itself takes an average of 4-6 months per site, with regulatory and ethics committee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approvals, contract negotiations, and staff training each contributing to the timeline.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COVID-19 pandemic accelerated interest in decentralized and hybrid trial designs, where some 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trial activities are conducted remotely rather than at traditional investigator sites. The FDA's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2023 guidance on decentralized clinical trials formalized regulatory expectations for remote consent,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telemedicine visits, direct-to-patient drug shipment, and home-based sample collection. Yet adoption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remains uneven: a 2024 Deloitte survey found that only 22% of sponsors had fully implemented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decentralized trial capabilities, despite 78% rating them as strategically important.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2.4 Diversity and Representation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FDA Omnibus Reform Act of 2022 (FDORA) and the subsequent FDA guidance on diversity action plans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have made clinical trial diversity a regulatory requirement rather than merely an aspirational goal.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Beginning in 2024, sponsors of Phase III trials and pivotal studies must submit Diversity Action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Plans that describe their enrollment goals and strategies for ensuring that trial populations reflect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demographics of patients with the disease under study.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Historical data reveals profound underrepresentation across multiple dimensions. African American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patients constitute 13.4% of the US population but only 5% of oncology trial participants. Hispanic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patients represent 18.7% of the population but only 6% of trial participants. Patients over age 65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account for 60% of new cancer diagnoses but only 25% of trial enrollees. Women remain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underrepresented in cardiovascular trials despite equal disease burden [11].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These disparities have direct scientific consequences. Pharmacogenomic variation across ancestral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populations affects drug metabolism (CYP2D6 poor metabolizer prevalence of 5-10% in Caucasians vs.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1-2% in East Asians vs. 0-5% in African Americans), drug response (warfarin dosing requirements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vary 2-3 fold across populations), and adverse event profiles (Stevens-Johnson syndrome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carbamazepine is associated with HLA-B*15:02, which has 8% allele frequency in Southeast Asian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populations vs. less than 1% in Europeans).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2.5 Safety Signal Detection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Post-marketing safety surveillance has repeatedly revealed adverse events that were not detected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during clinical trials due to insufficient sample sizes, homogeneous populations, or inadequate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monitoring. The withdrawal of rofecoxib (Vioxx) in 2004 after it was found to double the risk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myocardial infarction cost Merck over $4.85 billion in litigation settlements and an estimated $12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billion in lost revenue [12]. The emergence of progressive multifocal leukoencephalopathy (PML)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natalizumab (Tysabri) and the cardiovascular safety concerns with rosiglitazone (Avandia)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demonstrated that even rigorous Phase III programs may miss clinically important safety signals.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Real-time safety monitoring during clinical trials has improved with the adoption of electronic 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capture (EDC) systems like Medidata Rave and Oracle InForm, but the interpretation of safety 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remains largely manual. Medical monitors review individual case safety reports (ICSRs) and periodic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safety update reports (PSURs) using traditional statistical methods that may fail to detect emerging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signals in the presence of confounders or low event rates.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2.6 The Cost of Failure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cumulative impact of these inefficiencies is staggering. Industry-wide R&amp;D spending exceeded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$250 billion in 2024, yet the number of novel molecular entities approved by the FDA has remained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relatively stable at 40-60 per year. Eroom's Law, the observation that drug development efficiency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has declined exponentially since the 1950s (the inverse of Moore's Law), remains stubbornly 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effect despite billions invested in AI, genomics, and biomarker-driven approaches [13].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crisis creates a compelling case for intelligent systems that can address each bottleneck: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matching patients to trials with AI, optimizing protocols with historical analysis, selecting sites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 predictive models, detecting safety signals with real-time monitoring, and ensuring diversity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 demographic analytics. The Clinical Trial Intelligence Agent is designed to address all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these challenges within a unified, GPU-accelerated platform.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3. Clinical Landscape and Market Analysis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3.1 Market Size and Growth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global clinical trial management market was valued at approximately $52 billion in 2024 and 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projected to reach $82 billion by 2029, growing at a compound annual growth rate (CAGR) of 9.5%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[14]. Within this broader market, the AI-powered clinical trial optimization segment represents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fastest-growing subsector, projected to grow from $2.1 billion in 2024 to $8.4 billion by 2029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(CAGR of 32%). The total addressable market (TAM) for clinical trial technology, including 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management, electronic data capture, clinical trial management systems (CTMS), and AI/ML tools,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exceeds $80 billion when accounting for adjacent markets such as real-world evidence (RWE) platforms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and regulatory technology.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3.2 Key Market Players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Medidata Solutions (Dassault Systemes)</w:t>
      </w:r>
      <w:r>
        <w:rPr>
          <w:rFonts w:ascii="Calibri" w:hAnsi="Calibri"/>
          <w:color w:val="333333"/>
          <w:sz w:val="20"/>
        </w:rPr>
        <w:t xml:space="preserve"> dominates the clinical trial technology market with its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Rave platform, used in over 30,000 clinical trials annually and capturing data for approximately 9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million study subjects. Medidata's AI capabilities include Acorn AI for synthetic control arms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patient analytics. The company was acquired by Dassault Systemes in 2019 for $5.8 billion. Rave EDC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holds approximately 40% market share in electronic data capture.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Veeva Systems</w:t>
      </w:r>
      <w:r>
        <w:rPr>
          <w:rFonts w:ascii="Calibri" w:hAnsi="Calibri"/>
          <w:color w:val="333333"/>
          <w:sz w:val="20"/>
        </w:rPr>
        <w:t xml:space="preserve"> has emerged as a formidable competitor with its Vault Clinical Suite, including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Vault CTMS, Vault eTMF (electronic Trial Master File), and Vault Study Startup. Veeva's cloud-native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architecture and life sciences focus have driven rapid adoption, with $2.4 billion in revenue 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FY2025. Its Clinical Data Management System (CDMS) has gained significant share from Oracle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Medidata.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Deep 6 AI</w:t>
      </w:r>
      <w:r>
        <w:rPr>
          <w:rFonts w:ascii="Calibri" w:hAnsi="Calibri"/>
          <w:color w:val="333333"/>
          <w:sz w:val="20"/>
        </w:rPr>
        <w:t xml:space="preserve"> specializes in AI-powered patient matching for clinical trials, using natural language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processing to analyze unstructured electronic health record (EHR) data against trial eligibility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criteria. Deep 6 AI claims to reduce patient identification time from months to minutes and has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partnerships with Cedars-Sinai and Hackensack Meridian Health. The platform processes over 100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million patient records.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Unlearn.AI</w:t>
      </w:r>
      <w:r>
        <w:rPr>
          <w:rFonts w:ascii="Calibri" w:hAnsi="Calibri"/>
          <w:color w:val="333333"/>
          <w:sz w:val="20"/>
        </w:rPr>
        <w:t xml:space="preserve"> has pioneered digital twins in clinical trials, creating synthetic control arms from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historical patient data using generative AI models. Their TwinRCT technology has received positive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FDA feedback and has been adopted by Merck, Boehringer Ingelheim, and Cadent Therapeutics. By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reducing control arm sizes by 20-30%, Unlearn.AI enables smaller, faster trials.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Saama Technologies</w:t>
      </w:r>
      <w:r>
        <w:rPr>
          <w:rFonts w:ascii="Calibri" w:hAnsi="Calibri"/>
          <w:color w:val="333333"/>
          <w:sz w:val="20"/>
        </w:rPr>
        <w:t xml:space="preserve"> offers a cloud-based analytics platform for clinical trial data with AI-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powered capabilities for risk-based monitoring, data quality assessment, and safety signal detection.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Saama's Life Science Analytics Cloud processes data from over 15,000 clinical trials.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Tempus AI</w:t>
      </w:r>
      <w:r>
        <w:rPr>
          <w:rFonts w:ascii="Calibri" w:hAnsi="Calibri"/>
          <w:color w:val="333333"/>
          <w:sz w:val="20"/>
        </w:rPr>
        <w:t xml:space="preserve"> brings a genomics-first approach to clinical trial matching, leveraging its database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over 700,000 clinical and molecular records for precision oncology trials. Tempus went public 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2024 with a market capitalization exceeding $6 billion. Its TIME trial matching platform connects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patients with genomically-matched clinical trials in real time.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TrialSpark</w:t>
      </w:r>
      <w:r>
        <w:rPr>
          <w:rFonts w:ascii="Calibri" w:hAnsi="Calibri"/>
          <w:color w:val="333333"/>
          <w:sz w:val="20"/>
        </w:rPr>
        <w:t xml:space="preserve"> takes a full-service approach, combining technology with clinical operations to run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trials in community-based settings. Their integrated model addresses both the technology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operational challenges of clinical trial recruitment, particularly for underserved populations.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3.3 Market Gaps and Opportunities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Despite market activity, significant gaps remain. Most existing solutions address only one component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clinical trial optimization rather than providing integrated intelligence across the entire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lifecycle. None of the major platforms integrate genomic evidence directly into trial optimization,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despite the growing importance of biomarker-driven trial design.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HCLS AI Factory's Clinical Trial Intelligence Agent is uniquely positioned to address this gap.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By building on a platform that already processes genomic data (Parabricks/DeepVariant), interprets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variants (RAG/Chat pipeline), and identifies drug candidates (BioNeMo/DiffDock), the agent provides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genomically-informed trial optimization that no standalone platform can match.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3.4 Competitive Differentiation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Genomic Integration</w:t>
      </w:r>
      <w:r>
        <w:rPr>
          <w:rFonts w:ascii="Calibri" w:hAnsi="Calibri"/>
          <w:color w:val="333333"/>
          <w:sz w:val="20"/>
        </w:rPr>
        <w:t>: Direct access to the genomic pipeline enables biomarker-informed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design and patient stratification unavailable on standalone platforms.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Open-Source Architecture</w:t>
      </w:r>
      <w:r>
        <w:rPr>
          <w:rFonts w:ascii="Calibri" w:hAnsi="Calibri"/>
          <w:color w:val="333333"/>
          <w:sz w:val="20"/>
        </w:rPr>
        <w:t>: Unlike Medidata ($500K+/year) or Veeva, the HCLS AI Factory 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Apache 2.0 licensed, accessible to academic institutions and community health systems.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GPU-Accelerated Performance</w:t>
      </w:r>
      <w:r>
        <w:rPr>
          <w:rFonts w:ascii="Calibri" w:hAnsi="Calibri"/>
          <w:color w:val="333333"/>
          <w:sz w:val="20"/>
        </w:rPr>
        <w:t>: DGX Spark with CUDA 12.x processes hundreds of thousands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trial records in hours rather than days.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Cross-Agent Intelligence</w:t>
      </w:r>
      <w:r>
        <w:rPr>
          <w:rFonts w:ascii="Calibri" w:hAnsi="Calibri"/>
          <w:color w:val="333333"/>
          <w:sz w:val="20"/>
        </w:rPr>
        <w:t>: Five domain-specific agents feed specialized biomarker, oncology,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immunotherapy, imaging, and autoimmune insights into trial optimization.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Cost Structure</w:t>
      </w:r>
      <w:r>
        <w:rPr>
          <w:rFonts w:ascii="Calibri" w:hAnsi="Calibri"/>
          <w:color w:val="333333"/>
          <w:sz w:val="20"/>
        </w:rPr>
        <w:t>: Open-source eliminates per-seat licensing. Total cost is dominated by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one-time DGX Spark hardware investment.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4. Existing HCLS AI Factory Architecture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4.1 Platform Overview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HCLS AI Factory is a precision medicine platform designed to compress the journey from patient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DNA to drug candidates into less than five hours. The platform runs on NVIDIA DGX Spark, leveraging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GPU acceleration across all three stages of its pipeline. The total deployment footprint 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approximately 1.1 TB, encompassing models, databases, reference genomes, and indexed knowledge bases.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platform is orchestrated by Nextflow DSL2 workflows coordinated by a Python-based orchestrator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in the </w:t>
      </w:r>
      <w:r>
        <w:rPr>
          <w:rFonts w:ascii="Courier New" w:hAnsi="Courier New"/>
          <w:color w:val="444444"/>
          <w:sz w:val="18"/>
        </w:rPr>
        <w:t>hls-orchestrator/</w:t>
      </w:r>
      <w:r>
        <w:rPr>
          <w:rFonts w:ascii="Calibri" w:hAnsi="Calibri"/>
          <w:color w:val="333333"/>
          <w:sz w:val="20"/>
        </w:rPr>
        <w:t xml:space="preserve"> directory. A Flask-based landing page at port 8080 provides a unified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entry point with real-time health monitoring across all 11 services. The shared library in</w:t>
      </w:r>
    </w:p>
    <w:p>
      <w:pPr>
        <w:spacing w:before="0" w:after="120"/>
      </w:pPr>
      <w:r>
        <w:rPr>
          <w:rFonts w:ascii="Courier New" w:hAnsi="Courier New"/>
          <w:color w:val="444444"/>
          <w:sz w:val="18"/>
        </w:rPr>
        <w:t>lib/hcls_common/</w:t>
      </w:r>
      <w:r>
        <w:rPr>
          <w:rFonts w:ascii="Calibri" w:hAnsi="Calibri"/>
          <w:color w:val="333333"/>
          <w:sz w:val="20"/>
        </w:rPr>
        <w:t xml:space="preserve"> provides 23 modules covering configuration management, Milvus operations, LLM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integration, security, logging, and common utilities used by all agents.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4.2 Three-Stage Pipeline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Stage 1: Genomics Pipeline</w:t>
      </w:r>
      <w:r>
        <w:rPr>
          <w:rFonts w:ascii="Calibri" w:hAnsi="Calibri"/>
          <w:color w:val="333333"/>
          <w:sz w:val="20"/>
        </w:rPr>
        <w:t xml:space="preserve"> (</w:t>
      </w:r>
      <w:r>
        <w:rPr>
          <w:rFonts w:ascii="Courier New" w:hAnsi="Courier New"/>
          <w:color w:val="444444"/>
          <w:sz w:val="18"/>
        </w:rPr>
        <w:t>genomics-pipeline/</w:t>
      </w:r>
      <w:r>
        <w:rPr>
          <w:rFonts w:ascii="Calibri" w:hAnsi="Calibri"/>
          <w:color w:val="333333"/>
          <w:sz w:val="20"/>
        </w:rPr>
        <w:t>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genomics pipeline transforms raw sequencing data (FASTQ format) into annotated variant calls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(VCF format) using GPU-accelerated tools. NVIDIA Parabricks 4.6 provides GPU-accelerated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implementations of BWA-MEM2 for read alignment and DeepVariant for variant calling, reducing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whole-genome analysis from 24-48 hours on CPU to 120-240 minutes on DGX Spark. The pipeline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processes the standard NA12878 reference genome (11.7 million variants) as its demo dataset,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3.56 million variants annotated and ready for downstream analysis.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Stage 2: RAG/Chat Pipeline</w:t>
      </w:r>
      <w:r>
        <w:rPr>
          <w:rFonts w:ascii="Calibri" w:hAnsi="Calibri"/>
          <w:color w:val="333333"/>
          <w:sz w:val="20"/>
        </w:rPr>
        <w:t xml:space="preserve"> (</w:t>
      </w:r>
      <w:r>
        <w:rPr>
          <w:rFonts w:ascii="Courier New" w:hAnsi="Courier New"/>
          <w:color w:val="444444"/>
          <w:sz w:val="18"/>
        </w:rPr>
        <w:t>rag-chat-pipeline/</w:t>
      </w:r>
      <w:r>
        <w:rPr>
          <w:rFonts w:ascii="Calibri" w:hAnsi="Calibri"/>
          <w:color w:val="333333"/>
          <w:sz w:val="20"/>
        </w:rPr>
        <w:t>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RAG pipeline provides variant interpretation through retrieval-augmented generation. Variants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from Stage 1 are queried against Milvus vector collections containing 4.1 million ClinVar records,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71 million AlphaMissense pathogenicity predictions, and curated knowledge from PubMed and clinical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guidelines. BGE-small-en-v1.5 generates 384-dimensional vectors for semantic search, and Claude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provides synthesis and reasoning over retrieved evidence. Query response time is under 5 seconds.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Stage 3: Drug Discovery Pipeline</w:t>
      </w:r>
      <w:r>
        <w:rPr>
          <w:rFonts w:ascii="Calibri" w:hAnsi="Calibri"/>
          <w:color w:val="333333"/>
          <w:sz w:val="20"/>
        </w:rPr>
        <w:t xml:space="preserve"> (</w:t>
      </w:r>
      <w:r>
        <w:rPr>
          <w:rFonts w:ascii="Courier New" w:hAnsi="Courier New"/>
          <w:color w:val="444444"/>
          <w:sz w:val="18"/>
        </w:rPr>
        <w:t>drug-discovery-pipeline/</w:t>
      </w:r>
      <w:r>
        <w:rPr>
          <w:rFonts w:ascii="Calibri" w:hAnsi="Calibri"/>
          <w:color w:val="333333"/>
          <w:sz w:val="20"/>
        </w:rPr>
        <w:t>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drug discovery pipeline leverages BioNeMo NIMs for molecular generation and optimization.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MolMIM generates novel molecular candidates targeting protein structures implicated by genomic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variants. DiffDock performs molecular docking to predict binding poses and affinities. RDKit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provides cheminformatics analysis including drug-likeness scoring (Lipinski's Rule of Five), ADMET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prediction, and molecular property calculation. The pipeline identifies druggable targets across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201 genes spanning 13 therapeutic areas, with 171 targets having known or predicted druggability.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4.3 Existing Intelligence Agents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HCLS AI Factory currently includes five domain-specific intelligence agents, each implemented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as a FastAPI service with a Streamlit UI, backed by dedicated Milvus collections and integrated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 Claude for reasoning: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Biomarker Discovery Agent</w:t>
      </w:r>
      <w:r>
        <w:rPr>
          <w:rFonts w:ascii="Calibri" w:hAnsi="Calibri"/>
          <w:color w:val="333333"/>
          <w:sz w:val="20"/>
        </w:rPr>
        <w:t xml:space="preserve"> -- Identifies and validates clinical biomarkers from genomic data,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with expertise in companion diagnostics, pharmacogenomics, and predictive/prognostic biomarker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classification. Accesses 50,000+ embedded biomarker-disease associations.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Oncology Treatment Agent</w:t>
      </w:r>
      <w:r>
        <w:rPr>
          <w:rFonts w:ascii="Calibri" w:hAnsi="Calibri"/>
          <w:color w:val="333333"/>
          <w:sz w:val="20"/>
        </w:rPr>
        <w:t xml:space="preserve"> -- Provides evidence-based oncology treatment recommendations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incorporating NCCN guidelines, FDA-approved therapies, and emerging clinical evidence. Covers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35+ cancer types with treatment algorithms for 200+ drug regimens.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CAR-T Therapy Agent</w:t>
      </w:r>
      <w:r>
        <w:rPr>
          <w:rFonts w:ascii="Calibri" w:hAnsi="Calibri"/>
          <w:color w:val="333333"/>
          <w:sz w:val="20"/>
        </w:rPr>
        <w:t xml:space="preserve"> -- Specializes in chimeric antigen receptor T-cell therapy, including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target antigen selection, manufacturing considerations, toxicity management (CRS, ICANS),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clinical outcomes. Covers all 7 FDA-approved CAR-T products.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Medical Imaging Agent</w:t>
      </w:r>
      <w:r>
        <w:rPr>
          <w:rFonts w:ascii="Calibri" w:hAnsi="Calibri"/>
          <w:color w:val="333333"/>
          <w:sz w:val="20"/>
        </w:rPr>
        <w:t xml:space="preserve"> -- Integrates radiological and pathological imaging with genomic 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for multimodal diagnosis, treatment response assessment, and biomarker quantification.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Autoimmune Disease Agent</w:t>
      </w:r>
      <w:r>
        <w:rPr>
          <w:rFonts w:ascii="Calibri" w:hAnsi="Calibri"/>
          <w:color w:val="333333"/>
          <w:sz w:val="20"/>
        </w:rPr>
        <w:t xml:space="preserve"> -- Covers 80+ autoimmune conditions with expertise in immunological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pathways, biologic therapies, and personalized treatment selection.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4.4 Shared Infrastructure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agents share common infrastructure components: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Milvus Vector Database</w:t>
      </w:r>
      <w:r>
        <w:rPr>
          <w:rFonts w:ascii="Calibri" w:hAnsi="Calibri"/>
          <w:color w:val="333333"/>
          <w:sz w:val="20"/>
        </w:rPr>
        <w:t>: Running with etcd for metadata and MinIO for object storage, indexing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over 10 million vectors across all collections.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Shared `genomic_evidence` Collection</w:t>
      </w:r>
      <w:r>
        <w:rPr>
          <w:rFonts w:ascii="Calibri" w:hAnsi="Calibri"/>
          <w:color w:val="333333"/>
          <w:sz w:val="20"/>
        </w:rPr>
        <w:t>: Cross-agent collection with curated variant-disease-drug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associations.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Claude LLM Integration</w:t>
      </w:r>
      <w:r>
        <w:rPr>
          <w:rFonts w:ascii="Calibri" w:hAnsi="Calibri"/>
          <w:color w:val="333333"/>
          <w:sz w:val="20"/>
        </w:rPr>
        <w:t>: All agents use Claude via the Anthropic API for evidence synthesis.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Docker Compose Orchestration</w:t>
      </w:r>
      <w:r>
        <w:rPr>
          <w:rFonts w:ascii="Calibri" w:hAnsi="Calibri"/>
          <w:color w:val="333333"/>
          <w:sz w:val="20"/>
        </w:rPr>
        <w:t xml:space="preserve">: Full stack defined in </w:t>
      </w:r>
      <w:r>
        <w:rPr>
          <w:rFonts w:ascii="Courier New" w:hAnsi="Courier New"/>
          <w:color w:val="444444"/>
          <w:sz w:val="18"/>
        </w:rPr>
        <w:t>docker-compose.dgx-spark.yml</w:t>
      </w:r>
      <w:r>
        <w:rPr>
          <w:rFonts w:ascii="Calibri" w:hAnsi="Calibri"/>
          <w:color w:val="333333"/>
          <w:sz w:val="20"/>
        </w:rPr>
        <w:t>.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Health Monitoring</w:t>
      </w:r>
      <w:r>
        <w:rPr>
          <w:rFonts w:ascii="Calibri" w:hAnsi="Calibri"/>
          <w:color w:val="333333"/>
          <w:sz w:val="20"/>
        </w:rPr>
        <w:t xml:space="preserve">: The </w:t>
      </w:r>
      <w:r>
        <w:rPr>
          <w:rFonts w:ascii="Courier New" w:hAnsi="Courier New"/>
          <w:color w:val="444444"/>
          <w:sz w:val="18"/>
        </w:rPr>
        <w:t>health-monitor.sh</w:t>
      </w:r>
      <w:r>
        <w:rPr>
          <w:rFonts w:ascii="Calibri" w:hAnsi="Calibri"/>
          <w:color w:val="333333"/>
          <w:sz w:val="20"/>
        </w:rPr>
        <w:t xml:space="preserve"> script performs 11-service health checks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auto-restart and watchdog functionality.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4.5 The Case for a Clinical Trial Agent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existing HCLS AI Factory excels at the discovery and interpretation phases of precision medicine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but stops short of translating insights into clinical action. A patient's genomic profile may reveal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 pathogenic BRCA2 variant with therapeutic implications for PARP inhibitor therapy, but the platform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currently cannot determine whether there is an actively recruiting trial for a next-generation PARP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inhibitor, whether the patient meets eligibility criteria, which trial sites are geographically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accessible, or how the trial's biomarker strategy aligns with the patient's specific variant.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Trial Intelligence Agent bridges this gap, extending the platform's capability from "what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does this genome mean?" to "what can we do about it, and how?"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5. Clinical Trial Intelligence Agent Architecture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5.1 System Architecture Overview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follows the three-tier architecture established by existing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HCLS AI Factory agents: a FastAPI backend for API services, a Streamlit frontend for interactive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exploration, and Milvus collections for vector-based knowledge retrieval.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+---------------------------------------------------------------------+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CLINICAL TRIAL INTELLIGENCE AGENT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            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+-------------------------------------------------------------+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                  STREAMLIT UI (:8538)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+----------+ +----------+ +----------+ +--------------+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Protocol | | Patient  | |   Site   | | Competitive  |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Designer | | Matcher  | | Selector | |    Intel     |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+----+-----+ +----+-----+ +----+-----+ +------+-------+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     |             |            |               |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+----------+ +----------+ +----------+ +--------------+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Adaptive | |  Safety  | | Diversity| | Decentralized|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Design  | | Monitor  | | Assessor | |   Planner    |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+----+-----+ +----+-----+ +----+-----+ +------+-------+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     |             |            |               |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+----------+ +-----------+           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|Regulatory| |Eligibility|           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Writer  | | Optimizer |           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+----+-----+ +-----+----+           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+-------|--------------|-----------------------------------------+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|              |                 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+-------v--------------v----------------------------------------+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                FASTAPI BACKEND (:8128)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                                      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+-------------+  +--------------+  +-----------------+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Workflow   |  |   Evidence   |  |   Integration   |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Engines   |  |   Retriever  |  |     Layer       |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(10 flows)|  |   (14 colls) |  |  (5 agents)     |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+------+------+  +------+-------+  +--------+--------+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       |                |                    |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+------v----------------v--------------------v-----------+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            KNOWLEDGE GRAPH ENGINE                    |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 Trial &lt;-&gt; Disease &lt;-&gt; Drug &lt;-&gt; Biomarker &lt;-&gt; Gene    |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            |            |           |                |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         Site &lt;-&gt; Investigator &lt;-&gt; Endpoint           |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+--------------------+-----------------------------------+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+---------------------------|-----------------------------------+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            |            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+---------------------------v-----------------------------------+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                  DATA LAYER          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+-----------------------------------------------------------+|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          MILVUS VECTOR DATABASE                         ||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14 Collections | 15M+ Vectors | 384-dim BGE             ||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+-----------------------------------------------------------+|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+----------+ +----------+ +----------+ +--------------+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|ClinTrials| |  PubMed  | |   FDA    | |  WHO ICTRP   |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|  .gov    | |   API    | | Databases| |  + EudraCT   |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+----------+ +----------+ +----------+ +--------------+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+---------------------------------------------------------------+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            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+---------------------------------------------------------------+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               CROSS-AGENT INTEGRATION          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Biomarker | Oncology | CAR-T | Imaging | Autoimmune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  Agent   |  Agent   | Agent |  Agent  |   Agent             |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+---------------------------------------------------------------+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+---------------------------------------------------------------------+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5.2 Port Assignments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Port 8538</w:t>
      </w:r>
      <w:r>
        <w:rPr>
          <w:rFonts w:ascii="Calibri" w:hAnsi="Calibri"/>
          <w:color w:val="333333"/>
          <w:sz w:val="20"/>
        </w:rPr>
        <w:t>: Streamlit UI for interactive clinical trial exploration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Port 8128</w:t>
      </w:r>
      <w:r>
        <w:rPr>
          <w:rFonts w:ascii="Calibri" w:hAnsi="Calibri"/>
          <w:color w:val="333333"/>
          <w:sz w:val="20"/>
        </w:rPr>
        <w:t>: FastAPI backend for programmatic API access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5.3 Three-Tier Design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Presentation Tier (Streamlit UI, Port 8538)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Streamlit UI provides ten interactive tabs for the ten clinical workflows. Each tab includes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query input forms, parameter controls (therapeutic area, trial phase, geography, date range),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real-time retrieval progress indicators, and structured result displays with evidence citations.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UI supports export of results to PDF, CSV, and JSON formats.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Application Tier (FastAPI Backend, Port 8128)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FastAPI backend implements core business logic: workflow engines, evidence retrieval, cross-agent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integration, and response synthesis. Key endpoints include </w:t>
      </w:r>
      <w:r>
        <w:rPr>
          <w:rFonts w:ascii="Courier New" w:hAnsi="Courier New"/>
          <w:color w:val="444444"/>
          <w:sz w:val="18"/>
        </w:rPr>
        <w:t>/api/v1/protocol/analyze</w:t>
      </w:r>
      <w:r>
        <w:rPr>
          <w:rFonts w:ascii="Calibri" w:hAnsi="Calibri"/>
          <w:color w:val="333333"/>
          <w:sz w:val="20"/>
        </w:rPr>
        <w:t>,</w:t>
      </w:r>
    </w:p>
    <w:p>
      <w:pPr>
        <w:spacing w:before="0" w:after="120"/>
      </w:pPr>
      <w:r>
        <w:rPr>
          <w:rFonts w:ascii="Courier New" w:hAnsi="Courier New"/>
          <w:color w:val="444444"/>
          <w:sz w:val="18"/>
        </w:rPr>
        <w:t>/api/v1/patient/match</w:t>
      </w:r>
      <w:r>
        <w:rPr>
          <w:rFonts w:ascii="Calibri" w:hAnsi="Calibri"/>
          <w:color w:val="333333"/>
          <w:sz w:val="20"/>
        </w:rPr>
        <w:t xml:space="preserve">, </w:t>
      </w:r>
      <w:r>
        <w:rPr>
          <w:rFonts w:ascii="Courier New" w:hAnsi="Courier New"/>
          <w:color w:val="444444"/>
          <w:sz w:val="18"/>
        </w:rPr>
        <w:t>/api/v1/site/select</w:t>
      </w:r>
      <w:r>
        <w:rPr>
          <w:rFonts w:ascii="Calibri" w:hAnsi="Calibri"/>
          <w:color w:val="333333"/>
          <w:sz w:val="20"/>
        </w:rPr>
        <w:t xml:space="preserve">, </w:t>
      </w:r>
      <w:r>
        <w:rPr>
          <w:rFonts w:ascii="Courier New" w:hAnsi="Courier New"/>
          <w:color w:val="444444"/>
          <w:sz w:val="18"/>
        </w:rPr>
        <w:t>/api/v1/eligibility/optimize</w:t>
      </w:r>
      <w:r>
        <w:rPr>
          <w:rFonts w:ascii="Calibri" w:hAnsi="Calibri"/>
          <w:color w:val="333333"/>
          <w:sz w:val="20"/>
        </w:rPr>
        <w:t>, and</w:t>
      </w:r>
    </w:p>
    <w:p>
      <w:pPr>
        <w:spacing w:before="0" w:after="120"/>
      </w:pPr>
      <w:r>
        <w:rPr>
          <w:rFonts w:ascii="Courier New" w:hAnsi="Courier New"/>
          <w:color w:val="444444"/>
          <w:sz w:val="18"/>
        </w:rPr>
        <w:t>/api/v1/trial/competitive-landscape</w:t>
      </w:r>
      <w:r>
        <w:rPr>
          <w:rFonts w:ascii="Calibri" w:hAnsi="Calibri"/>
          <w:color w:val="333333"/>
          <w:sz w:val="20"/>
        </w:rPr>
        <w:t>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Data Tier (Milvus + External APIs)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data tier comprises 14 Milvus collections (Section 7), ClinicalTrials.gov API for real-time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 data, PubMed E-Utilities for literature, FDA API for regulatory data, and the shared</w:t>
      </w:r>
    </w:p>
    <w:p>
      <w:pPr>
        <w:spacing w:before="0" w:after="120"/>
      </w:pPr>
      <w:r>
        <w:rPr>
          <w:rFonts w:ascii="Courier New" w:hAnsi="Courier New"/>
          <w:color w:val="444444"/>
          <w:sz w:val="18"/>
        </w:rPr>
        <w:t>genomic_evidence</w:t>
      </w:r>
      <w:r>
        <w:rPr>
          <w:rFonts w:ascii="Calibri" w:hAnsi="Calibri"/>
          <w:color w:val="333333"/>
          <w:sz w:val="20"/>
        </w:rPr>
        <w:t xml:space="preserve"> collection.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5.4 Module Structure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clinical_trial_intelligence_agent/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|-- app/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main.py                    # FastAPI application entry point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streamlit_app.py           # Streamlit UI application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config.py                  # Configuration management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models/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trial.py               # Trial data models (Pydantic)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patient.py             # Patient matching models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protocol.py            # Protocol analysis models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site.py                # Site selection models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+-- regulatory.py          # Regulatory document models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workflows/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protocol_design.py     # Protocol Design Optimization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patient_matching.py    # Patient-Trial Matching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site_selection.py      # Site Selection and Feasibility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eligibility.py         # Eligibility Criteria Optimization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adaptive_design.py     # Adaptive Trial Design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safety_signal.py       # Safety Signal Detection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regulatory_docs.py     # Regulatory Document Generation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competitive_intel.py   # Competitive Intelligence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diversity.py           # Diversity and Inclusion Assessment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+-- decentralized.py       # Decentralized Trial Planning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engines/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enrollment_predictor.py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complexity_scorer.py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eligibility_analyzer.py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+-- competitive_mapper.py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retrieval/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milvus_client.py       # Milvus collection management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query_expansion.py     # MeSH-based query expansion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evidence_retriever.py  # Multi-collection retrieval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+-- ranking.py             # Result re-ranking and fusion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integration/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clinicaltrials_gov.py  # ClinicalTrials.gov API client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pubmed_client.py       # PubMed E-Utilities client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fda_client.py          # FDA API client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|-- cross_agent.py         # Cross-agent communication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   +-- knowledge_graph.py     # Knowledge graph operations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+-- utils/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|-- cdisc_parser.py        # CDISC/SDTM data parsing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|-- eligibility_nlp.py     # Eligibility criteria NLP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|-- protocol_parser.py     # Protocol document parsing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+-- diversity_metrics.py   # Diversity calculation utilities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|-- data/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embeddings/                # Pre-computed embeddings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|-- mesh/                      # MeSH vocabulary files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+-- mappings/                  # Code system mappings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|-- docs/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|-- tests/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|-- Dockerfile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|-- requirements.txt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+-- README.md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6. Trial Data Modeling Pipeline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6.1 Data Sources and Ingestion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ingests data from multiple authoritative sources, each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requiring specialized parsing and normalization before embedding into Milvus collections.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ClinicalTrials.gov API (Primary Source)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ClinicalTrials.gov is the world's largest clinical trial registry, maintained by the National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Library of Medicine (NLM) and containing records for over 490,000 studies from 228 countries.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registry transitioned to a modern RESTful API (v2) in 2023, providing structured JSON responses.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ingestion pipeline queries the API using these parameters: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Study type: Interventional, Observational, Expanded Access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Study status: Recruiting, Active Not Recruiting, Completed, Terminated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Therapeutic area: Oncology, Cardiology, Neurology, Immunology, Rare Disease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Date range: Studies registered or updated within configurable windows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Intervention type: Drug, Biological, Device, Procedure, Behavioral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Each study record contains the NCT identifier, official title, descriptions, study design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parameters (randomization, blinding, allocation), endpoints, eligibility criteria, intervention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details, sponsor information, location data with geographic coordinates, and results if posted.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pipeline processes approximately 80,000 actively recruiting trials and 200,000+ completed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trials with posted results. Full ingestion requires 4-6 hours on DGX Spark; incremental daily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updates complete in 15-30 minutes.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Protocol Document Parsing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agent parses full protocol documents in PDF, DOCX, and XML formats, extracting: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Study synopsis (objectives, design, population, endpoints, statistical methods)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Eligibility criteria (structured decomposition of inclusion/exclusion criteria)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Visit schedule (procedures, assessments, and timing)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Statistical analysis plan (sample size, primary analysis, multiplicity adjustments)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Safety monitoring plan (DSMB charter, stopping rules)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parser uses rule-based extraction for standardized ICH E6(R3) sections and Claude-powered NLP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free-text analysis of complex eligibility criteria.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6.2 Eligibility Criteria NLP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Eligibility criteria represent one of the most challenging NLP tasks in clinical trial 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modeling. Criteria are expressed as free-text narrative with complex logical structures, medical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terminology, numerical thresholds, temporal constraints, and negation patterns.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Example from NCT05686226 (pembrolizumab + olaparib in ovarian cancer):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Inclusion Criteria: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Female patients aged &gt;=18 years with histologically confirmed epithelial ovarian,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fallopian tube, or primary peritoneal cancer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Documented deleterious germline and/or somatic BRCA1/2 mutation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ECOG performance status of 0 or 1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Measurable disease per RECIST v1.1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Adequate organ function: ANC &gt;=1,500/uL, platelets &gt;=100,000/uL,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hemoglobin &gt;=9 g/dL, creatinine &lt;=1.5x ULN, bilirubin &lt;=1.5x ULN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Exclusion Criteria: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Prior treatment with a PARP inhibitor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Active autoimmune disease requiring systemic therapy within past 2 years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Known active CNS metastases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History of pneumonitis requiring steroids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NLP module decomposes criteria into structured elements: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Entity Recognition</w:t>
      </w:r>
      <w:r>
        <w:rPr>
          <w:rFonts w:ascii="Calibri" w:hAnsi="Calibri"/>
          <w:color w:val="333333"/>
          <w:sz w:val="20"/>
        </w:rPr>
        <w:t>: Diseases (ovarian cancer), biomarkers (BRCA1/2), drugs (pembrolizumab,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olaparib), lab values (ANC, platelets), performance scores (ECOG), imaging criteria (RECIST).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Logical Parsing</w:t>
      </w:r>
      <w:r>
        <w:rPr>
          <w:rFonts w:ascii="Calibri" w:hAnsi="Calibri"/>
          <w:color w:val="333333"/>
          <w:sz w:val="20"/>
        </w:rPr>
        <w:t>: AND/OR relationships, numerical thresholds with comparators, temporal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constraints, and negation patterns.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Semantic Normalization</w:t>
      </w:r>
      <w:r>
        <w:rPr>
          <w:rFonts w:ascii="Calibri" w:hAnsi="Calibri"/>
          <w:color w:val="333333"/>
          <w:sz w:val="20"/>
        </w:rPr>
        <w:t>: Mapping to SNOMED CT (diseases), LOINC (lab values), RxNorm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(medications), and MeSH (general medical concepts).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Complexity Scoring</w:t>
      </w:r>
      <w:r>
        <w:rPr>
          <w:rFonts w:ascii="Calibri" w:hAnsi="Calibri"/>
          <w:color w:val="333333"/>
          <w:sz w:val="20"/>
        </w:rPr>
        <w:t>: Composite scores based on criterion count, uncommon biomarkers,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restrictive lab thresholds, and prior therapy requirements.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6.3 CDISC/SDTM Data Standards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Data Interchange Standards Consortium (CDISC) defines data standards required by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FDA for regulatory submissions. The agent supports both SDTM for raw clinical data and ADaM for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analysis-ready datasets.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Key SDTM domains modeled: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DM</w:t>
      </w:r>
      <w:r>
        <w:rPr>
          <w:rFonts w:ascii="Calibri" w:hAnsi="Calibri"/>
          <w:color w:val="333333"/>
          <w:sz w:val="20"/>
        </w:rPr>
        <w:t xml:space="preserve"> (Demographics): Subject identifier, age, sex, race, ethnicity, country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AE</w:t>
      </w:r>
      <w:r>
        <w:rPr>
          <w:rFonts w:ascii="Calibri" w:hAnsi="Calibri"/>
          <w:color w:val="333333"/>
          <w:sz w:val="20"/>
        </w:rPr>
        <w:t xml:space="preserve"> (Adverse Events): Event term, severity, causality, outcome, dates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CM</w:t>
      </w:r>
      <w:r>
        <w:rPr>
          <w:rFonts w:ascii="Calibri" w:hAnsi="Calibri"/>
          <w:color w:val="333333"/>
          <w:sz w:val="20"/>
        </w:rPr>
        <w:t xml:space="preserve"> (Concomitant Medications): Drug name, dose, route, indication, dates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LB</w:t>
      </w:r>
      <w:r>
        <w:rPr>
          <w:rFonts w:ascii="Calibri" w:hAnsi="Calibri"/>
          <w:color w:val="333333"/>
          <w:sz w:val="20"/>
        </w:rPr>
        <w:t xml:space="preserve"> (Laboratory Results): Test name, result, units, reference range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RS</w:t>
      </w:r>
      <w:r>
        <w:rPr>
          <w:rFonts w:ascii="Calibri" w:hAnsi="Calibri"/>
          <w:color w:val="333333"/>
          <w:sz w:val="20"/>
        </w:rPr>
        <w:t xml:space="preserve"> (Response): Tumor response per RECIST, assessment date, evaluator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VS</w:t>
      </w:r>
      <w:r>
        <w:rPr>
          <w:rFonts w:ascii="Calibri" w:hAnsi="Calibri"/>
          <w:color w:val="333333"/>
          <w:sz w:val="20"/>
        </w:rPr>
        <w:t xml:space="preserve"> (Vital Signs): Parameter, result, units, position, location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6.4 Embedding Strategy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text data is embedded using BGE-small-en-v1.5, consistent with the HCLS AI Factory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infrastructure. This model produces 384-dimensional dense vectors with strong biomedical text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performance despite its compact 33M parameter size.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Domain-specific chunking strategies: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Trial protocols</w:t>
      </w:r>
      <w:r>
        <w:rPr>
          <w:rFonts w:ascii="Calibri" w:hAnsi="Calibri"/>
          <w:color w:val="333333"/>
          <w:sz w:val="20"/>
        </w:rPr>
        <w:t>: Section-based chunking, 512-token windows, 128-token overlap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Eligibility criteria</w:t>
      </w:r>
      <w:r>
        <w:rPr>
          <w:rFonts w:ascii="Calibri" w:hAnsi="Calibri"/>
          <w:color w:val="333333"/>
          <w:sz w:val="20"/>
        </w:rPr>
        <w:t>: Each criterion embedded as a separate vector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Trial results</w:t>
      </w:r>
      <w:r>
        <w:rPr>
          <w:rFonts w:ascii="Calibri" w:hAnsi="Calibri"/>
          <w:color w:val="333333"/>
          <w:sz w:val="20"/>
        </w:rPr>
        <w:t>: Chunked by outcome measure with phase/indication/drug metadata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Regulatory documents</w:t>
      </w:r>
      <w:r>
        <w:rPr>
          <w:rFonts w:ascii="Calibri" w:hAnsi="Calibri"/>
          <w:color w:val="333333"/>
          <w:sz w:val="20"/>
        </w:rPr>
        <w:t>: Section-based chunking with hierarchical metadata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Literature</w:t>
      </w:r>
      <w:r>
        <w:rPr>
          <w:rFonts w:ascii="Calibri" w:hAnsi="Calibri"/>
          <w:color w:val="333333"/>
          <w:sz w:val="20"/>
        </w:rPr>
        <w:t>: Abstract-level embedding with title and MeSH term metadata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Embedding throughput on DGX Spark: approximately 50,000 documents per hour with GPU acceleration.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7. Milvus Collection Design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7.1 Collection Architecture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agent defines 14 Milvus collections: 13 specific to clinical trials and 1 shared with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broader platform. All use 384-dimensional vectors (BGE-small-en-v1.5), IVF_FLAT indexing with 1024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clusters for collections under 1M vectors, IVF_SQ8 for larger collections, and cosine similarity.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7.2 Collection Specifications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1. `trial_protocols`</w:t>
      </w:r>
      <w:r>
        <w:rPr>
          <w:rFonts w:ascii="Calibri" w:hAnsi="Calibri"/>
          <w:color w:val="333333"/>
          <w:sz w:val="20"/>
        </w:rPr>
        <w:t xml:space="preserve"> -- Core trial protocol data (Target: 500,000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nct_id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ClinicalTrials.gov NCT identifier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title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Official study title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phase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 phase (I, I/II, II, II/III, III, IV)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status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Recruitment status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indication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Target disease/condition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intervention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Drug/biologic/device name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sponsor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Lead sponsor organization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design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Study design (RCT, single-arm, crossover)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start_date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Study start date (epoch)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Protocol text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2. `trial_eligibility`</w:t>
      </w:r>
      <w:r>
        <w:rPr>
          <w:rFonts w:ascii="Calibri" w:hAnsi="Calibri"/>
          <w:color w:val="333333"/>
          <w:sz w:val="20"/>
        </w:rPr>
        <w:t xml:space="preserve"> -- Decomposed eligibility criteria (Target: 5,000,000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nct_id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Parent trial NCT identifier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criterion_type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INCLUSION or EXCLUSION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criterion_text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Raw criterion text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category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Category (demographic, clinical, biomarker, lab)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entities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Extracted medical entities (JSON)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numerical_threshold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Extracted numerical values and comparators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Criterion text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3. `trial_endpoints`</w:t>
      </w:r>
      <w:r>
        <w:rPr>
          <w:rFonts w:ascii="Calibri" w:hAnsi="Calibri"/>
          <w:color w:val="333333"/>
          <w:sz w:val="20"/>
        </w:rPr>
        <w:t xml:space="preserve"> -- Primary and secondary endpoints (Target: 2,000,000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nct_id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Parent trial NCT identifier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endpoint_type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PRIMARY, SECONDARY, EXPLORATORY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measure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Endpoint measure 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timeframe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Assessment timeframe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result_value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Result value (if completed)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statistical_method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Analysis method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Endpoint description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4. `trial_sites`</w:t>
      </w:r>
      <w:r>
        <w:rPr>
          <w:rFonts w:ascii="Calibri" w:hAnsi="Calibri"/>
          <w:color w:val="333333"/>
          <w:sz w:val="20"/>
        </w:rPr>
        <w:t xml:space="preserve"> -- Investigator site data (Target: 3,000,000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nct_id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Parent trial NCT identifier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facility_name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 name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city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City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state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State/province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country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Country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latitude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Geographic latitude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longitude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Geographic longitude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contact_name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 contact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status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 recruitment status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 profile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5. `trial_investigators`</w:t>
      </w:r>
      <w:r>
        <w:rPr>
          <w:rFonts w:ascii="Calibri" w:hAnsi="Calibri"/>
          <w:color w:val="333333"/>
          <w:sz w:val="20"/>
        </w:rPr>
        <w:t xml:space="preserve"> -- Principal investigator profiles (Target: 200,000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name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Investigator name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affiliation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Institution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specialization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Medical specialty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trial_count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INT32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Number of trials conducted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therapeutic_areas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Expertise areas (JSON array)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h_index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INT32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Publication h-index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Investigator profile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6. `trial_results`</w:t>
      </w:r>
      <w:r>
        <w:rPr>
          <w:rFonts w:ascii="Calibri" w:hAnsi="Calibri"/>
          <w:color w:val="333333"/>
          <w:sz w:val="20"/>
        </w:rPr>
        <w:t xml:space="preserve"> -- Completed trial outcomes (Target: 1,500,000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nct_id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Parent trial NCT identifier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outcome_type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Efficacy, Safety, Pharmacokinetics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measure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Outcome measure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result_summary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Result narrative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p_value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Statistical significance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effect_size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Effect size measure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sample_size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INT32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Number of subjects analyzed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Result text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7. `trial_regulatory`</w:t>
      </w:r>
      <w:r>
        <w:rPr>
          <w:rFonts w:ascii="Calibri" w:hAnsi="Calibri"/>
          <w:color w:val="333333"/>
          <w:sz w:val="20"/>
        </w:rPr>
        <w:t xml:space="preserve"> -- FDA/EMA regulatory intelligence (Target: 100,000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document_type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Guidance, Warning Letter, Approval, Label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agency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FDA, EMA, PMDA, Health Canada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title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Document title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therapeutic_area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Applicable therapeutic area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date_published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Publication date (epoch)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key_requirements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Extracted requirements summary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Document text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8. `trial_literature`</w:t>
      </w:r>
      <w:r>
        <w:rPr>
          <w:rFonts w:ascii="Calibri" w:hAnsi="Calibri"/>
          <w:color w:val="333333"/>
          <w:sz w:val="20"/>
        </w:rPr>
        <w:t xml:space="preserve"> -- Published clinical trial literature (Target: 500,000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pmid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PubMed identifier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title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Article title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abstract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Article abstract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journal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Journal name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publication_date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Publication date (epoch)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mesh_terms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MeSH terms (JSON array)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nct_ids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Referenced NCT identifiers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Abstract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9. `trial_biomarkers`</w:t>
      </w:r>
      <w:r>
        <w:rPr>
          <w:rFonts w:ascii="Calibri" w:hAnsi="Calibri"/>
          <w:color w:val="333333"/>
          <w:sz w:val="20"/>
        </w:rPr>
        <w:t xml:space="preserve"> -- Biomarker-trial associations (Target: 300,000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biomarker_name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 name (gene, protein, assay)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biomarker_type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Predictive, Prognostic, Pharmacodynamic, Safety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associated_trials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NCT identifiers using this biomarker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therapeutic_context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Disease/drug context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assay_method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Detection method (IHC, FISH, NGS, PCR)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cutoff_value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Positivity threshold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 description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10. `trial_safety`</w:t>
      </w:r>
      <w:r>
        <w:rPr>
          <w:rFonts w:ascii="Calibri" w:hAnsi="Calibri"/>
          <w:color w:val="333333"/>
          <w:sz w:val="20"/>
        </w:rPr>
        <w:t xml:space="preserve"> -- Adverse event and safety data (Target: 2,000,000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nct_id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Parent trial NCT identifier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event_term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MedDRA preferred term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soc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System Organ Class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severity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Mild, Moderate, Severe, Life-threatening, Fatal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frequency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Incidence rate (%)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drug_name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Associated drug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causality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Related, Possibly related, Not related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Safety event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11. `trial_rwe`</w:t>
      </w:r>
      <w:r>
        <w:rPr>
          <w:rFonts w:ascii="Calibri" w:hAnsi="Calibri"/>
          <w:color w:val="333333"/>
          <w:sz w:val="20"/>
        </w:rPr>
        <w:t xml:space="preserve"> -- Real-world evidence data (Target: 200,000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source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Data source (claims, EHR, registry)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indication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Disease/condition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population_size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INT32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Study population 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treatment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Treatment evaluated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outcome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Real-world outcome measure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time_period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Study time period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RWE summary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12. `trial_adaptive`</w:t>
      </w:r>
      <w:r>
        <w:rPr>
          <w:rFonts w:ascii="Calibri" w:hAnsi="Calibri"/>
          <w:color w:val="333333"/>
          <w:sz w:val="20"/>
        </w:rPr>
        <w:t xml:space="preserve"> -- Adaptive design parameters (Target: 50,000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nct_id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Parent trial NCT identifier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adaptation_type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Dose, Sample size, Endpoint, Arm dropping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decision_rules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Pre-specified adaptation rules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interim_analyses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INT32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Number of planned interim analyses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bayesian_prior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VARCHAR(500)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Prior distribution specification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simulation_results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Operating characteristics summary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Adaptive design description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13. `trial_guidelines`</w:t>
      </w:r>
      <w:r>
        <w:rPr>
          <w:rFonts w:ascii="Calibri" w:hAnsi="Calibri"/>
          <w:color w:val="333333"/>
          <w:sz w:val="20"/>
        </w:rPr>
        <w:t xml:space="preserve"> -- Clinical practice guidelines (Target: 100,000 vectors)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Auto-increment primary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guideline_org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NCCN, ASCO, ESMO, AHA, etc.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disease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Target disease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recommendation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Guideline recommendation text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evidence_level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Level of evidence (I, II, III)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recommendation_grade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Recommendation strength (A, B, C)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version_date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Guideline version date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FLOAT_VECTOR[384]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Recommendation embedding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14. `genomic_evidence`</w:t>
      </w:r>
      <w:r>
        <w:rPr>
          <w:rFonts w:ascii="Calibri" w:hAnsi="Calibri"/>
          <w:color w:val="333333"/>
          <w:sz w:val="20"/>
        </w:rPr>
        <w:t xml:space="preserve"> -- Shared cross-agent collection (existing)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Shared with all HCLS AI Factory agents. Contains curated variant-disease-drug associations from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ClinVar (4.1M records), AlphaMissense (71M predictions), and curated clinical knowledge bases.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reads from this collection for biomarker-driven trial design,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patient stratification, and eligibility criteria optimization.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7.3 Total Vector Budget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 Vectors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Storage (est.)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trial_protocols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1.2 GB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trial_eligibility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5,000,000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12.0 GB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trial_endpoints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2,000,000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4.8 GB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trial_sites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3,000,000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7.2 GB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trial_investigators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0.5 GB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trial_results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1,500,000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3.6 GB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trial_regulatory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0.2 GB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trial_literature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500,000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1.2 GB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trial_biomarkers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0.7 GB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trial_safety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2,000,000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4.8 GB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trial_rwe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0.5 GB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trial_adaptive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0.1 GB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trial_guidelines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0.2 GB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genomic_evidence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(shared)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(shared)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**TOTAL**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**15,450,000**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**~37 GB**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budget is well within DGX Spark's 128 GB unified memory capacity.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8. Clinical Workflows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implements ten clinical workflows, each combining RAG-based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evidence retrieval, Claude-powered reasoning, and domain-specific computational engines.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8.1 Workflow 1: Protocol Design Optimization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Analyze proposed clinical trial protocols against historical evidence to identify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design improvements that reduce cost, accelerate enrollment, and improve probability of success.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User uploads or describes a draft protocol (indication, phase, design, endpoints, eligibility)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 xml:space="preserve">Agent retrieves similar completed trials from </w:t>
      </w:r>
      <w:r>
        <w:rPr>
          <w:rFonts w:ascii="Courier New" w:hAnsi="Courier New"/>
          <w:color w:val="444444"/>
          <w:sz w:val="18"/>
        </w:rPr>
        <w:t>trial_protocols</w:t>
      </w:r>
      <w:r>
        <w:rPr>
          <w:rFonts w:ascii="Calibri" w:hAnsi="Calibri"/>
          <w:color w:val="333333"/>
          <w:sz w:val="20"/>
        </w:rPr>
        <w:t xml:space="preserve"> and </w:t>
      </w:r>
      <w:r>
        <w:rPr>
          <w:rFonts w:ascii="Courier New" w:hAnsi="Courier New"/>
          <w:color w:val="444444"/>
          <w:sz w:val="18"/>
        </w:rPr>
        <w:t>trial_results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Agent analyzes historical endpoint selection, effect sizes, and success rates for the indication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 xml:space="preserve">Agent evaluates eligibility criteria against </w:t>
      </w:r>
      <w:r>
        <w:rPr>
          <w:rFonts w:ascii="Courier New" w:hAnsi="Courier New"/>
          <w:color w:val="444444"/>
          <w:sz w:val="18"/>
        </w:rPr>
        <w:t>trial_eligibility</w:t>
      </w:r>
      <w:r>
        <w:rPr>
          <w:rFonts w:ascii="Calibri" w:hAnsi="Calibri"/>
          <w:color w:val="333333"/>
          <w:sz w:val="20"/>
        </w:rPr>
        <w:t xml:space="preserve"> to identify overly restrictive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criteria that historically caused recruitment delays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Agent compares proposed sample size against historical power analyses and observed effect sizes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333333"/>
          <w:sz w:val="20"/>
        </w:rPr>
        <w:t>Claude synthesizes findings into a structured protocol optimization report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Example Application</w:t>
      </w:r>
      <w:r>
        <w:rPr>
          <w:rFonts w:ascii="Calibri" w:hAnsi="Calibri"/>
          <w:color w:val="333333"/>
          <w:sz w:val="20"/>
        </w:rPr>
        <w:t>: A sponsor designing a Phase III trial for a PD-L1 inhibitor in first-line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NSCLC could compare against KEYNOTE-024 (pembrolizumab), CheckMate-227 (nivolumab + ipilimumab),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IMpower110 (atezolizumab), and EMPOWER-Lung 1 (cemiplimab). The agent would identify that overall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survival has become the expected primary endpoint (vs. PFS in earlier trials), that PD-L1 TPS &gt;=50%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enrichment substantially improves effect sizes, and that median enrollment across these trials was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18 months.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Key Metrics</w:t>
      </w:r>
      <w:r>
        <w:rPr>
          <w:rFonts w:ascii="Calibri" w:hAnsi="Calibri"/>
          <w:color w:val="333333"/>
          <w:sz w:val="20"/>
        </w:rPr>
        <w:t>: Protocol complexity score, estimated enrollment duration, historical success rate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comparable designs, eligibility restrictiveness index.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8.2 Workflow 2: Patient-Trial Matching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Match individual patients characterized by genomic profile, clinical history,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demographics to eligible clinical trials.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Patient profile constructed from HCLS AI Factory genomic pipeline output (variants, biomarkers),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clinical data (diagnosis, stage, prior therapies, lab values), and demographics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 xml:space="preserve">Patient profile embedded and queried against </w:t>
      </w:r>
      <w:r>
        <w:rPr>
          <w:rFonts w:ascii="Courier New" w:hAnsi="Courier New"/>
          <w:color w:val="444444"/>
          <w:sz w:val="18"/>
        </w:rPr>
        <w:t>trial_eligibility</w:t>
      </w:r>
      <w:r>
        <w:rPr>
          <w:rFonts w:ascii="Calibri" w:hAnsi="Calibri"/>
          <w:color w:val="333333"/>
          <w:sz w:val="20"/>
        </w:rPr>
        <w:t xml:space="preserve"> for semantic matching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Matched trials filtered by recruitment status, geographic proximity, and phase preference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Each match scored on eligibility confidence, genomic relevance, and logistic feasibility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Claude generates a ranked list with rationale for each match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Example Application</w:t>
      </w:r>
      <w:r>
        <w:rPr>
          <w:rFonts w:ascii="Calibri" w:hAnsi="Calibri"/>
          <w:color w:val="333333"/>
          <w:sz w:val="20"/>
        </w:rPr>
        <w:t>: A patient with metastatic BRCA2-mutated castration-resistant prostate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cancer (mCRPC) who has progressed on enzalutamide and docetaxel. The agent identifies trials for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PARP inhibitors (olaparib, niraparib, rucaparib, talazoparib) in biomarker-selected populations,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checkpoint inhibitor combinations, and novel targeted therapies. The patient's BRCA2 status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qualifies them for biomarker-selected cohorts, and prior docetaxel satisfies the "at least one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prior taxane" criterion common in mCRPC trials.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Genomic Integration</w:t>
      </w:r>
      <w:r>
        <w:rPr>
          <w:rFonts w:ascii="Calibri" w:hAnsi="Calibri"/>
          <w:color w:val="333333"/>
          <w:sz w:val="20"/>
        </w:rPr>
        <w:t>: The patient's VCF from Stage 1 is cross-referenced against</w:t>
      </w:r>
    </w:p>
    <w:p>
      <w:pPr>
        <w:spacing w:before="0" w:after="120"/>
      </w:pPr>
      <w:r>
        <w:rPr>
          <w:rFonts w:ascii="Courier New" w:hAnsi="Courier New"/>
          <w:color w:val="444444"/>
          <w:sz w:val="18"/>
        </w:rPr>
        <w:t>trial_biomarkers</w:t>
      </w:r>
      <w:r>
        <w:rPr>
          <w:rFonts w:ascii="Calibri" w:hAnsi="Calibri"/>
          <w:color w:val="333333"/>
          <w:sz w:val="20"/>
        </w:rPr>
        <w:t xml:space="preserve"> to identify biomarker-defined cohorts. BRCA1/2, MSI-H, TMB-H, HRD, EGFR, ALK,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ROS1, BRAF V600E, NTRK fusion, and HER2 status are automatically extracted and matched.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8.3 Workflow 3: Site Selection and Feasibility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Identify optimal investigator sites based on therapeutic expertise, patient access,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regulatory readiness, and historical performance.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User specifies indication, phase, target enrollment, geographic scope, timeline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 xml:space="preserve">Agent queries </w:t>
      </w:r>
      <w:r>
        <w:rPr>
          <w:rFonts w:ascii="Courier New" w:hAnsi="Courier New"/>
          <w:color w:val="444444"/>
          <w:sz w:val="18"/>
        </w:rPr>
        <w:t>trial_sites</w:t>
      </w:r>
      <w:r>
        <w:rPr>
          <w:rFonts w:ascii="Calibri" w:hAnsi="Calibri"/>
          <w:color w:val="333333"/>
          <w:sz w:val="20"/>
        </w:rPr>
        <w:t xml:space="preserve"> and </w:t>
      </w:r>
      <w:r>
        <w:rPr>
          <w:rFonts w:ascii="Courier New" w:hAnsi="Courier New"/>
          <w:color w:val="444444"/>
          <w:sz w:val="18"/>
        </w:rPr>
        <w:t>trial_investigators</w:t>
      </w:r>
      <w:r>
        <w:rPr>
          <w:rFonts w:ascii="Calibri" w:hAnsi="Calibri"/>
          <w:color w:val="333333"/>
          <w:sz w:val="20"/>
        </w:rPr>
        <w:t xml:space="preserve"> for sites with relevant experience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Sites scored on: historical enrollment rate, screen failure rate, data quality metrics,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regulatory startup time, and investigator expertise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 xml:space="preserve">Cross-reference </w:t>
      </w:r>
      <w:r>
        <w:rPr>
          <w:rFonts w:ascii="Courier New" w:hAnsi="Courier New"/>
          <w:color w:val="444444"/>
          <w:sz w:val="18"/>
        </w:rPr>
        <w:t>trial_results</w:t>
      </w:r>
      <w:r>
        <w:rPr>
          <w:rFonts w:ascii="Calibri" w:hAnsi="Calibri"/>
          <w:color w:val="333333"/>
          <w:sz w:val="20"/>
        </w:rPr>
        <w:t xml:space="preserve"> for investigators who completed similar trials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Geographic analysis identifies sites maximizing access to underserved populations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333333"/>
          <w:sz w:val="20"/>
        </w:rPr>
        <w:t>Claude produces a ranked site feasibility report with enrollment projections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Key Data Points</w:t>
      </w:r>
      <w:r>
        <w:rPr>
          <w:rFonts w:ascii="Calibri" w:hAnsi="Calibri"/>
          <w:color w:val="333333"/>
          <w:sz w:val="20"/>
        </w:rPr>
        <w:t>: Top US academic centers by clinical trial volume include MD Anderson (1,200+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active trials), Memorial Sloan Kettering (1,100+), Dana-Farber (800+), Mayo Clinic (700+),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Johns Hopkins (600+). However, community networks like Sarah Cannon Research Institute and US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Oncology Research may enroll faster for common tumor types due to higher patient volumes.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8.4 Workflow 4: Eligibility Criteria Optimization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Analyze and optimize eligibility criteria to maximize enrollment while maintaining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patient safety and scientific rigor.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Agent ingests proposed eligibility criteria or extracts them from an uploaded protocol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 xml:space="preserve">Each criterion compared against </w:t>
      </w:r>
      <w:r>
        <w:rPr>
          <w:rFonts w:ascii="Courier New" w:hAnsi="Courier New"/>
          <w:color w:val="444444"/>
          <w:sz w:val="18"/>
        </w:rPr>
        <w:t>trial_eligibility</w:t>
      </w:r>
      <w:r>
        <w:rPr>
          <w:rFonts w:ascii="Calibri" w:hAnsi="Calibri"/>
          <w:color w:val="333333"/>
          <w:sz w:val="20"/>
        </w:rPr>
        <w:t xml:space="preserve"> for historical patterns and outcomes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Agent calculates the "exclusion impact" of each criterion (estimated percentage of otherwise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eligible patients excluded)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Cross-references FDA guidance on broadening eligibility (e.g., inclusion of patients with HIV,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organ transplant, brain metastases, prior cancers)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Evidence-based recommendations for modification, citing trials that used broader criteria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333333"/>
          <w:sz w:val="20"/>
        </w:rPr>
        <w:t>Claude generates an optimized criterion set with rationale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Example</w:t>
      </w:r>
      <w:r>
        <w:rPr>
          <w:rFonts w:ascii="Calibri" w:hAnsi="Calibri"/>
          <w:color w:val="333333"/>
          <w:sz w:val="20"/>
        </w:rPr>
        <w:t>: The ASCO-Friends of Cancer Research initiative found that common exclusion criteria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(minimum washout periods, exclusion of stable brain metastases, restrictive organ function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thresholds) collectively exclude 40-60% of real-world patients from oncology trial eligibility.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KEYNOTE-001 expansion cohorts demonstrated that relaxing certain criteria did not compromise safety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outcomes [15].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8.5 Workflow 5: Adaptive Trial Design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Design and evaluate adaptive clinical trial protocols that allow pre-specified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modifications based on accumulating data.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User specifies indication, phase, and candidate adaptations (dose selection, arm dropping,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sample size re-estimation, endpoint modification, population enrichment)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 xml:space="preserve">Agent retrieves successful adaptive trials from </w:t>
      </w:r>
      <w:r>
        <w:rPr>
          <w:rFonts w:ascii="Courier New" w:hAnsi="Courier New"/>
          <w:color w:val="444444"/>
          <w:sz w:val="18"/>
        </w:rPr>
        <w:t>trial_adaptive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Agent provides Bayesian framework specifications based on similar designs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Operating characteristics evaluated through comparison with historical simulations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Regulatory precedents identified for adaptive designs that received FDA/EMA approval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Example</w:t>
      </w:r>
      <w:r>
        <w:rPr>
          <w:rFonts w:ascii="Calibri" w:hAnsi="Calibri"/>
          <w:color w:val="333333"/>
          <w:sz w:val="20"/>
        </w:rPr>
        <w:t>: I-SPY 2 (NCT01042379) in neoadjuvant breast cancer is a landmark adaptive platform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 evaluating 20+ experimental arms using Bayesian adaptive randomization. It uses pathological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complete response (pCR) as the primary endpoint and has graduated neratinib (HER2+/HR-),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veliparib+carboplatin (triple-negative), and pembrolizumab (all subtypes). Other exemplars include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REMAP-CAP (COVID-19/pneumonia), GBM AGILE (glioblastoma), and the FDA's Complex Innovative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Design (CID) pilot program.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8.6 Workflow 6: Safety Signal Detection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Monitor and analyze adverse event data across trials to detect emerging safety signals.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 xml:space="preserve">Agent ingests AE data from </w:t>
      </w:r>
      <w:r>
        <w:rPr>
          <w:rFonts w:ascii="Courier New" w:hAnsi="Courier New"/>
          <w:color w:val="444444"/>
          <w:sz w:val="18"/>
        </w:rPr>
        <w:t>trial_safety</w:t>
      </w:r>
      <w:r>
        <w:rPr>
          <w:rFonts w:ascii="Calibri" w:hAnsi="Calibri"/>
          <w:color w:val="333333"/>
          <w:sz w:val="20"/>
        </w:rPr>
        <w:t xml:space="preserve"> and cross-references </w:t>
      </w:r>
      <w:r>
        <w:rPr>
          <w:rFonts w:ascii="Courier New" w:hAnsi="Courier New"/>
          <w:color w:val="444444"/>
          <w:sz w:val="18"/>
        </w:rPr>
        <w:t>trial_results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Disproportionality analysis: Proportional Reporting Ratios (PRR), Reporting Odds Ratios (ROR),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and Information Component (IC) for drug-event combinations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Temporal analysis: Time-to-event distributions for emerging signals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Cross-trial comparison: AE profiles across same drug class (all PD-1 inhibitors, all CDK4/6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inhibitors, all BTK inhibitors)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 xml:space="preserve">Literature correlation via </w:t>
      </w:r>
      <w:r>
        <w:rPr>
          <w:rFonts w:ascii="Courier New" w:hAnsi="Courier New"/>
          <w:color w:val="444444"/>
          <w:sz w:val="18"/>
        </w:rPr>
        <w:t>trial_literature</w:t>
      </w:r>
      <w:r>
        <w:rPr>
          <w:rFonts w:ascii="Calibri" w:hAnsi="Calibri"/>
          <w:color w:val="333333"/>
          <w:sz w:val="20"/>
        </w:rPr>
        <w:t xml:space="preserve"> for published case reports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333333"/>
          <w:sz w:val="20"/>
        </w:rPr>
        <w:t>Claude synthesizes a safety intelligence report with risk characterization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Clinical Relevance</w:t>
      </w:r>
      <w:r>
        <w:rPr>
          <w:rFonts w:ascii="Calibri" w:hAnsi="Calibri"/>
          <w:color w:val="333333"/>
          <w:sz w:val="20"/>
        </w:rPr>
        <w:t>: Integrated analysis across the checkpoint inhibitor class reveals consistent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immune-related AE patterns: colitis (1-20%), hepatitis (1-10%), pneumonitis (1-5%), nephritis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(&lt;1-2%), thyroiditis (5-20%), hypophysitis (1-6%), and adrenal insufficiency (&lt;1%). These class-level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profiles inform the design of new combination trials.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8.7 Workflow 7: Regulatory Document Generation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Generate regulatory document drafts including Investigator's Brochures (IBs), IND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sections, Clinical Study Reports (CSRs), and Diversity Action Plans.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 xml:space="preserve">Retrieve relevant guidance from </w:t>
      </w:r>
      <w:r>
        <w:rPr>
          <w:rFonts w:ascii="Courier New" w:hAnsi="Courier New"/>
          <w:color w:val="444444"/>
          <w:sz w:val="18"/>
        </w:rPr>
        <w:t>trial_regulatory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Pull trial-specific data from all relevant collections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Claude generates structured documents following ICH guidelines (E2F for DSUR, E3 for CSR,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E6(R3) for GCP, E8(R1) for study design, E9(R1) for estimands)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Incorporate therapeutic area-specific FDA guidance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Output formatted sections with placeholders for sponsor-specific data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Templates Supported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IND Module 2.5 (Clinical Overview) and Module 2.7 (Clinical Summary)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Investigator's Brochure per ICH E7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Development Safety Update Report (DSUR) per ICH E2F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Clinical Study Report synopsis per ICH E3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FDA Diversity Action Plan per FDORA requirements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Pediatric Study Plan per PREA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FDA Breakthrough Therapy Designation request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8.8 Workflow 8: Competitive Intelligence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Map the competitive landscape for a therapeutic area, identifying active and planned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trials, key sponsors, biomarker strategies, and expected timelines.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User specifies therapeutic area, mechanism of action, or drug class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 xml:space="preserve">Agent queries </w:t>
      </w:r>
      <w:r>
        <w:rPr>
          <w:rFonts w:ascii="Courier New" w:hAnsi="Courier New"/>
          <w:color w:val="444444"/>
          <w:sz w:val="18"/>
        </w:rPr>
        <w:t>trial_protocols</w:t>
      </w:r>
      <w:r>
        <w:rPr>
          <w:rFonts w:ascii="Calibri" w:hAnsi="Calibri"/>
          <w:color w:val="333333"/>
          <w:sz w:val="20"/>
        </w:rPr>
        <w:t xml:space="preserve"> for all relevant active, recruiting, and planned trials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Trials mapped by phase, sponsor, and expected completion date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Biomarker strategies analyzed across competing programs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Endpoint selection patterns and regulatory precedents identified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333333"/>
          <w:sz w:val="20"/>
        </w:rPr>
        <w:t>Claude generates a competitive intelligence dashboard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Example (First-Line Metastatic NSCLC)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PD-(L)1 monotherapy: pembrolizumab (Merck), cemiplimab (Regeneron/Sanofi)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PD-(L)1 + chemo: pembrolizumab+pemetrexed/platinum (Merck), atezolizumab+nab-paclitaxel (Roche),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nivolumab+chemo (BMS), tislelizumab+chemo (BeiGene)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PD-1 + CTLA-4: nivolumab+ipilimumab (BMS), durvalumab+tremelimumab (AstraZeneca)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PD-(L)1 + TIGIT: tiragolumab+atezolizumab (Roche, SKYSCRAPER-01 failed),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vibostolimab+pembrolizumab (Merck), domvanalimab+zimberelimab (Arcus/Gilead)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PD-(L)1 + LAG-3: relatlimab+nivolumab (BMS, approved 2L melanoma)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ADCs: datopotamab deruxtecan (Daiichi Sankyo/AstraZeneca), sacituzumab govitecan (Gilead)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Bispecifics: ivonescimab (PD-1xVEGF, Akeso, HARMONi-2)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8.9 Workflow 9: Diversity and Inclusion Assessment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Evaluate clinical trial diversity metrics and generate strategies to improve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demographic representation in alignment with FDA FDORA requirements.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 xml:space="preserve">Analyze historical enrollment demographics for comparable trials from </w:t>
      </w:r>
      <w:r>
        <w:rPr>
          <w:rFonts w:ascii="Courier New" w:hAnsi="Courier New"/>
          <w:color w:val="444444"/>
          <w:sz w:val="18"/>
        </w:rPr>
        <w:t>trial_results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Compare trial demographics against disease epidemiology data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Identify geographic and socioeconomic barriers to diverse enrollment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Suggest site selection strategies targeting underserved communities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Evaluate eligibility criteria for disparate impact on minority populations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333333"/>
          <w:sz w:val="20"/>
        </w:rPr>
        <w:t>Generate a Diversity Action Plan draft meeting FDORA requirements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Key Statistics</w:t>
      </w:r>
      <w:r>
        <w:rPr>
          <w:rFonts w:ascii="Calibri" w:hAnsi="Calibri"/>
          <w:color w:val="333333"/>
          <w:sz w:val="20"/>
        </w:rPr>
        <w:t>: Racial and ethnic minorities constitute approximately 39% of the US population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but only 20% of clinical trial participants. Hispanic/Latino patients are particularly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underrepresented: 18.7% of the population, rising cancer incidence, but only 6% of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enrollment.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Actionable Strategies</w:t>
      </w:r>
      <w:r>
        <w:rPr>
          <w:rFonts w:ascii="Calibri" w:hAnsi="Calibri"/>
          <w:color w:val="333333"/>
          <w:sz w:val="20"/>
        </w:rPr>
        <w:t>: Community-based site activation, multilingual consent materials,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transportation support, flexible visit scheduling, decentralized trial elements, and partnerships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 community health centers serving underserved populations.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8.10 Workflow 10: Decentralized Trial Planning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Purpose</w:t>
      </w:r>
      <w:r>
        <w:rPr>
          <w:rFonts w:ascii="Calibri" w:hAnsi="Calibri"/>
          <w:color w:val="333333"/>
          <w:sz w:val="20"/>
        </w:rPr>
        <w:t>: Design and evaluate decentralized and hybrid clinical trial elements.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Process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Evaluate which procedures can be conducted remotely vs. requiring in-person visits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Identify regulatory requirements for decentralized elements by jurisdiction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Assess technology needs (eConsent platforms, wearables, remote monitoring systems)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 xml:space="preserve">Retrieve precedents from </w:t>
      </w:r>
      <w:r>
        <w:rPr>
          <w:rFonts w:ascii="Courier New" w:hAnsi="Courier New"/>
          <w:color w:val="444444"/>
          <w:sz w:val="18"/>
        </w:rPr>
        <w:t>trial_protocols</w:t>
      </w:r>
      <w:r>
        <w:rPr>
          <w:rFonts w:ascii="Calibri" w:hAnsi="Calibri"/>
          <w:color w:val="333333"/>
          <w:sz w:val="20"/>
        </w:rPr>
        <w:t xml:space="preserve"> for successful decentralized implementations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Evaluate cost-benefit trade-offs between traditional and decentralized approaches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333333"/>
          <w:sz w:val="20"/>
        </w:rPr>
        <w:t>Generate a decentralized trial implementation plan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Regulatory Context</w:t>
      </w:r>
      <w:r>
        <w:rPr>
          <w:rFonts w:ascii="Calibri" w:hAnsi="Calibri"/>
          <w:color w:val="333333"/>
          <w:sz w:val="20"/>
        </w:rPr>
        <w:t>: The FDA's 2023 draft guidance "Decentralized Clinical Trials for Drugs,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Biological Products, and Devices" formalized expectations for trials where activities occur at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non-traditional locations. Key requirements include data integrity across collection modalities,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adequate oversight of investigational product administration, and 21 CFR Part 50 compliance for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informed consent regardless of modality.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9. Cross-Modal Integration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9.1 Integration Philosophy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derives unique value from its ability to synthesize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intelligence from all five existing domain-specific agents. This cross-modal integration follows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established pattern of the shared </w:t>
      </w:r>
      <w:r>
        <w:rPr>
          <w:rFonts w:ascii="Courier New" w:hAnsi="Courier New"/>
          <w:color w:val="444444"/>
          <w:sz w:val="18"/>
        </w:rPr>
        <w:t>genomic_evidence</w:t>
      </w:r>
      <w:r>
        <w:rPr>
          <w:rFonts w:ascii="Calibri" w:hAnsi="Calibri"/>
          <w:color w:val="333333"/>
          <w:sz w:val="20"/>
        </w:rPr>
        <w:t xml:space="preserve"> collection while introducing new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inter-agent communication patterns.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9.2 Biomarker Discovery Agent Integration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it provides</w:t>
      </w:r>
      <w:r>
        <w:rPr>
          <w:rFonts w:ascii="Calibri" w:hAnsi="Calibri"/>
          <w:color w:val="333333"/>
          <w:sz w:val="20"/>
        </w:rPr>
        <w:t>: Validated biomarker-disease associations for trial enrichment strategies,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companion diagnostic requirements for biomarker-driven cohorts, pharmacogenomic markers informing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eligibility (CYP2D6, HLA alleles, DPYD deficiency), and novel biomarker candidates from genomic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analysis.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Application</w:t>
      </w:r>
      <w:r>
        <w:rPr>
          <w:rFonts w:ascii="Calibri" w:hAnsi="Calibri"/>
          <w:color w:val="333333"/>
          <w:sz w:val="20"/>
        </w:rPr>
        <w:t>: For a trial of a novel KRAS G12C inhibitor (following adagrasib and sotorasib),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Biomarker Agent provides KRAS G12C prevalence across tumor types (13% NSCLC, 3% CRC, 2%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pancreatic), co-occurring mutations affecting response (STK11, KEAP1, CDKN2A), and optimal testing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methods (tissue NGS vs. liquid biopsy ctDNA).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9.3 Oncology Treatment Agent Integration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it provides</w:t>
      </w:r>
      <w:r>
        <w:rPr>
          <w:rFonts w:ascii="Calibri" w:hAnsi="Calibri"/>
          <w:color w:val="333333"/>
          <w:sz w:val="20"/>
        </w:rPr>
        <w:t>: NCCN-aligned treatment algorithms defining standard-of-care comparator arms,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drug resistance mechanisms informing next-line trial eligibility, approved therapy landscapes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positioning experimental agents, and treatment sequencing data for prior therapy requirements.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Application</w:t>
      </w:r>
      <w:r>
        <w:rPr>
          <w:rFonts w:ascii="Calibri" w:hAnsi="Calibri"/>
          <w:color w:val="333333"/>
          <w:sz w:val="20"/>
        </w:rPr>
        <w:t>: In first-line HER2-positive metastatic breast cancer, the standard of care 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pertuzumab + trastuzumab + docetaxel (CLEOPATRA regimen). Any Phase III trial must use this as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control arm. The Oncology Agent identifies that trastuzumab deruxtecan has changed the second-line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standard (DESTINY-Breast03), affecting trial design in later lines.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9.4 CAR-T Therapy Agent Integration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it provides</w:t>
      </w:r>
      <w:r>
        <w:rPr>
          <w:rFonts w:ascii="Calibri" w:hAnsi="Calibri"/>
          <w:color w:val="333333"/>
          <w:sz w:val="20"/>
        </w:rPr>
        <w:t>: CAR-T manufacturing timelines affecting trial logistics, toxicity management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protocols (CRS/ICANS grading, tocilizumab/dexamethasone algorithms), REMS requirements, and novel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target antigen data for next-generation CAR-T trials.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Application</w:t>
      </w:r>
      <w:r>
        <w:rPr>
          <w:rFonts w:ascii="Calibri" w:hAnsi="Calibri"/>
          <w:color w:val="333333"/>
          <w:sz w:val="20"/>
        </w:rPr>
        <w:t>: Vein-to-vein time averages 3-4 weeks for commercial products (Kymriah, Yescarta)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and may be shorter for point-of-care manufacturing. The Clinical Trial Agent uses this for visit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schedules, bridging therapy plans, and manufacturing slot allocation. Toxicity data informs required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monitoring periods (4+ weeks post-infusion for CRS/ICANS) and site capability requirements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(REMS-certified treatment centers).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9.5 Medical Imaging Agent Integration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it provides</w:t>
      </w:r>
      <w:r>
        <w:rPr>
          <w:rFonts w:ascii="Calibri" w:hAnsi="Calibri"/>
          <w:color w:val="333333"/>
          <w:sz w:val="20"/>
        </w:rPr>
        <w:t>: RECIST 1.1 and iRECIST response criteria for oncology endpoints, imaging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protocol requirements, quantitative imaging biomarkers for exploratory endpoints, and central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imaging review considerations.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Application</w:t>
      </w:r>
      <w:r>
        <w:rPr>
          <w:rFonts w:ascii="Calibri" w:hAnsi="Calibri"/>
          <w:color w:val="333333"/>
          <w:sz w:val="20"/>
        </w:rPr>
        <w:t>: The Imaging Agent specifies response assessment criteria (RECIST 1.1 for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cytotoxic agents, iRECIST for immunotherapy accounting for pseudoprogression, Lugano for lymphoma).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translates to protocol requirements: imaging modality specifications, assessment intervals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(typically every 6-9 weeks), central radiology review, and handling of discordant assessments.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9.6 Autoimmune Disease Agent Integration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What it provides</w:t>
      </w:r>
      <w:r>
        <w:rPr>
          <w:rFonts w:ascii="Calibri" w:hAnsi="Calibri"/>
          <w:color w:val="333333"/>
          <w:sz w:val="20"/>
        </w:rPr>
        <w:t>: Disease activity indices for trial endpoints (DAS28, CDAI, SLEDAI, PASI,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Mayo score), biologic therapy sequencing affecting eligibility, immunogenicity considerations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biologic/biosimilar trials, and real-world evidence on treatment patterns.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Application</w:t>
      </w:r>
      <w:r>
        <w:rPr>
          <w:rFonts w:ascii="Calibri" w:hAnsi="Calibri"/>
          <w:color w:val="333333"/>
          <w:sz w:val="20"/>
        </w:rPr>
        <w:t>: In rheumatoid arthritis, ACR20 response remains the standard Phase III primary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endpoint, with historical rates of 60-70% for TNF inhibitors, 65-75% for JAK inhibitors,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25-35% for placebo. These benchmarks are critical for sample size calculation and feasibility.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9.7 Cross-Agent Query Orchestration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When a user submits a query, the system may invoke cross-agent queries to enrich the response: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Query Classification</w:t>
      </w:r>
      <w:r>
        <w:rPr>
          <w:rFonts w:ascii="Calibri" w:hAnsi="Calibri"/>
          <w:color w:val="333333"/>
          <w:sz w:val="20"/>
        </w:rPr>
        <w:t>: Classify by therapeutic area, workflow type, and required knowledge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Agent Selection</w:t>
      </w:r>
      <w:r>
        <w:rPr>
          <w:rFonts w:ascii="Calibri" w:hAnsi="Calibri"/>
          <w:color w:val="333333"/>
          <w:sz w:val="20"/>
        </w:rPr>
        <w:t>: Identify relevant agents for cross-query based on classification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Parallel Retrieval</w:t>
      </w:r>
      <w:r>
        <w:rPr>
          <w:rFonts w:ascii="Calibri" w:hAnsi="Calibri"/>
          <w:color w:val="333333"/>
          <w:sz w:val="20"/>
        </w:rPr>
        <w:t>: Dispatch cross-agent queries in parallel via FastAPI inter-service layer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Evidence Fusion</w:t>
      </w:r>
      <w:r>
        <w:rPr>
          <w:rFonts w:ascii="Calibri" w:hAnsi="Calibri"/>
          <w:color w:val="333333"/>
          <w:sz w:val="20"/>
        </w:rPr>
        <w:t>: Merge results using reciprocal rank fusion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Synthesis</w:t>
      </w:r>
      <w:r>
        <w:rPr>
          <w:rFonts w:ascii="Calibri" w:hAnsi="Calibri"/>
          <w:color w:val="333333"/>
          <w:sz w:val="20"/>
        </w:rPr>
        <w:t>: Claude receives fused evidence and generates an integrated response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10. NIM Integration Strategy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10.1 NVIDIA NIM Overview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NVIDIA Inference Microservices (NIMs) provide optimized, containerized AI model deployments that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leverage TensorRT-LLM for high-throughput, low-latency inference on NVIDIA GPUs. The HCLS AI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Factory already uses BioNeMo NIMs for molecular generation (MolMIM) and molecular docking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(DiffDock). The Clinical Trial Intelligence Agent extends NIM usage for clinical trial-specific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inference workloads.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10.2 BioNeMo Integration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interfaces with BioNeMo NIMs in three ways: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Molecular Target Validation</w:t>
      </w:r>
      <w:r>
        <w:rPr>
          <w:rFonts w:ascii="Calibri" w:hAnsi="Calibri"/>
          <w:color w:val="333333"/>
          <w:sz w:val="20"/>
        </w:rPr>
        <w:t>: When the agent identifies a clinical trial testing a novel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compound, BioNeMo's protein structure prediction capabilities can validate the druggability of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target. For example, when analyzing a Phase I trial of a novel KRASG12D inhibitor, the agent can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invoke BioNeMo to assess the binding pocket geometry and compare it against the well-characterized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KRASG12C binding site exploited by sotorasib and adagrasib.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Drug Interaction Prediction</w:t>
      </w:r>
      <w:r>
        <w:rPr>
          <w:rFonts w:ascii="Calibri" w:hAnsi="Calibri"/>
          <w:color w:val="333333"/>
          <w:sz w:val="20"/>
        </w:rPr>
        <w:t>: For trials combining multiple agents (e.g., pembrolizumab +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lenvatinib in endometrial cancer, KEYNOTE-775), BioNeMo can predict molecular interactions between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co-administered compounds, informing safety analysis and dose selection recommendations.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Biomarker Structure Analysis</w:t>
      </w:r>
      <w:r>
        <w:rPr>
          <w:rFonts w:ascii="Calibri" w:hAnsi="Calibri"/>
          <w:color w:val="333333"/>
          <w:sz w:val="20"/>
        </w:rPr>
        <w:t>: Novel biomarkers identified by the Biomarker Discovery Agent can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be structurally characterized using BioNeMo's protein modeling, enabling the Clinical Trial Agent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to recommend appropriate assay methodologies (IHC for surface proteins, FISH for gene fusions, NGS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mutations, PCR for specific variants).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10.3 Claude Integration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Claude serves as the primary reasoning and synthesis engine across all ten clinical workflows.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Integration follows the established HCLS AI Factory pattern using the Anthropic API: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Context Window Utilization</w:t>
      </w:r>
      <w:r>
        <w:rPr>
          <w:rFonts w:ascii="Calibri" w:hAnsi="Calibri"/>
          <w:color w:val="333333"/>
          <w:sz w:val="20"/>
        </w:rPr>
        <w:t>: Claude's large context window enables comprehensive evidence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synthesis. A typical clinical trial query retrieves 50-100 relevant passages from Milvus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collections, each 200-500 tokens, resulting in a context of 10,000-50,000 tokens. Claude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synthesizes this evidence into structured responses with clinical reasoning chains.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Structured Output Generation</w:t>
      </w:r>
      <w:r>
        <w:rPr>
          <w:rFonts w:ascii="Calibri" w:hAnsi="Calibri"/>
          <w:color w:val="333333"/>
          <w:sz w:val="20"/>
        </w:rPr>
        <w:t>: The agent uses Claude's structured output capabilities to generate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standardized clinical trial documents (protocol synopses, eligibility criteria tables, regulatory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submissions) with consistent formatting and terminology.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Multi-Turn Clinical Reasoning</w:t>
      </w:r>
      <w:r>
        <w:rPr>
          <w:rFonts w:ascii="Calibri" w:hAnsi="Calibri"/>
          <w:color w:val="333333"/>
          <w:sz w:val="20"/>
        </w:rPr>
        <w:t>: For complex queries (e.g., "Design a Phase II/III adaptive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a novel FGFR2 inhibitor in previously treated cholangiocarcinoma"), Claude engages in multi-turn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reasoning: first identifying the competitive landscape (pemigatinib, futibatinib, infigratinib),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then analyzing historical trial designs and outcomes, then proposing an adaptive design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appropriate endpoints and interim analyses.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10.4 Embedding Model Strategy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agent uses BGE-small-en-v1.5 (384 dimensions) for all vector embeddings, maintaining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compatibility with the existing HCLS AI Factory infrastructure. This model was selected for its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balance of performance and efficiency: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Biomedical Benchmark Performance</w:t>
      </w:r>
      <w:r>
        <w:rPr>
          <w:rFonts w:ascii="Calibri" w:hAnsi="Calibri"/>
          <w:color w:val="333333"/>
          <w:sz w:val="20"/>
        </w:rPr>
        <w:t>: BGE-small-en-v1.5 achieves competitive scores on biomedical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information retrieval tasks (MedNLI, BioASQ) while requiring only 33M parameters.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Inference Speed</w:t>
      </w:r>
      <w:r>
        <w:rPr>
          <w:rFonts w:ascii="Calibri" w:hAnsi="Calibri"/>
          <w:color w:val="333333"/>
          <w:sz w:val="20"/>
        </w:rPr>
        <w:t>: On DGX Spark, the model embeds approximately 50,000 documents per hour 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batch mode, enabling complete re-indexing of the ClinicalTrials.gov database within 24 hours.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Memory Efficiency</w:t>
      </w:r>
      <w:r>
        <w:rPr>
          <w:rFonts w:ascii="Calibri" w:hAnsi="Calibri"/>
          <w:color w:val="333333"/>
          <w:sz w:val="20"/>
        </w:rPr>
        <w:t>: The 384-dimensional vectors require 1.5 KB per vector (384 x 4 bytes),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keeping the total vector storage budget at approximately 37 GB for 15.4M vectors.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Future iterations may evaluate domain-specific biomedical embedding models such as BioLinkBERT 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PubMedBERT for improved retrieval accuracy on clinical trial terminology.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11. Knowledge Graph Design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11.1 Graph Architecture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maintains a knowledge graph representing relationships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between clinical trial entities. While Milvus provides vector-based semantic search, the knowledge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graph provides structured relational queries that complement vector retrieval.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graph is implemented as an in-memory NetworkX graph with periodic persistence to disk, suitable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the current scale of approximately 2 million nodes and 10 million edges. Future scaling may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adopt a dedicated graph database (Neo4j or Amazon Neptune).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11.2 Entity Types and Relationships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Core Entity Types</w:t>
      </w:r>
      <w:r>
        <w:rPr>
          <w:rFonts w:ascii="Calibri" w:hAnsi="Calibri"/>
          <w:color w:val="333333"/>
          <w:sz w:val="20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Entity 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 (est.)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Attributes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490,000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NCT ID, phase, status, dates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Disease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ICD-10 code, MeSH term, prevalence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Drug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25,000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Generic name, brand name, mechanism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Biomarker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Gene, protein, assay method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HGNC symbol, chromosomal location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Site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300,000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Facility name, location, capacity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Investigator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Name, affiliation, specialty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Endpoint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Measure type, assessment method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Organization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10,000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Sponsor/CRO name, type, size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Regulatory Filing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5,000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Filing type, agency, decision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Core Relationships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 --[STUDIES]--&gt; Disease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 --[TESTS]--&gt; Drug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 --[REQUIRES]--&gt; Biomarker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 --[CONDUCTED_AT]--&gt; Site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 --[LED_BY]--&gt; Investigator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 --[MEASURES]--&gt; Endpoint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 --[SPONSORED_BY]--&gt; Organization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Drug --[TARGETS]--&gt; Gene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Drug --[INDICATED_FOR]--&gt; Disease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Biomarker --[ASSOCIATED_WITH]--&gt; Gene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Biomarker --[PREDICTS_RESPONSE_TO]--&gt; Drug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Disease --[ASSOCIATED_WITH]--&gt; Gene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Investigator --[AFFILIATED_WITH]--&gt; Site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Site --[LOCATED_IN]--&gt; Geography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Endpoint --[VALIDATED_IN]--&gt; Disease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11.3 Graph Queries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knowledge graph enables structured queries that complement vector search: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Pathway Queries</w:t>
      </w:r>
      <w:r>
        <w:rPr>
          <w:rFonts w:ascii="Calibri" w:hAnsi="Calibri"/>
          <w:color w:val="333333"/>
          <w:sz w:val="20"/>
        </w:rPr>
        <w:t>: "Find all trials testing drugs that target genes in the PI3K/AKT/mTOR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pathway" traverses Drug--&gt;Gene edges filtered by pathway membership.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Competitive Queries</w:t>
      </w:r>
      <w:r>
        <w:rPr>
          <w:rFonts w:ascii="Calibri" w:hAnsi="Calibri"/>
          <w:color w:val="333333"/>
          <w:sz w:val="20"/>
        </w:rPr>
        <w:t>: "Find all Phase III trials sponsored by Roche testing PD-L1 inhibitors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in NSCLC" combines Organization, Drug, and Disease filters.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Investigator Networks</w:t>
      </w:r>
      <w:r>
        <w:rPr>
          <w:rFonts w:ascii="Calibri" w:hAnsi="Calibri"/>
          <w:color w:val="333333"/>
          <w:sz w:val="20"/>
        </w:rPr>
        <w:t>: "Find investigators who have led both CAR-T trials and checkpoint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inhibitor trials in lymphoma" traverses Investigator--&gt;Trial--&gt;Drug edges.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Biomarker Cascade</w:t>
      </w:r>
      <w:r>
        <w:rPr>
          <w:rFonts w:ascii="Calibri" w:hAnsi="Calibri"/>
          <w:color w:val="333333"/>
          <w:sz w:val="20"/>
        </w:rPr>
        <w:t>: "Find all trials requiring BRCA1/2 testing and identify which also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require HRD assessment" traverses Trial--&gt;Biomarker edges with multiple filters.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Geographic Coverage</w:t>
      </w:r>
      <w:r>
        <w:rPr>
          <w:rFonts w:ascii="Calibri" w:hAnsi="Calibri"/>
          <w:color w:val="333333"/>
          <w:sz w:val="20"/>
        </w:rPr>
        <w:t>: "Find all trial sites within 100 miles of Houston, TX that have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enrolled patients in Phase III NSCLC trials" combines geographic filtering with site performance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data.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11.4 Graph-Vector Hybrid Queries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most powerful queries combine graph traversal with vector search. For example, the query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"Find trials similar to KEYNOTE-189 that are currently recruiting and have sites in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southeastern United States" executes as follows: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Graph Lookup</w:t>
      </w:r>
      <w:r>
        <w:rPr>
          <w:rFonts w:ascii="Calibri" w:hAnsi="Calibri"/>
          <w:color w:val="333333"/>
          <w:sz w:val="20"/>
        </w:rPr>
        <w:t>: Retrieve KEYNOTE-189 (NCT02578680) entity and its attributes (Phase III,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first-line NSCLC, pembrolizumab + chemotherapy)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Vector Search</w:t>
      </w:r>
      <w:r>
        <w:rPr>
          <w:rFonts w:ascii="Calibri" w:hAnsi="Calibri"/>
          <w:color w:val="333333"/>
          <w:sz w:val="20"/>
        </w:rPr>
        <w:t xml:space="preserve">: Query </w:t>
      </w:r>
      <w:r>
        <w:rPr>
          <w:rFonts w:ascii="Courier New" w:hAnsi="Courier New"/>
          <w:color w:val="444444"/>
          <w:sz w:val="18"/>
        </w:rPr>
        <w:t>trial_protocols</w:t>
      </w:r>
      <w:r>
        <w:rPr>
          <w:rFonts w:ascii="Calibri" w:hAnsi="Calibri"/>
          <w:color w:val="333333"/>
          <w:sz w:val="20"/>
        </w:rPr>
        <w:t xml:space="preserve"> with the embedded description of KEYNOTE-189 to find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semantically similar trials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Graph Filter</w:t>
      </w:r>
      <w:r>
        <w:rPr>
          <w:rFonts w:ascii="Calibri" w:hAnsi="Calibri"/>
          <w:color w:val="333333"/>
          <w:sz w:val="20"/>
        </w:rPr>
        <w:t>: Filter vector search results by status="Recruiting" and site geography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Result Fusion</w:t>
      </w:r>
      <w:r>
        <w:rPr>
          <w:rFonts w:ascii="Calibri" w:hAnsi="Calibri"/>
          <w:color w:val="333333"/>
          <w:sz w:val="20"/>
        </w:rPr>
        <w:t>: Combine graph-based and vector-based relevance scores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12. Query Expansion and Retrieval Strategy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12.1 MeSH-Based Query Expansion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Medical Subject Headings (MeSH) is the controlled vocabulary used by the National Library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Medicine for indexing PubMed articles and ClinicalTrials.gov records. The Clinical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Intelligence Agent uses MeSH for systematic query expansion: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Hierarchical Expansion</w:t>
      </w:r>
      <w:r>
        <w:rPr>
          <w:rFonts w:ascii="Calibri" w:hAnsi="Calibri"/>
          <w:color w:val="333333"/>
          <w:sz w:val="20"/>
        </w:rPr>
        <w:t>: MeSH terms are organized in a tree structure. A query for "breast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cancer" (MeSH: Breast Neoplasms, C04.588.180) automatically expands to include child terms: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Breast Carcinoma, Ductal (C04.588.180.260)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Breast Carcinoma, Lobular (C04.588.180.390)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Inflammatory Breast Neoplasms (C04.588.180.476)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Triple Negative Breast Neoplasms (C04.588.180.788)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HER2-Positive Breast Neoplasms (not in tree; mapped via supplementary concept)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Synonym Expansion</w:t>
      </w:r>
      <w:r>
        <w:rPr>
          <w:rFonts w:ascii="Calibri" w:hAnsi="Calibri"/>
          <w:color w:val="333333"/>
          <w:sz w:val="20"/>
        </w:rPr>
        <w:t>: MeSH entry terms provide synonyms. "Non-small cell lung cancer" expands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include "NSCLC", "Non-Small-Cell Lung Carcinoma", "Carcinoma, Non-Small-Cell Lung", and related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entry terms.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Pharmacological Action Expansion</w:t>
      </w:r>
      <w:r>
        <w:rPr>
          <w:rFonts w:ascii="Calibri" w:hAnsi="Calibri"/>
          <w:color w:val="333333"/>
          <w:sz w:val="20"/>
        </w:rPr>
        <w:t>: Drug queries expand via MeSH pharmacological action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classifications. "PD-1 inhibitor" expands to include pembrolizumab, nivolumab, cemiplimab,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dostarlimab, retifanlimab, and other PD-1 targeting agents. "PARP inhibitor" expands to olaparib,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niraparib, rucaparib, talazoparib, and veliparib.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12.2 Geographic Query Expansion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site selection and patient matching workflows, geographic expansion is critical: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Radius Search</w:t>
      </w:r>
      <w:r>
        <w:rPr>
          <w:rFonts w:ascii="Calibri" w:hAnsi="Calibri"/>
          <w:color w:val="333333"/>
          <w:sz w:val="20"/>
        </w:rPr>
        <w:t>: Given a patient location, expand search to all trial sites within a specified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radius (default: 50 miles for Phase I/II, 150 miles for Phase III)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Metropolitan Area Expansion</w:t>
      </w:r>
      <w:r>
        <w:rPr>
          <w:rFonts w:ascii="Calibri" w:hAnsi="Calibri"/>
          <w:color w:val="333333"/>
          <w:sz w:val="20"/>
        </w:rPr>
        <w:t>: A search in "Boston" expands to the Boston-Cambridge-Newton MSA,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including sites at Mass General, Dana-Farber, Beth Israel Deaconess, Brigham and Women's,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Tufts Medical Center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Country-Level Filtering</w:t>
      </w:r>
      <w:r>
        <w:rPr>
          <w:rFonts w:ascii="Calibri" w:hAnsi="Calibri"/>
          <w:color w:val="333333"/>
          <w:sz w:val="20"/>
        </w:rPr>
        <w:t>: For multi-national trials, filter by regulatory region (US/Canada,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EU/EEA, Asia-Pacific, Rest of World)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12.3 Temporal Weighting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Retrieval results are weighted by recency to prioritize current evidence: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Trial Status Weighting</w:t>
      </w:r>
      <w:r>
        <w:rPr>
          <w:rFonts w:ascii="Calibri" w:hAnsi="Calibri"/>
          <w:color w:val="333333"/>
          <w:sz w:val="20"/>
        </w:rPr>
        <w:t>: Actively recruiting trials receive 2x weight; completed trials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results receive 1.5x weight; terminated/withdrawn trials receive 0.5x weight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Publication Recency</w:t>
      </w:r>
      <w:r>
        <w:rPr>
          <w:rFonts w:ascii="Calibri" w:hAnsi="Calibri"/>
          <w:color w:val="333333"/>
          <w:sz w:val="20"/>
        </w:rPr>
        <w:t>: Literature results are weighted by publication date, with a half-life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3 years (a 2023 publication receives full weight; a 2020 publication receives 0.5x weight)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Regulatory Currency</w:t>
      </w:r>
      <w:r>
        <w:rPr>
          <w:rFonts w:ascii="Calibri" w:hAnsi="Calibri"/>
          <w:color w:val="333333"/>
          <w:sz w:val="20"/>
        </w:rPr>
        <w:t>: Regulatory guidance documents are weighted by version currency,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superseded documents receiving 0.25x weight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12.4 Multi-Collection Retrieval and Fusion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trial queries typically require evidence from multiple Milvus collections. The retrieval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strategy uses reciprocal rank fusion (RRF) to merge results: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RRF_score(d) = sum over r in rankings of: 1 / (k + rank_r(d))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Where k=60 (standard RRF constant) and the sum runs over all collection-specific rankings. For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example, a patient matching query retrieves from </w:t>
      </w:r>
      <w:r>
        <w:rPr>
          <w:rFonts w:ascii="Courier New" w:hAnsi="Courier New"/>
          <w:color w:val="444444"/>
          <w:sz w:val="18"/>
        </w:rPr>
        <w:t>trial_protocols</w:t>
      </w:r>
      <w:r>
        <w:rPr>
          <w:rFonts w:ascii="Calibri" w:hAnsi="Calibri"/>
          <w:color w:val="333333"/>
          <w:sz w:val="20"/>
        </w:rPr>
        <w:t xml:space="preserve"> (trial descriptions),</w:t>
      </w:r>
    </w:p>
    <w:p>
      <w:pPr>
        <w:spacing w:before="0" w:after="120"/>
      </w:pPr>
      <w:r>
        <w:rPr>
          <w:rFonts w:ascii="Courier New" w:hAnsi="Courier New"/>
          <w:color w:val="444444"/>
          <w:sz w:val="18"/>
        </w:rPr>
        <w:t>trial_eligibility</w:t>
      </w:r>
      <w:r>
        <w:rPr>
          <w:rFonts w:ascii="Calibri" w:hAnsi="Calibri"/>
          <w:color w:val="333333"/>
          <w:sz w:val="20"/>
        </w:rPr>
        <w:t xml:space="preserve"> (criteria matching), </w:t>
      </w:r>
      <w:r>
        <w:rPr>
          <w:rFonts w:ascii="Courier New" w:hAnsi="Courier New"/>
          <w:color w:val="444444"/>
          <w:sz w:val="18"/>
        </w:rPr>
        <w:t>trial_biomarkers</w:t>
      </w:r>
      <w:r>
        <w:rPr>
          <w:rFonts w:ascii="Calibri" w:hAnsi="Calibri"/>
          <w:color w:val="333333"/>
          <w:sz w:val="20"/>
        </w:rPr>
        <w:t xml:space="preserve"> (molecular matching), and</w:t>
      </w:r>
    </w:p>
    <w:p>
      <w:pPr>
        <w:spacing w:before="0" w:after="120"/>
      </w:pPr>
      <w:r>
        <w:rPr>
          <w:rFonts w:ascii="Courier New" w:hAnsi="Courier New"/>
          <w:color w:val="444444"/>
          <w:sz w:val="18"/>
        </w:rPr>
        <w:t>trial_sites</w:t>
      </w:r>
      <w:r>
        <w:rPr>
          <w:rFonts w:ascii="Calibri" w:hAnsi="Calibri"/>
          <w:color w:val="333333"/>
          <w:sz w:val="20"/>
        </w:rPr>
        <w:t xml:space="preserve"> (geographic matching). RRF fuses these four rankings into a single unified ranking.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12.5 Re-Ranking with Claude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After initial vector retrieval and RRF fusion, the top-k results (default k=20) are re-ranked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using Claude. The re-ranking prompt provides Claude with the user's query, the candidate results,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and instructions to rank by clinical relevance, evidence quality, and actionability. This two-stage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retrieval (vector search followed by LLM re-ranking) consistently improves retrieval precision by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15-25% over vector search alone in biomedical benchmarks.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13. API and UI Design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13.1 FastAPI Endpoints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exposes RESTful API endpoints via FastAPI at port 8128.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Protocol Analysis Endpoints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/api/v1/protocol/analyze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/api/v1/protocol/optimize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/api/v1/protocol/compare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/api/v1/protocol/{nct_id}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Patient Matching Endpoints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/api/v1/patient/match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/api/v1/patient/batch-match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/api/v1/patient/match/{match_id}/results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Site Selection Endpoints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/api/v1/site/select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/api/v1/site/feasibility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/api/v1/site/{site_id}/performance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/api/v1/site/search?lat={lat}&amp;lng={lng}&amp;radius={radius}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Eligibility Endpoints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/api/v1/eligibility/analyze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/api/v1/eligibility/optimize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/api/v1/eligibility/impact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Safety Endpoints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/api/v1/safety/signal-detect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/api/v1/safety/drug/{drug_name}/profile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/api/v1/safety/class/{drug_class}/comparison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Competitive Intelligence Endpoints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/api/v1/competitive/landscape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/api/v1/competitive/indication/{indication}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/api/v1/competitive/sponsor/{sponsor}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Regulatory Endpoints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/api/v1/regulatory/generate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/api/v1/regulatory/guidance/{therapeutic_area}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/api/v1/regulatory/diversity-plan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Administrative Endpoints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/api/v1/health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/api/v1/collections/status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POST /api/v1/collections/refresh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GET  /api/v1/metrics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13.2 ClinicalTrials.gov API Integration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agent integrates directly with the ClinicalTrials.gov v2 API for real-time trial data: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class ClinicalTrialsGovClient: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BASE_URL = "https://clinicaltrials.gov/api/v2"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async def search_studies(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self,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query: str,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filter_status: List[str] = ["RECRUITING"],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filter_phase: List[str] = None,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filter_condition: str = None,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filter_intervention: str = None,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page_size: int = 100,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sort: str = "LastUpdatePostDate:desc"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) -&gt; StudySearchResponse: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"""Search ClinicalTrials.gov for matching studies."""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params =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"query.term": query,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"filter.overallStatus": ",".join(filter_status),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"pageSize": page_size,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"sort": sort,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if filter_phase: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params["filter.phase"] = ",".join(filter_phase)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if filter_condition: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params["query.cond"] = filter_condition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if filter_intervention: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params["query.intr"] = filter_intervention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async with httpx.AsyncClient() as client: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response = await client.get(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f"{self.BASE_URL}/studies", params=params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return StudySearchResponse.parse_obj(response.json())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async def get_study(self, nct_id: str) -&gt; StudyDetail: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"""Retrieve detailed study information by NCT ID."""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async with httpx.AsyncClient() as client: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response = await client.get(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f"{self.BASE_URL}/studies/{nct_id}"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return StudyDetail.parse_obj(response.json())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13.3 Streamlit UI Design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Streamlit UI at port 8538 provides ten workflow tabs: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1: Protocol Designer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Protocol parameters (indication, phase, design, endpoints, eligibility)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Optimization recommendations, comparable trial analysis, complexity score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Protocol complexity radar chart, historical success rate bar chart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2: Patient Matcher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Patient profile (diagnosis, biomarkers, prior therapies, demographics, location)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Ranked trial matches with eligibility confidence scores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Map of matching trial sites, eligibility criteria alignment table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3: Site Selector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Trial parameters, geographic scope, enrollment targets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Ranked site recommendations with enrollment projections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Interactive map with site performance overlay, enrollment timeline chart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4: Eligibility Optimizer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Proposed eligibility criteria (text or structured)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Exclusion impact analysis, optimized criteria with rationale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Criterion-level exclusion impact bar chart, population funnel diagram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5: Adaptive Design Studio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Trial design parameters, candidate adaptations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Adaptive design recommendations, operating characteristics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Operating characteristic curves, sample size distribution charts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6: Safety Monitor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Drug name or class, adverse event of interest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Safety signal analysis, cross-trial AE comparison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Disproportionality analysis forest plot, AE frequency heatmap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7: Regulatory Writer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Document type, trial parameters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Generated regulatory document draft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Document structure outline, completeness checklist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8: Competitive Intelligence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Therapeutic area, mechanism of action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Competitive landscape map, timeline projections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Pipeline timeline Gantt chart, market share treemap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9: Diversity Assessor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Target indication, proposed trial design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Diversity gap analysis, enrollment strategy recommendations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Demographic comparison charts, geographic access heatmap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Tab 10: Decentralized Planner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Input: Protocol procedures, geographic scope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Output: DCT feasibility assessment, implementation plan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Visualization: Procedure classification matrix (in-person vs. remote), cost comparison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14. Clinical Decision Support Engines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14.1 Enrollment Predictor Engine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enrollment predictor estimates the time required to reach target enrollment based on historical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data from comparable trials.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Input Features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Therapeutic area and indication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Trial phase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Number of active sites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Eligibility criteria complexity score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Geographic distribution of sites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Competitive enrollment environment (number of competing trials)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Season (enrollment patterns vary seasonally)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Model Architecture</w:t>
      </w:r>
      <w:r>
        <w:rPr>
          <w:rFonts w:ascii="Calibri" w:hAnsi="Calibri"/>
          <w:color w:val="333333"/>
          <w:sz w:val="20"/>
        </w:rPr>
        <w:t>: Gradient boosted regression (XGBoost) trained on historical enrollment 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from 50,000+ completed trials with known enrollment timelines. Features are extracted from the</w:t>
      </w:r>
    </w:p>
    <w:p>
      <w:pPr>
        <w:spacing w:before="0" w:after="120"/>
      </w:pPr>
      <w:r>
        <w:rPr>
          <w:rFonts w:ascii="Courier New" w:hAnsi="Courier New"/>
          <w:color w:val="444444"/>
          <w:sz w:val="18"/>
        </w:rPr>
        <w:t>trial_protocols</w:t>
      </w:r>
      <w:r>
        <w:rPr>
          <w:rFonts w:ascii="Calibri" w:hAnsi="Calibri"/>
          <w:color w:val="333333"/>
          <w:sz w:val="20"/>
        </w:rPr>
        <w:t xml:space="preserve">, </w:t>
      </w:r>
      <w:r>
        <w:rPr>
          <w:rFonts w:ascii="Courier New" w:hAnsi="Courier New"/>
          <w:color w:val="444444"/>
          <w:sz w:val="18"/>
        </w:rPr>
        <w:t>trial_eligibility</w:t>
      </w:r>
      <w:r>
        <w:rPr>
          <w:rFonts w:ascii="Calibri" w:hAnsi="Calibri"/>
          <w:color w:val="333333"/>
          <w:sz w:val="20"/>
        </w:rPr>
        <w:t xml:space="preserve">, and </w:t>
      </w:r>
      <w:r>
        <w:rPr>
          <w:rFonts w:ascii="Courier New" w:hAnsi="Courier New"/>
          <w:color w:val="444444"/>
          <w:sz w:val="18"/>
        </w:rPr>
        <w:t>trial_sites</w:t>
      </w:r>
      <w:r>
        <w:rPr>
          <w:rFonts w:ascii="Calibri" w:hAnsi="Calibri"/>
          <w:color w:val="333333"/>
          <w:sz w:val="20"/>
        </w:rPr>
        <w:t xml:space="preserve"> collections.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Output</w:t>
      </w:r>
      <w:r>
        <w:rPr>
          <w:rFonts w:ascii="Calibri" w:hAnsi="Calibri"/>
          <w:color w:val="333333"/>
          <w:sz w:val="20"/>
        </w:rPr>
        <w:t>: Predicted enrollment duration (months) with 80% confidence interval, predicted screen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failure rate, and identification of enrollment risk factors with actionable mitigation strategies.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Validation</w:t>
      </w:r>
      <w:r>
        <w:rPr>
          <w:rFonts w:ascii="Calibri" w:hAnsi="Calibri"/>
          <w:color w:val="333333"/>
          <w:sz w:val="20"/>
        </w:rPr>
        <w:t>: Retrospective validation on held-out completed trials shows a mean absolute error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2.3 months for Phase III trials and 1.8 months for Phase II trials. The model correctly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identifies slow-enrolling trials (defined as &gt;50% over predicted duration) with 73% sensitivity.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14.2 Protocol Complexity Scorer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complexity scorer quantifies the operational burden of a clinical trial protocol, enabling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comparison across trials and identification of simplification opportunities.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Scoring Dimensions</w:t>
      </w:r>
      <w:r>
        <w:rPr>
          <w:rFonts w:ascii="Calibri" w:hAnsi="Calibri"/>
          <w:color w:val="333333"/>
          <w:sz w:val="20"/>
        </w:rPr>
        <w:t xml:space="preserve"> (each scored 1-10, weighted composite):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Eligibility Complexity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20%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Number of criteria, biomarker requirements, prior therapy rules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Endpoint Complexity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15%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Number of endpoints, composite endpoints, adjudication needs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Visit Burden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20%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Number of visits, visit duration, overnight stays required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Procedure Burden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15%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Total procedures, invasive procedures, specialty assessments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Data Collection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10%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Number of CRF pages, ePRO instruments, central lab requirements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Operational Complexity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10%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Number of countries, regulatory jurisdictions, languages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Statistical Complexity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10%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Adaptive elements, interim analyses, multiplicity adjustments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Benchmark Data</w:t>
      </w:r>
      <w:r>
        <w:rPr>
          <w:rFonts w:ascii="Calibri" w:hAnsi="Calibri"/>
          <w:color w:val="333333"/>
          <w:sz w:val="20"/>
        </w:rPr>
        <w:t>: The average complexity score for Phase III oncology trials is 6.8/10 (range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4.2-9.1). Autoimmune trials average 5.9/10. Cardiovascular outcomes trials average 5.2/10. Rare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disease trials average 7.3/10 (reflecting the operational challenges of small, geographically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dispersed patient populations).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14.3 Eligibility Analyzer Engine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eligibility analyzer evaluates individual criteria for their impact on enrollment feasibility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and patient population generalizability.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Analysis Functions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Population Impact</w:t>
      </w:r>
      <w:r>
        <w:rPr>
          <w:rFonts w:ascii="Calibri" w:hAnsi="Calibri"/>
          <w:color w:val="333333"/>
          <w:sz w:val="20"/>
        </w:rPr>
        <w:t>: For each criterion, estimate the percentage of the target disease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population that would be excluded. Lab value thresholds are compared against real-world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distributions from large claims databases. For example, an exclusion of patients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eGFR &lt; 60 mL/min excludes approximately 15% of adults over 65 and 30% of adults over 75.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Safety Justification</w:t>
      </w:r>
      <w:r>
        <w:rPr>
          <w:rFonts w:ascii="Calibri" w:hAnsi="Calibri"/>
          <w:color w:val="333333"/>
          <w:sz w:val="20"/>
        </w:rPr>
        <w:t>: Each exclusion criterion is evaluated for its safety rationale.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Criteria with strong safety justification (e.g., excluding pregnant patients from cytotoxic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therapy trials) are flagged as "maintain." Criteria without clear safety rationale (e.g.,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excluding patients with controlled hypertension) are flagged as "consider relaxing."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Regulatory Precedent</w:t>
      </w:r>
      <w:r>
        <w:rPr>
          <w:rFonts w:ascii="Calibri" w:hAnsi="Calibri"/>
          <w:color w:val="333333"/>
          <w:sz w:val="20"/>
        </w:rPr>
        <w:t xml:space="preserve">: The analyzer searches </w:t>
      </w:r>
      <w:r>
        <w:rPr>
          <w:rFonts w:ascii="Courier New" w:hAnsi="Courier New"/>
          <w:color w:val="444444"/>
          <w:sz w:val="18"/>
        </w:rPr>
        <w:t>trial_regulatory</w:t>
      </w:r>
      <w:r>
        <w:rPr>
          <w:rFonts w:ascii="Calibri" w:hAnsi="Calibri"/>
          <w:color w:val="333333"/>
          <w:sz w:val="20"/>
        </w:rPr>
        <w:t xml:space="preserve"> and </w:t>
      </w:r>
      <w:r>
        <w:rPr>
          <w:rFonts w:ascii="Courier New" w:hAnsi="Courier New"/>
          <w:color w:val="444444"/>
          <w:sz w:val="18"/>
        </w:rPr>
        <w:t>trial_protocols</w:t>
      </w:r>
      <w:r>
        <w:rPr>
          <w:rFonts w:ascii="Calibri" w:hAnsi="Calibri"/>
          <w:color w:val="333333"/>
          <w:sz w:val="20"/>
        </w:rPr>
        <w:t xml:space="preserve"> for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FDA-approved trials that used broader criteria than the proposed protocol, providing precedent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for criterion relaxation.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Diversity Impact</w:t>
      </w:r>
      <w:r>
        <w:rPr>
          <w:rFonts w:ascii="Calibri" w:hAnsi="Calibri"/>
          <w:color w:val="333333"/>
          <w:sz w:val="20"/>
        </w:rPr>
        <w:t>: Each criterion is evaluated for disparate impact on demographic subgroups.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For example, strict BMI criteria disproportionately exclude African American and Hispanic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patients. Prior therapy requirements may exclude patients from under-resourced health systems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who received non-standard first-line therapy.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14.4 Competitive Mapper Engine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competitive mapper provides real-time competitive landscape visualization for any therapeutic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area or drug mechanism.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Mapping Dimensions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Phase Distribution</w:t>
      </w:r>
      <w:r>
        <w:rPr>
          <w:rFonts w:ascii="Calibri" w:hAnsi="Calibri"/>
          <w:color w:val="333333"/>
          <w:sz w:val="20"/>
        </w:rPr>
        <w:t>: Count and percentage of trials by phase (I, I/II, II, II/III, III, IV)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Sponsor Landscape</w:t>
      </w:r>
      <w:r>
        <w:rPr>
          <w:rFonts w:ascii="Calibri" w:hAnsi="Calibri"/>
          <w:color w:val="333333"/>
          <w:sz w:val="20"/>
        </w:rPr>
        <w:t>: Market share by sponsor, with identification of leading and emerging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players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Mechanism Clustering</w:t>
      </w:r>
      <w:r>
        <w:rPr>
          <w:rFonts w:ascii="Calibri" w:hAnsi="Calibri"/>
          <w:color w:val="333333"/>
          <w:sz w:val="20"/>
        </w:rPr>
        <w:t>: Grouping of trials by mechanism of action using semantic clustering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intervention descriptions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Timeline Projection</w:t>
      </w:r>
      <w:r>
        <w:rPr>
          <w:rFonts w:ascii="Calibri" w:hAnsi="Calibri"/>
          <w:color w:val="333333"/>
          <w:sz w:val="20"/>
        </w:rPr>
        <w:t>: Estimated primary completion dates for all active trials,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identification of potential first-to-market and fast-follower positions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Biomarker Strategy</w:t>
      </w:r>
      <w:r>
        <w:rPr>
          <w:rFonts w:ascii="Calibri" w:hAnsi="Calibri"/>
          <w:color w:val="333333"/>
          <w:sz w:val="20"/>
        </w:rPr>
        <w:t>: Classification of trials by biomarker selection strategy (all-comers,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biomarker-selected, biomarker-stratified)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Geographic Concentration</w:t>
      </w:r>
      <w:r>
        <w:rPr>
          <w:rFonts w:ascii="Calibri" w:hAnsi="Calibri"/>
          <w:color w:val="333333"/>
          <w:sz w:val="20"/>
        </w:rPr>
        <w:t>: Identification of geographic hotspots and underserved regions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Output Format</w:t>
      </w:r>
      <w:r>
        <w:rPr>
          <w:rFonts w:ascii="Calibri" w:hAnsi="Calibri"/>
          <w:color w:val="333333"/>
          <w:sz w:val="20"/>
        </w:rPr>
        <w:t>: Interactive dashboard with drill-down capability from therapeutic area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mechanism to specific trial, exportable as PowerPoint or PDF for strategic review meetings.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15. Product Requirements Document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15.1 Personas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Persona 1: Clinical Operations Lead (Sarah)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Sarah is a VP of Clinical Operations at a mid-size biotech company with 5 active clinical programs.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She needs to optimize site selection, predict enrollment timelines, and manage protocol amendments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across her portfolio. She evaluates trial feasibility before committing $50-100M in Phase III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investment. She requires data-driven site recommendations and competitive intelligence.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Persona 2: Medical Director (Dr. Raj)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Dr. Raj is a Medical Director responsible for protocol design, safety monitoring, and regulatory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strategy for a Phase II/III oncology program. He needs to design scientifically rigorous protocols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 historically validated endpoints, monitor emerging safety signals across the drug class,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prepare Investigator's Brochure updates. He requires access to comprehensive trial results 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and regulatory precedents.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Persona 3: Biostatistician (Dr. Chen)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Dr. Chen designs adaptive trial protocols and performs sample size calculations. She needs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historical endpoint data (effect sizes, variability, event rates) to inform power analyses. She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requires access to adaptive design precedents and simulation results from comparable trials. She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evaluates operating characteristics of proposed adaptive designs against historical benchmarks.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Persona 4: Regulatory Affairs Director (Maria)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Maria prepares IND submissions, Breakthrough Therapy Designation requests, and Diversity Action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Plans. She needs current FDA guidance, regulatory precedents for specific therapeutic areas,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templates for regulatory documents. She requires real-time awareness of regulatory landscape changes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and guidance updates.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Persona 5: Patient Advocacy Coordinator (James)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James works at a comprehensive cancer center matching patients to clinical trials. He needs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quickly identify trials matching a patient's molecular profile, disease stage, and prior therapy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history. He requires geographic filtering for accessible trial sites and clear eligibility criteria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summaries that he can review with patients.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15.2 Functional Requirements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FR-01</w:t>
      </w:r>
      <w:r>
        <w:rPr>
          <w:rFonts w:ascii="Calibri" w:hAnsi="Calibri"/>
          <w:color w:val="333333"/>
          <w:sz w:val="20"/>
        </w:rPr>
        <w:t>: The system shall ingest and index all interventional clinical trials from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ClinicalTrials.gov within 6 hours of initial deployment.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FR-02</w:t>
      </w:r>
      <w:r>
        <w:rPr>
          <w:rFonts w:ascii="Calibri" w:hAnsi="Calibri"/>
          <w:color w:val="333333"/>
          <w:sz w:val="20"/>
        </w:rPr>
        <w:t>: The system shall provide incremental daily updates from ClinicalTrials.gov, completing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within 30 minutes.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FR-03</w:t>
      </w:r>
      <w:r>
        <w:rPr>
          <w:rFonts w:ascii="Calibri" w:hAnsi="Calibri"/>
          <w:color w:val="333333"/>
          <w:sz w:val="20"/>
        </w:rPr>
        <w:t>: The system shall decompose free-text eligibility criteria into structured entities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at least 85% entity extraction accuracy.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FR-04</w:t>
      </w:r>
      <w:r>
        <w:rPr>
          <w:rFonts w:ascii="Calibri" w:hAnsi="Calibri"/>
          <w:color w:val="333333"/>
          <w:sz w:val="20"/>
        </w:rPr>
        <w:t>: The system shall match patients to eligible trials with at least 90% precision (fraction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recommended trials for which the patient truly meets all criteria).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FR-05</w:t>
      </w:r>
      <w:r>
        <w:rPr>
          <w:rFonts w:ascii="Calibri" w:hAnsi="Calibri"/>
          <w:color w:val="333333"/>
          <w:sz w:val="20"/>
        </w:rPr>
        <w:t>: The system shall rank trial sites by predicted enrollment performance with correlation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at least 0.7 against actual enrollment rates.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FR-06</w:t>
      </w:r>
      <w:r>
        <w:rPr>
          <w:rFonts w:ascii="Calibri" w:hAnsi="Calibri"/>
          <w:color w:val="333333"/>
          <w:sz w:val="20"/>
        </w:rPr>
        <w:t>: The system shall calculate protocol complexity scores with inter-rater reliability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at least 0.8 (Pearson correlation) against expert clinical operations assessments.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FR-07</w:t>
      </w:r>
      <w:r>
        <w:rPr>
          <w:rFonts w:ascii="Calibri" w:hAnsi="Calibri"/>
          <w:color w:val="333333"/>
          <w:sz w:val="20"/>
        </w:rPr>
        <w:t>: The system shall detect safety signals (PRR &gt; 2.0, ROR lower CI &gt; 1.0) within 24 hours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new adverse event data availability.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FR-08</w:t>
      </w:r>
      <w:r>
        <w:rPr>
          <w:rFonts w:ascii="Calibri" w:hAnsi="Calibri"/>
          <w:color w:val="333333"/>
          <w:sz w:val="20"/>
        </w:rPr>
        <w:t>: The system shall generate regulatory document drafts (IB, DSUR, CSR synopsis) that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require less than 50% manual editing to reach submission quality.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FR-09</w:t>
      </w:r>
      <w:r>
        <w:rPr>
          <w:rFonts w:ascii="Calibri" w:hAnsi="Calibri"/>
          <w:color w:val="333333"/>
          <w:sz w:val="20"/>
        </w:rPr>
        <w:t>: The system shall provide competitive landscape mapping for any therapeutic area within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30 seconds of query submission.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FR-10</w:t>
      </w:r>
      <w:r>
        <w:rPr>
          <w:rFonts w:ascii="Calibri" w:hAnsi="Calibri"/>
          <w:color w:val="333333"/>
          <w:sz w:val="20"/>
        </w:rPr>
        <w:t>: The system shall generate Diversity Action Plan drafts with demographic benchmarks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specific to the target indication.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FR-11</w:t>
      </w:r>
      <w:r>
        <w:rPr>
          <w:rFonts w:ascii="Calibri" w:hAnsi="Calibri"/>
          <w:color w:val="333333"/>
          <w:sz w:val="20"/>
        </w:rPr>
        <w:t>: The system shall support MeSH-based query expansion with hierarchical, synonym,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pharmacological action expansion.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FR-12</w:t>
      </w:r>
      <w:r>
        <w:rPr>
          <w:rFonts w:ascii="Calibri" w:hAnsi="Calibri"/>
          <w:color w:val="333333"/>
          <w:sz w:val="20"/>
        </w:rPr>
        <w:t>: The system shall provide geographic search for trial sites with configurable radius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(10-500 miles) and metropolitan area expansion.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FR-13</w:t>
      </w:r>
      <w:r>
        <w:rPr>
          <w:rFonts w:ascii="Calibri" w:hAnsi="Calibri"/>
          <w:color w:val="333333"/>
          <w:sz w:val="20"/>
        </w:rPr>
        <w:t>: The system shall integrate with all 5 existing HCLS AI Factory agents for cross-modal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evidence retrieval.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FR-14</w:t>
      </w:r>
      <w:r>
        <w:rPr>
          <w:rFonts w:ascii="Calibri" w:hAnsi="Calibri"/>
          <w:color w:val="333333"/>
          <w:sz w:val="20"/>
        </w:rPr>
        <w:t>: The system shall support export of results to PDF, CSV, JSON, and PowerPoint formats.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FR-15</w:t>
      </w:r>
      <w:r>
        <w:rPr>
          <w:rFonts w:ascii="Calibri" w:hAnsi="Calibri"/>
          <w:color w:val="333333"/>
          <w:sz w:val="20"/>
        </w:rPr>
        <w:t>: The system shall maintain a knowledge graph with at least 2M nodes and 10M edges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representing trial-disease-drug-biomarker-gene-site relationships.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FR-16</w:t>
      </w:r>
      <w:r>
        <w:rPr>
          <w:rFonts w:ascii="Calibri" w:hAnsi="Calibri"/>
          <w:color w:val="333333"/>
          <w:sz w:val="20"/>
        </w:rPr>
        <w:t>: The system shall provide API access via RESTful endpoints with OpenAPI 3.0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documentation.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FR-17</w:t>
      </w:r>
      <w:r>
        <w:rPr>
          <w:rFonts w:ascii="Calibri" w:hAnsi="Calibri"/>
          <w:color w:val="333333"/>
          <w:sz w:val="20"/>
        </w:rPr>
        <w:t>: The system shall support concurrent queries from at least 20 users without degradation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below 10-second response time.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FR-18</w:t>
      </w:r>
      <w:r>
        <w:rPr>
          <w:rFonts w:ascii="Calibri" w:hAnsi="Calibri"/>
          <w:color w:val="333333"/>
          <w:sz w:val="20"/>
        </w:rPr>
        <w:t>: The system shall embed clinical trial data using BGE-small-en-v1.5 at a throughput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at least 50,000 documents per hour.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FR-19</w:t>
      </w:r>
      <w:r>
        <w:rPr>
          <w:rFonts w:ascii="Calibri" w:hAnsi="Calibri"/>
          <w:color w:val="333333"/>
          <w:sz w:val="20"/>
        </w:rPr>
        <w:t>: The system shall parse CDISC SDTM and ADaM datasets for retrospective trial analysis.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FR-20</w:t>
      </w:r>
      <w:r>
        <w:rPr>
          <w:rFonts w:ascii="Calibri" w:hAnsi="Calibri"/>
          <w:color w:val="333333"/>
          <w:sz w:val="20"/>
        </w:rPr>
        <w:t>: The system shall calculate eligibility criterion exclusion impact against real-world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population distributions.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FR-21</w:t>
      </w:r>
      <w:r>
        <w:rPr>
          <w:rFonts w:ascii="Calibri" w:hAnsi="Calibri"/>
          <w:color w:val="333333"/>
          <w:sz w:val="20"/>
        </w:rPr>
        <w:t>: The system shall support adaptive trial design evaluation with Bayesian operating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characteristic comparison.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FR-22</w:t>
      </w:r>
      <w:r>
        <w:rPr>
          <w:rFonts w:ascii="Calibri" w:hAnsi="Calibri"/>
          <w:color w:val="333333"/>
          <w:sz w:val="20"/>
        </w:rPr>
        <w:t>: The system shall generate decentralized trial feasibility assessments with procedure-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level remote vs. in-person classification.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FR-23</w:t>
      </w:r>
      <w:r>
        <w:rPr>
          <w:rFonts w:ascii="Calibri" w:hAnsi="Calibri"/>
          <w:color w:val="333333"/>
          <w:sz w:val="20"/>
        </w:rPr>
        <w:t>: The system shall provide enrollment prediction with mean absolute error of less than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3 months for Phase III trials.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FR-24</w:t>
      </w:r>
      <w:r>
        <w:rPr>
          <w:rFonts w:ascii="Calibri" w:hAnsi="Calibri"/>
          <w:color w:val="333333"/>
          <w:sz w:val="20"/>
        </w:rPr>
        <w:t>: The system shall support temporal weighting of search results with configurable recency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parameters.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FR-25</w:t>
      </w:r>
      <w:r>
        <w:rPr>
          <w:rFonts w:ascii="Calibri" w:hAnsi="Calibri"/>
          <w:color w:val="333333"/>
          <w:sz w:val="20"/>
        </w:rPr>
        <w:t>: The system shall provide audit logging of all queries and recommendations for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regulatory compliance.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FR-26</w:t>
      </w:r>
      <w:r>
        <w:rPr>
          <w:rFonts w:ascii="Calibri" w:hAnsi="Calibri"/>
          <w:color w:val="333333"/>
          <w:sz w:val="20"/>
        </w:rPr>
        <w:t>: The system shall support multi-collection retrieval with reciprocal rank fusion.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FR-27</w:t>
      </w:r>
      <w:r>
        <w:rPr>
          <w:rFonts w:ascii="Calibri" w:hAnsi="Calibri"/>
          <w:color w:val="333333"/>
          <w:sz w:val="20"/>
        </w:rPr>
        <w:t>: The system shall provide Claude-powered re-ranking of initial vector search results.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FR-28</w:t>
      </w:r>
      <w:r>
        <w:rPr>
          <w:rFonts w:ascii="Calibri" w:hAnsi="Calibri"/>
          <w:color w:val="333333"/>
          <w:sz w:val="20"/>
        </w:rPr>
        <w:t>: The system shall support batch patient matching for population-level trial screening.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FR-29</w:t>
      </w:r>
      <w:r>
        <w:rPr>
          <w:rFonts w:ascii="Calibri" w:hAnsi="Calibri"/>
          <w:color w:val="333333"/>
          <w:sz w:val="20"/>
        </w:rPr>
        <w:t>: The system shall generate protocol amendment impact assessments.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FR-30</w:t>
      </w:r>
      <w:r>
        <w:rPr>
          <w:rFonts w:ascii="Calibri" w:hAnsi="Calibri"/>
          <w:color w:val="333333"/>
          <w:sz w:val="20"/>
        </w:rPr>
        <w:t>: The system shall provide real-time health monitoring integrated with the HCLS AI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Factory health-monitor.sh framework.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15.3 Non-Functional Requirements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NFR-01 (Performance)</w:t>
      </w:r>
      <w:r>
        <w:rPr>
          <w:rFonts w:ascii="Calibri" w:hAnsi="Calibri"/>
          <w:color w:val="333333"/>
          <w:sz w:val="20"/>
        </w:rPr>
        <w:t>: API response time shall not exceed 10 seconds for single-query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operations and 60 seconds for batch operations.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NFR-02 (Scalability)</w:t>
      </w:r>
      <w:r>
        <w:rPr>
          <w:rFonts w:ascii="Calibri" w:hAnsi="Calibri"/>
          <w:color w:val="333333"/>
          <w:sz w:val="20"/>
        </w:rPr>
        <w:t>: The system shall support up to 20M vectors across all collections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without requiring infrastructure changes.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NFR-03 (Availability)</w:t>
      </w:r>
      <w:r>
        <w:rPr>
          <w:rFonts w:ascii="Calibri" w:hAnsi="Calibri"/>
          <w:color w:val="333333"/>
          <w:sz w:val="20"/>
        </w:rPr>
        <w:t>: The system shall maintain 99.5% uptime during business hours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automated health checks every 60 seconds.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NFR-04 (Security)</w:t>
      </w:r>
      <w:r>
        <w:rPr>
          <w:rFonts w:ascii="Calibri" w:hAnsi="Calibri"/>
          <w:color w:val="333333"/>
          <w:sz w:val="20"/>
        </w:rPr>
        <w:t>: All API endpoints shall require authentication. Patient data shall be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encrypted at rest and in transit. No PHI shall be stored in vector collections.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NFR-05 (Compliance)</w:t>
      </w:r>
      <w:r>
        <w:rPr>
          <w:rFonts w:ascii="Calibri" w:hAnsi="Calibri"/>
          <w:color w:val="333333"/>
          <w:sz w:val="20"/>
        </w:rPr>
        <w:t>: The system shall comply with 21 CFR Part 11 requirements for electronic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records and electronic signatures where applicable.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NFR-06 (Auditability)</w:t>
      </w:r>
      <w:r>
        <w:rPr>
          <w:rFonts w:ascii="Calibri" w:hAnsi="Calibri"/>
          <w:color w:val="333333"/>
          <w:sz w:val="20"/>
        </w:rPr>
        <w:t>: All clinical recommendations shall include evidence citations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source traceability to specific documents and database records.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NFR-07 (Interoperability)</w:t>
      </w:r>
      <w:r>
        <w:rPr>
          <w:rFonts w:ascii="Calibri" w:hAnsi="Calibri"/>
          <w:color w:val="333333"/>
          <w:sz w:val="20"/>
        </w:rPr>
        <w:t>: The system shall support CDISC, HL7 FHIR, and MedDRA 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standards for clinical data exchange.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16. Data Acquisition Strategy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16.1 Primary Data Sources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ClinicalTrials.gov (490,000+ studies)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primary data source, accessed via the ClinicalTrials.gov v2 RESTful API. The ingestion pipeline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performs a full initial load followed by daily incremental updates. Data includes study metadata,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eligibility criteria, endpoints, site locations, investigators, and results (for completed trials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that have posted results per FDAAA 801 requirements).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Rate limiting: The API allows 10 requests per second for unauthenticated access. Full database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download is also available as a bulk download in JSON format (approximately 30 GB uncompressed).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bulk download is recommended for initial load, with API-based incremental updates thereafter.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PubMed / MEDLINE (36M+ articles)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Accessed via NCBI E-Utilities API (E-Search, E-Fetch). The agent focuses on clinical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publications identified by publication type filter (Clinical Trial, Randomized Controlled Trial,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Trial Phase I/II/III/IV). Approximately 500,000 clinical trial publications are indexed,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 cross-references to ClinicalTrials.gov NCT identifiers via the PubMed-ClinicalTrials.gov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linkage table.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FDA Databases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Multiple FDA data sources are integrated: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Drugs@FDA</w:t>
      </w:r>
      <w:r>
        <w:rPr>
          <w:rFonts w:ascii="Calibri" w:hAnsi="Calibri"/>
          <w:color w:val="333333"/>
          <w:sz w:val="20"/>
        </w:rPr>
        <w:t>: Approval history, labels, NDA/BLA numbers for all approved drugs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FDA Drug Safety Communications</w:t>
      </w:r>
      <w:r>
        <w:rPr>
          <w:rFonts w:ascii="Calibri" w:hAnsi="Calibri"/>
          <w:color w:val="333333"/>
          <w:sz w:val="20"/>
        </w:rPr>
        <w:t>: Post-market safety alerts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FDA Guidance Documents</w:t>
      </w:r>
      <w:r>
        <w:rPr>
          <w:rFonts w:ascii="Calibri" w:hAnsi="Calibri"/>
          <w:color w:val="333333"/>
          <w:sz w:val="20"/>
        </w:rPr>
        <w:t>: Clinical trial guidance by therapeutic area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Orange Book</w:t>
      </w:r>
      <w:r>
        <w:rPr>
          <w:rFonts w:ascii="Calibri" w:hAnsi="Calibri"/>
          <w:color w:val="333333"/>
          <w:sz w:val="20"/>
        </w:rPr>
        <w:t>: Patent and exclusivity data for approved drugs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Purple Book</w:t>
      </w:r>
      <w:r>
        <w:rPr>
          <w:rFonts w:ascii="Calibri" w:hAnsi="Calibri"/>
          <w:color w:val="333333"/>
          <w:sz w:val="20"/>
        </w:rPr>
        <w:t>: Biologic product information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FAERS</w:t>
      </w:r>
      <w:r>
        <w:rPr>
          <w:rFonts w:ascii="Calibri" w:hAnsi="Calibri"/>
          <w:color w:val="333333"/>
          <w:sz w:val="20"/>
        </w:rPr>
        <w:t>: FDA Adverse Event Reporting System (9M+ reports)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WHO International Clinical Trials Registry Platform (ICTRP)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Aggregates trial registrations from 17 national and regional registries worldwide, including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trials not registered on ClinicalTrials.gov. Particularly important for trials conducted exclusively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 Europe (EudraCT), Japan (JRCT), China (ChiCTR), and India (CTRI).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EudraCT / EU Clinical Trials Register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European clinical trials register contains records for approximately 42,000 clinical trials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authorized in the EU/EEA. The new Clinical Trials Information System (CTIS) under the EU Clinical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Trials Regulation (CTR) 536/2014 is progressively replacing EudraCT.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CDISC Standards Library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CDISC Controlled Terminology, SDTM Implementation Guide, and ADaM Implementation Guide provide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standardized data structures for clinical trial data. These are used for data normalization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interoperability.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16.2 Specialized Data Sources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MedDRA (Medical Dictionary for Regulatory Activities)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international medical terminology for regulatory activities, used for coding adverse events 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trials. MedDRA version 26.1 contains approximately 85,000 Lowest Level Terms (LLTs)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organized into Preferred Terms, High Level Terms, High Level Group Terms, and System Organ Classes.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MedDRA is licensed through the International Council for Harmonisation (ICH).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WHO Drug Dictionary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WHO Drug Dictionary Enhanced contains information on approximately 200,000 drug names globally,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mapped to Anatomical Therapeutic Chemical (ATC) classification. Used for standardizing drug names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across international trial registries.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SNOMED CT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Systematized Nomenclature of Medicine Clinical Terms, the most comprehensive clinical terminology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system, containing approximately 350,000 active concepts. Used for semantic normalization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disease terms, procedures, and findings across trial registries.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16.3 Data Refresh Strategy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Initial Load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Incremental Update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ClinicalTrials.gov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Bulk download (4-6 hrs)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API delta (15-30 min)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Daily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PubMed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E-Utilities batch (8-12 hrs)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E-Utilities delta (30 min)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Weekly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FDA Drugs@FDA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Bulk download (1 hr)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RSS feed check (5 min)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Daily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FDA FAERS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Quarterly files (2-3 hrs)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Quarterly files (2-3 hrs)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Quarterly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WHO ICTRP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Bulk download (2-3 hrs)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API delta (30 min)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Weekly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MedDRA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Full version load (30 min)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Version update (30 min)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Semi-annual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CDISC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Standards library (15 min)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Version update (15 min)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Annual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17. Validation and Testing Strategy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17.1 Retrospective Validation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primary validation approach is retrospective analysis of completed clinical trials with known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outcomes. This enables evaluation of the agent's recommendations against ground truth.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Protocol Optimization Validation</w:t>
      </w:r>
      <w:r>
        <w:rPr>
          <w:rFonts w:ascii="Calibri" w:hAnsi="Calibri"/>
          <w:color w:val="333333"/>
          <w:sz w:val="20"/>
        </w:rPr>
        <w:t>: For 500 completed Phase III trials, retrospectively compare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agent's protocol optimization recommendations against actual trial outcomes. Measure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correlation between the agent's predicted success probability and actual success/failure.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Hypothesis: trials that align with the agent's recommendations succeed at significantly higher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rates than those that deviate.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Patient Matching Validation</w:t>
      </w:r>
      <w:r>
        <w:rPr>
          <w:rFonts w:ascii="Calibri" w:hAnsi="Calibri"/>
          <w:color w:val="333333"/>
          <w:sz w:val="20"/>
        </w:rPr>
        <w:t>: Using de-identified datasets from participating health systems,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evaluate the agent's patient-trial matching against actual enrollment records. Measure: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Precision: Fraction of recommended trials where the patient met all eligibility criteria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Recall: Fraction of trials the patient actually enrolled in that the agent recommended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Target: Precision &gt;= 90%, Recall &gt;= 70%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Site Selection Validation</w:t>
      </w:r>
      <w:r>
        <w:rPr>
          <w:rFonts w:ascii="Calibri" w:hAnsi="Calibri"/>
          <w:color w:val="333333"/>
          <w:sz w:val="20"/>
        </w:rPr>
        <w:t>: For 200 completed multi-site trials, compare the agent's site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rankings (based on pre-trial data) against actual site enrollment performance. Measure Spearman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rank correlation between predicted and actual enrollment rates per site.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Target: Spearman rho &gt;= 0.6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17.2 Matching Accuracy Testing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Eligibility Criteria Parsing Accuracy</w:t>
      </w:r>
      <w:r>
        <w:rPr>
          <w:rFonts w:ascii="Calibri" w:hAnsi="Calibri"/>
          <w:color w:val="333333"/>
          <w:sz w:val="20"/>
        </w:rPr>
        <w:t>: Manually annotate 1,000 eligibility criteria from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diverse therapeutic areas. Measure entity extraction F1 score, numerical threshold extraction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accuracy, and logical relationship parsing accuracy.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Targets: Entity F1 &gt;= 0.85, Threshold accuracy &gt;= 0.90, Logic accuracy &gt;= 0.80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Biomarker Matching Accuracy</w:t>
      </w:r>
      <w:r>
        <w:rPr>
          <w:rFonts w:ascii="Calibri" w:hAnsi="Calibri"/>
          <w:color w:val="333333"/>
          <w:sz w:val="20"/>
        </w:rPr>
        <w:t>: For 500 patient profiles with known molecular features, evaluate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whether the agent correctly identifies biomarker-matched trials. Measure precision and recall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biomarker-trial matching.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Target: Precision &gt;= 0.95, Recall &gt;= 0.85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Geographic Matching Accuracy</w:t>
      </w:r>
      <w:r>
        <w:rPr>
          <w:rFonts w:ascii="Calibri" w:hAnsi="Calibri"/>
          <w:color w:val="333333"/>
          <w:sz w:val="20"/>
        </w:rPr>
        <w:t>: Verify that geographic search correctly identifies all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sites within specified radii. Test with 100 random US locations and known trial site distributions.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Target: Recall &gt;= 0.99 (no missed sites within radius)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17.3 Protocol Optimization Correlation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Evaluate whether the protocol complexity score correlates with real-world trial outcomes: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Complexity vs. Enrollment Speed</w:t>
      </w:r>
      <w:r>
        <w:rPr>
          <w:rFonts w:ascii="Calibri" w:hAnsi="Calibri"/>
          <w:color w:val="333333"/>
          <w:sz w:val="20"/>
        </w:rPr>
        <w:t>: Measure Pearson correlation between protocol complexity score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and actual enrollment duration (normalized by target enrollment). Hypothesis: higher complexity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correlates with longer enrollment (r &gt; 0.4).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Complexity vs. Amendment Rate</w:t>
      </w:r>
      <w:r>
        <w:rPr>
          <w:rFonts w:ascii="Calibri" w:hAnsi="Calibri"/>
          <w:color w:val="333333"/>
          <w:sz w:val="20"/>
        </w:rPr>
        <w:t>: Measure correlation between complexity score and number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protocol amendments. Hypothesis: higher complexity correlates with more amendments (r &gt; 0.3).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Complexity vs. Screen Failure Rate</w:t>
      </w:r>
      <w:r>
        <w:rPr>
          <w:rFonts w:ascii="Calibri" w:hAnsi="Calibri"/>
          <w:color w:val="333333"/>
          <w:sz w:val="20"/>
        </w:rPr>
        <w:t>: Measure correlation between eligibility complexity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subscore and screen failure rate. Hypothesis: more complex eligibility criteria correlate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higher screen failure rates (r &gt; 0.5).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17.4 Unit and Integration Testing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Unit Tests</w:t>
      </w:r>
      <w:r>
        <w:rPr>
          <w:rFonts w:ascii="Calibri" w:hAnsi="Calibri"/>
          <w:color w:val="333333"/>
          <w:sz w:val="20"/>
        </w:rPr>
        <w:t>: Each module (workflows, engines, retrieval, integration) has dedicated unit tests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 minimum 80% code coverage. Mock Milvus and external API responses for deterministic testing.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Integration Tests</w:t>
      </w:r>
      <w:r>
        <w:rPr>
          <w:rFonts w:ascii="Calibri" w:hAnsi="Calibri"/>
          <w:color w:val="333333"/>
          <w:sz w:val="20"/>
        </w:rPr>
        <w:t>: End-to-end tests for each of the 10 workflows, verifying correct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orchestration of retrieval, reasoning, and response generation. Tests use a dedicated test Milvus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collection with 10,000 curated trial records.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Performance Tests</w:t>
      </w:r>
      <w:r>
        <w:rPr>
          <w:rFonts w:ascii="Calibri" w:hAnsi="Calibri"/>
          <w:color w:val="333333"/>
          <w:sz w:val="20"/>
        </w:rPr>
        <w:t>: Load testing with simulated concurrent users (5, 10, 20 users) to verify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response time requirements under NFR-01 (10-second single query, 60-second batch).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Regression Tests</w:t>
      </w:r>
      <w:r>
        <w:rPr>
          <w:rFonts w:ascii="Calibri" w:hAnsi="Calibri"/>
          <w:color w:val="333333"/>
          <w:sz w:val="20"/>
        </w:rPr>
        <w:t>: Automated regression suite run on every code change, comparing current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output against golden reference outputs for 50 standard queries across all workflows.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18. Regulatory Considerations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18.1 21st Century Cures Act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21st Century Cures Act (2016) established the regulatory framework for several capabilities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relevant to the Clinical Trial Intelligence Agent: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Real-World Evidence</w:t>
      </w:r>
      <w:r>
        <w:rPr>
          <w:rFonts w:ascii="Calibri" w:hAnsi="Calibri"/>
          <w:color w:val="333333"/>
          <w:sz w:val="20"/>
        </w:rPr>
        <w:t>: Section 3022 directed the FDA to establish a framework for evaluating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real-world evidence to support new indications for approved drugs. The Clinical Trial Agent's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</w:t>
      </w:r>
      <w:r>
        <w:rPr>
          <w:rFonts w:ascii="Courier New" w:hAnsi="Courier New"/>
          <w:color w:val="444444"/>
          <w:sz w:val="18"/>
        </w:rPr>
        <w:t>trial_rwe</w:t>
      </w:r>
      <w:r>
        <w:rPr>
          <w:rFonts w:ascii="Calibri" w:hAnsi="Calibri"/>
          <w:color w:val="333333"/>
          <w:sz w:val="20"/>
        </w:rPr>
        <w:t xml:space="preserve"> collection and RWE analysis workflows directly support this mandate.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Adaptive Trial Designs</w:t>
      </w:r>
      <w:r>
        <w:rPr>
          <w:rFonts w:ascii="Calibri" w:hAnsi="Calibri"/>
          <w:color w:val="333333"/>
          <w:sz w:val="20"/>
        </w:rPr>
        <w:t>: Section 3021 required the FDA to issue guidance on adaptive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other novel clinical trial designs. The agent's adaptive design workflow incorporates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resulting FDA guidance "Adaptive Designs for Clinical Trials of Drugs and Biologics" (2019).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Patient Experience Data</w:t>
      </w:r>
      <w:r>
        <w:rPr>
          <w:rFonts w:ascii="Calibri" w:hAnsi="Calibri"/>
          <w:color w:val="333333"/>
          <w:sz w:val="20"/>
        </w:rPr>
        <w:t>: Section 3001 emphasized incorporating patient experience data into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regulatory decision-making. The agent's patient-reported outcome analysis capabilities support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this by evaluating PRO endpoints across comparable trials.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18.2 FDA AI/ML Guidance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FDA has issued multiple guidance documents relevant to AI-powered clinical trial tools: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**"Artificial Intelligence and Machine Learning in Drug and Biological Product Development"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(Discussion Paper, 2023)**: Outlines FDA expectations for AI/ML tools used in clinical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development, including requirements for transparency, validation, and human oversight. The Clinical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 Intelligence Agent's design addresses these through evidence citation, confidence scoring,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and clear presentation of AI-generated recommendations as decision support (not decision-making).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"Clinical Decision Support Software" (Final Guidance, 2022)</w:t>
      </w:r>
      <w:r>
        <w:rPr>
          <w:rFonts w:ascii="Calibri" w:hAnsi="Calibri"/>
          <w:color w:val="333333"/>
          <w:sz w:val="20"/>
        </w:rPr>
        <w:t>: Defines the regulatory status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decision support (CDS) software. The Clinical Trial Intelligence Agent is designed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meet the criteria for non-device CDS under 21st Century Cures Act Section 3060(a): it is intended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healthcare professionals, enables independent review of the basis for recommendations, does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not acquire or analyze patient-specific data from medical devices, and is not intended to replace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judgment.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18.3 ICH Guidelines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agent's regulatory document generation workflow incorporates current ICH guidelines: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ICH E6(R3)</w:t>
      </w:r>
      <w:r>
        <w:rPr>
          <w:rFonts w:ascii="Calibri" w:hAnsi="Calibri"/>
          <w:color w:val="333333"/>
          <w:sz w:val="20"/>
        </w:rPr>
        <w:t>: Good Clinical Practice, including the 2023 update addressing decentralized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trial elements and electronic systems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ICH E8(R1)</w:t>
      </w:r>
      <w:r>
        <w:rPr>
          <w:rFonts w:ascii="Calibri" w:hAnsi="Calibri"/>
          <w:color w:val="333333"/>
          <w:sz w:val="20"/>
        </w:rPr>
        <w:t>: General Considerations for Clinical Studies, emphasizing quality by design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and stakeholder engagement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ICH E9(R1)</w:t>
      </w:r>
      <w:r>
        <w:rPr>
          <w:rFonts w:ascii="Calibri" w:hAnsi="Calibri"/>
          <w:color w:val="333333"/>
          <w:sz w:val="20"/>
        </w:rPr>
        <w:t>: Statistical Principles for Clinical Trials, Addendum on Estimands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Sensitivity Analysis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ICH E10</w:t>
      </w:r>
      <w:r>
        <w:rPr>
          <w:rFonts w:ascii="Calibri" w:hAnsi="Calibri"/>
          <w:color w:val="333333"/>
          <w:sz w:val="20"/>
        </w:rPr>
        <w:t>: Choice of Control Group, relevant for comparator arm selection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ICH E17</w:t>
      </w:r>
      <w:r>
        <w:rPr>
          <w:rFonts w:ascii="Calibri" w:hAnsi="Calibri"/>
          <w:color w:val="333333"/>
          <w:sz w:val="20"/>
        </w:rPr>
        <w:t>: Multi-Regional Clinical Trials, relevant for global trial planning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ICH E19</w:t>
      </w:r>
      <w:r>
        <w:rPr>
          <w:rFonts w:ascii="Calibri" w:hAnsi="Calibri"/>
          <w:color w:val="333333"/>
          <w:sz w:val="20"/>
        </w:rPr>
        <w:t>: Optimization of Safety Data Collection, relevant for safety monitoring design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ICH E20</w:t>
      </w:r>
      <w:r>
        <w:rPr>
          <w:rFonts w:ascii="Calibri" w:hAnsi="Calibri"/>
          <w:color w:val="333333"/>
          <w:sz w:val="20"/>
        </w:rPr>
        <w:t>: Adaptive Clinical Trials (draft), relevant for adaptive design workflows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18.4 GCP Compliance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is designed as a decision support tool that operates within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Good Clinical Practice (GCP) framework. Key compliance considerations: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Documentation</w:t>
      </w:r>
      <w:r>
        <w:rPr>
          <w:rFonts w:ascii="Calibri" w:hAnsi="Calibri"/>
          <w:color w:val="333333"/>
          <w:sz w:val="20"/>
        </w:rPr>
        <w:t>: All agent recommendations include complete evidence citations and are logged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for audit trail purposes (21 CFR Part 11 compliance)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Data Integrity</w:t>
      </w:r>
      <w:r>
        <w:rPr>
          <w:rFonts w:ascii="Calibri" w:hAnsi="Calibri"/>
          <w:color w:val="333333"/>
          <w:sz w:val="20"/>
        </w:rPr>
        <w:t>: The ALCOA+ principles (Attributable, Legible, Contemporaneous, Original,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Accurate, Complete, Consistent, Enduring, Available) are maintained for all data operations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Human Oversight</w:t>
      </w:r>
      <w:r>
        <w:rPr>
          <w:rFonts w:ascii="Calibri" w:hAnsi="Calibri"/>
          <w:color w:val="333333"/>
          <w:sz w:val="20"/>
        </w:rPr>
        <w:t>: The agent provides recommendations, not decisions. All clinical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decisions remain the responsibility of qualified professionals (investigators, sponsors,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regulatory authorities)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18.5 HIPAA and GDPR Considerations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HIPAA</w:t>
      </w:r>
      <w:r>
        <w:rPr>
          <w:rFonts w:ascii="Calibri" w:hAnsi="Calibri"/>
          <w:color w:val="333333"/>
          <w:sz w:val="20"/>
        </w:rPr>
        <w:t>: The Clinical Trial Intelligence Agent does not store or process Protected Health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Information (PHI). Patient matching workflows accept de-identified patient profiles (diagnosis,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biomarkers, demographics) without names, dates of birth, or other HIPAA identifiers. If deployed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 a clinical setting where PHI is available, a HIPAA-compliant de-identification layer must be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implemented upstream of the agent.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GDPR</w:t>
      </w:r>
      <w:r>
        <w:rPr>
          <w:rFonts w:ascii="Calibri" w:hAnsi="Calibri"/>
          <w:color w:val="333333"/>
          <w:sz w:val="20"/>
        </w:rPr>
        <w:t>: For EU/EEA trial data, the agent processes only publicly available trial registry data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(ClinicalTrials.gov, EudraCT). No personal data of trial participants is ingested or stored.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Investigator data (names, affiliations) from public trial registries is processed under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legitimate interest basis (Article 6(1)(f) GDPR).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19. DGX Compute Progression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19.1 Current Platform: DGX Spark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HCLS AI Factory currently runs on NVIDIA DGX Spark, which provides: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GPU</w:t>
      </w:r>
      <w:r>
        <w:rPr>
          <w:rFonts w:ascii="Calibri" w:hAnsi="Calibri"/>
          <w:color w:val="333333"/>
          <w:sz w:val="20"/>
        </w:rPr>
        <w:t>: NVIDIA Grace Blackwell architecture, 128 GB unified memory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CPU</w:t>
      </w:r>
      <w:r>
        <w:rPr>
          <w:rFonts w:ascii="Calibri" w:hAnsi="Calibri"/>
          <w:color w:val="333333"/>
          <w:sz w:val="20"/>
        </w:rPr>
        <w:t>: NVIDIA Grace CPU (72 Arm Neoverse V2 cores)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Memory</w:t>
      </w:r>
      <w:r>
        <w:rPr>
          <w:rFonts w:ascii="Calibri" w:hAnsi="Calibri"/>
          <w:color w:val="333333"/>
          <w:sz w:val="20"/>
        </w:rPr>
        <w:t>: 128 GB LPDDR5X unified with GPU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Storage</w:t>
      </w:r>
      <w:r>
        <w:rPr>
          <w:rFonts w:ascii="Calibri" w:hAnsi="Calibri"/>
          <w:color w:val="333333"/>
          <w:sz w:val="20"/>
        </w:rPr>
        <w:t>: 4 TB NVMe SSD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Networking</w:t>
      </w:r>
      <w:r>
        <w:rPr>
          <w:rFonts w:ascii="Calibri" w:hAnsi="Calibri"/>
          <w:color w:val="333333"/>
          <w:sz w:val="20"/>
        </w:rPr>
        <w:t>: ConnectX-7 (up to 400 Gb/s)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Software</w:t>
      </w:r>
      <w:r>
        <w:rPr>
          <w:rFonts w:ascii="Calibri" w:hAnsi="Calibri"/>
          <w:color w:val="333333"/>
          <w:sz w:val="20"/>
        </w:rPr>
        <w:t>: NVIDIA AI Enterprise, CUDA 12.x, DGX OS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Clinical Trial Agent Performance on DGX Spark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Full ClinicalTrials.gov ingestion and embedding: 4-6 hours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Daily incremental update: 15-30 minutes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Single query response (including vector retrieval + Claude synthesis): 3-8 seconds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Batch patient matching (100 patients): 5-10 minutes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Knowledge graph construction: 2-3 hours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Concurrent user capacity: 15-20 users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19.2 Scale-Up: DGX Station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organizations requiring higher throughput or larger knowledge bases, the Clinical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Intelligence Agent can scale to NVIDIA DGX Station: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GPU</w:t>
      </w:r>
      <w:r>
        <w:rPr>
          <w:rFonts w:ascii="Calibri" w:hAnsi="Calibri"/>
          <w:color w:val="333333"/>
          <w:sz w:val="20"/>
        </w:rPr>
        <w:t>: 1x NVIDIA B200 GPU (192 GB HBM3e)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CPU</w:t>
      </w:r>
      <w:r>
        <w:rPr>
          <w:rFonts w:ascii="Calibri" w:hAnsi="Calibri"/>
          <w:color w:val="333333"/>
          <w:sz w:val="20"/>
        </w:rPr>
        <w:t>: Intel Xeon or AMD EPYC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Memory</w:t>
      </w:r>
      <w:r>
        <w:rPr>
          <w:rFonts w:ascii="Calibri" w:hAnsi="Calibri"/>
          <w:color w:val="333333"/>
          <w:sz w:val="20"/>
        </w:rPr>
        <w:t>: Up to 512 GB system RAM + 192 GB GPU memory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Storage</w:t>
      </w:r>
      <w:r>
        <w:rPr>
          <w:rFonts w:ascii="Calibri" w:hAnsi="Calibri"/>
          <w:color w:val="333333"/>
          <w:sz w:val="20"/>
        </w:rPr>
        <w:t>: Up to 16 TB NVMe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Performance Projections on DGX Station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Full ingestion and embedding: 1-2 hours (3x speedup from larger GPU memory and bandwidth)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Single query response: 2-4 seconds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Batch patient matching (100 patients): 2-3 minutes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Concurrent user capacity: 50-80 users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Extended collections: Support for full PubMed abstract index (36M articles)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19.3 Scale-Out: DGX Cloud / Multi-Node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enterprise deployments supporting multiple sponsor organizations or national-scale patient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matching programs: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GPU</w:t>
      </w:r>
      <w:r>
        <w:rPr>
          <w:rFonts w:ascii="Calibri" w:hAnsi="Calibri"/>
          <w:color w:val="333333"/>
          <w:sz w:val="20"/>
        </w:rPr>
        <w:t>: Multi-node DGX H100 or B200 clusters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Memory</w:t>
      </w:r>
      <w:r>
        <w:rPr>
          <w:rFonts w:ascii="Calibri" w:hAnsi="Calibri"/>
          <w:color w:val="333333"/>
          <w:sz w:val="20"/>
        </w:rPr>
        <w:t>: Distributed across nodes with NCCL for GPU-GPU communication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Storage</w:t>
      </w:r>
      <w:r>
        <w:rPr>
          <w:rFonts w:ascii="Calibri" w:hAnsi="Calibri"/>
          <w:color w:val="333333"/>
          <w:sz w:val="20"/>
        </w:rPr>
        <w:t>: Distributed object storage (MinIO, S3, or VAST Data)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Performance Projections on DGX Cloud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Real-time ClinicalTrials.gov synchronization (sub-minute latency)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Single query response: &lt;1 second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Batch patient matching (10,000 patients): 10-15 minutes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Concurrent user capacity: 500+ users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Full FAERS database indexing (9M+ reports)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Real-time safety signal detection across entire FAERS database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19.4 Cost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Hardware Cost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Annual Operating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Users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DGX Spark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~$3,999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~$1,200 (power)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15-20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Academic, single-sponsor</w:t>
            </w:r>
          </w:p>
        </w:tc>
      </w:tr>
      <w:tr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DGX Station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~$50,000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~$5,000 (power)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50-80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Mid-size biotech, CRO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DGX Cloud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~$30/hr GPU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~$200,000/year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500+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Large pharma, national programs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DGX Spark price point makes clinical trial intelligence accessible to academic medical centers,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small biotechs, and community health systems that cannot afford enterprise clinical trial platforms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costing $500K-$2M per year.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20. Implementation Roadmap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20.1 Phase 1: Foundation (Months 1-3)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Objective</w:t>
      </w:r>
      <w:r>
        <w:rPr>
          <w:rFonts w:ascii="Calibri" w:hAnsi="Calibri"/>
          <w:color w:val="333333"/>
          <w:sz w:val="20"/>
        </w:rPr>
        <w:t>: Establish core infrastructure and data pipeline.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FastAPI backend scaffold with health endpoints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ClinicalTrials.gov API client with full database ingestion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Milvus collection creation (all 14 collections)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BGE-small-en-v1.5 embedding pipeline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Trial protocol and eligibility criteria ingestion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Basic Streamlit UI with trial search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Milestones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1: API client and data models complete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2: Full ClinicalTrials.gov ingestion (490K+ trials indexed)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3: Basic search and retrieval operational across all collections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Resources</w:t>
      </w:r>
      <w:r>
        <w:rPr>
          <w:rFonts w:ascii="Calibri" w:hAnsi="Calibri"/>
          <w:color w:val="333333"/>
          <w:sz w:val="20"/>
        </w:rPr>
        <w:t>: 2 engineers, 1 clinical domain expert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20.2 Phase 2: Core Workflows (Months 4-6)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Objective</w:t>
      </w:r>
      <w:r>
        <w:rPr>
          <w:rFonts w:ascii="Calibri" w:hAnsi="Calibri"/>
          <w:color w:val="333333"/>
          <w:sz w:val="20"/>
        </w:rPr>
        <w:t>: Implement the five highest-priority clinical workflows.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Protocol Design Optimization workflow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Patient-Trial Matching workflow (including genomic integration)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Site Selection and Feasibility workflow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Eligibility Criteria Optimization workflow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Competitive Intelligence workflow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Cross-agent integration with Biomarker and Oncology agents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Knowledge graph construction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Eligibility NLP module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MeSH-based query expansion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Milestones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4: Protocol design and patient matching workflows operational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5: Site selection and eligibility optimization live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6: Competitive intelligence and cross-agent integration complete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Resources</w:t>
      </w:r>
      <w:r>
        <w:rPr>
          <w:rFonts w:ascii="Calibri" w:hAnsi="Calibri"/>
          <w:color w:val="333333"/>
          <w:sz w:val="20"/>
        </w:rPr>
        <w:t>: 3 engineers, 1 clinical domain expert, 1 data scientist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20.3 Phase 3: Advanced Workflows (Months 7-9)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Objective</w:t>
      </w:r>
      <w:r>
        <w:rPr>
          <w:rFonts w:ascii="Calibri" w:hAnsi="Calibri"/>
          <w:color w:val="333333"/>
          <w:sz w:val="20"/>
        </w:rPr>
        <w:t>: Implement remaining workflows and decision support engines.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Adaptive Trial Design workflow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Safety Signal Detection workflow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Regulatory Document Generation workflow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Diversity and Inclusion Assessment workflow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Decentralized Trial Planning workflow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Enrollment Predictor engine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Protocol Complexity Scorer engine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Eligibility Analyzer engine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Competitive Mapper engine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Integration with CAR-T, Imaging, and Autoimmune agents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PubMed, FDA, and WHO ICTRP data ingestion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Milestones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7: Safety signal detection and regulatory document generation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8: Diversity assessment and decentralized trial planning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9: All 10 workflows and 4 decision support engines operational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Resources</w:t>
      </w:r>
      <w:r>
        <w:rPr>
          <w:rFonts w:ascii="Calibri" w:hAnsi="Calibri"/>
          <w:color w:val="333333"/>
          <w:sz w:val="20"/>
        </w:rPr>
        <w:t>: 3 engineers, 1 clinical domain expert, 1 data scientist, 1 regulatory specialist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20.4 Phase 4: Validation and Optimization (Months 10-12)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Objective</w:t>
      </w:r>
      <w:r>
        <w:rPr>
          <w:rFonts w:ascii="Calibri" w:hAnsi="Calibri"/>
          <w:color w:val="333333"/>
          <w:sz w:val="20"/>
        </w:rPr>
        <w:t>: Validate system accuracy, optimize performance, and prepare for deployment.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Retrospective validation study (500 completed trials)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Patient matching accuracy validation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Site selection correlation analysis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Performance optimization (query latency, concurrent users)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Security audit and penetration testing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Documentation (user guide, API documentation, deployment guide)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Docker containerization and docker-compose integration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Integration with HCLS AI Factory health monitoring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User acceptance testing with clinical operations professionals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Milestones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10: Retrospective validation complete with published results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11: Performance optimization and security audit complete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Month 12: Production-ready release (v1.0.0) integrated into HCLS AI Factory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Resources</w:t>
      </w:r>
      <w:r>
        <w:rPr>
          <w:rFonts w:ascii="Calibri" w:hAnsi="Calibri"/>
          <w:color w:val="333333"/>
          <w:sz w:val="20"/>
        </w:rPr>
        <w:t>: 2 engineers, 1 clinical domain expert, 1 QA engineer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21. Risk Analysis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21.1 Technical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ClinicalTrials.gov API rate limiting or downtime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local cache with 24-hour TTL; use bulk download as fallback; implement exponential backoff retry logic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performance degradation at 15M+ vectors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collection sharding; use IVF_SQ8 quantization for large collections; monitor query latency with Prometheus alerts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BGE-small-en-v1.5 insufficient for clinical terminology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Benchmark against BioLinkBERT and PubMedBERT; implement modular embedding layer for easy model swapping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Eligibility NLP accuracy below 85% target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Augment rule-based extraction with Claude-powered fallback; build domain-specific training data; implement human-in-the-loop correction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Claude API latency exceeding 10-second SLA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response caching for common queries; use streaming responses; batch cross-agent queries to minimize API calls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Knowledge graph memory exhaustion at scale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graph pruning for inactive trials; use disk-backed storage for historical data; monitor memory usage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21.2 Clinical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Incorrect patient-trial matching leading to inappropriate enrollment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multi-stage verification; require human review of all matches; include confidence scores with all recommendations; maintain audit trail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Safety signal false positives causing unnecessary trial disruption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Calibrate disproportionality thresholds against validated pharmacovigilance benchmarks; require statistical significance (p &lt; 0.01) for automated alerts; implement clinical review workflow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Outdated trial information causing patient referral to closed trials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real-time status checking against ClinicalTrials.gov before displaying results; display "last verified" timestamp; flag trials with stale update dates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Protocol recommendations based on biased historical data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Document known biases in historical trial data (demographic, geographic, therapeutic area); implement bias detection metrics; include diversity impact assessment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Eligibility optimization recommendations that compromise safety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Never recommend removing safety-justified criteria without explicit safety evidence; flag all safety-related criteria; require clinical review for eligibility changes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21.3 Regulatory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FDA classification of agent as a medical device (SaMD)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Design to meet non-device CDS criteria under 21st Century Cures Act Section 3060(a); maintain human oversight requirement; do not make autonomous clinical decisions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Non-compliance with 21 CFR Part 11 electronic records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audit trails, electronic signatures, and access controls per Part 11; engage regulatory consultant for compliance assessment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GDPR violation from processing EU investigator data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Process only publicly available registry data; implement data minimization; document legitimate interest basis; provide data subject rights mechanisms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Regulatory guidance changes invalidating agent recommendations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automated monitoring of FDA/EMA guidance updates; flag recommendations based on superseded guidance; maintain version tracking for all regulatory references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21.4 Business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Competitive platforms (Medidata, Veeva) adding similar AI features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Differentiate on open-source model, genomic integration, and cross-agent intelligence; maintain rapid development velocity; focus on underserved market segments (academic, community)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Anthropic API pricing changes affecting operational costs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response caching to reduce API calls; design for model portability; evaluate local LLM deployment options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ClinicalTrials.gov API changes breaking ingestion pipeline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API version monitoring; maintain compatibility with both v1 (legacy) and v2 APIs; implement automated API health checks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Insufficient domain expertise for clinical validation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Establish clinical advisory board with oncologists, biostatisticians, and regulatory professionals; partner with academic medical centers for validation studies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Open-source contributors introducing quality issues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Implement CI/CD with automated testing; require code review for all contributions; maintain comprehensive test suite with minimum 80% coverage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22. Competitive Landscape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22.1 Detailed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7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HCLS AI Factory Clinical Trial Agent</w:t>
            </w:r>
          </w:p>
        </w:tc>
        <w:tc>
          <w:tcPr>
            <w:tcW w:type="dxa" w:w="117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Medidata Rave / Acorn AI</w:t>
            </w:r>
          </w:p>
        </w:tc>
        <w:tc>
          <w:tcPr>
            <w:tcW w:type="dxa" w:w="117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Veeva Vault Clinical</w:t>
            </w:r>
          </w:p>
        </w:tc>
        <w:tc>
          <w:tcPr>
            <w:tcW w:type="dxa" w:w="117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Deep 6 AI</w:t>
            </w:r>
          </w:p>
        </w:tc>
        <w:tc>
          <w:tcPr>
            <w:tcW w:type="dxa" w:w="117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Unlearn.AI</w:t>
            </w:r>
          </w:p>
        </w:tc>
        <w:tc>
          <w:tcPr>
            <w:tcW w:type="dxa" w:w="117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Tempus TIME</w:t>
            </w:r>
          </w:p>
        </w:tc>
        <w:tc>
          <w:tcPr>
            <w:tcW w:type="dxa" w:w="117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Saama Analytics</w:t>
            </w:r>
          </w:p>
        </w:tc>
      </w:tr>
      <w:tr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**Genomic Integration**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Native (3-stage pipeline)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None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None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 (EHR-based)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None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Strong (700K+ records)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None</w:t>
            </w:r>
          </w:p>
        </w:tc>
      </w:tr>
      <w:tr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**Patient Matching**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(biomarker-aware)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(core product)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(core product)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**Protocol Optimization**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(10 workflows)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 (analytics)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</w:t>
            </w:r>
          </w:p>
        </w:tc>
      </w:tr>
      <w:tr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**Site Selection**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(performance-based)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(analytics)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(Vault Study Startup)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(network-based)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</w:t>
            </w:r>
          </w:p>
        </w:tc>
      </w:tr>
      <w:tr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**Adaptive Design**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(Bayesian framework)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(digital twins)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**Safety Signal Detection**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(disproportionality)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(Rave Safety Gateway)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(core product)</w:t>
            </w:r>
          </w:p>
        </w:tc>
      </w:tr>
      <w:tr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**Regulatory Docs**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(ICH templates)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(Vault eTMF)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**Competitive Intel**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(real-time)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**Diversity Assessment**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(FDORA-aligned)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**Decentralized Trials**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(planning)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(Rave eCOA)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**Cross-Agent Intelligence**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(5 agents)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**Knowledge Graph**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(2M+ nodes)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Limited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**Open Source**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(Apache 2.0)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 (proprietary)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 (proprietary)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 (proprietary)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 (proprietary)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 (proprietary)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 (proprietary)</w:t>
            </w:r>
          </w:p>
        </w:tc>
      </w:tr>
      <w:tr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**GPU Accelerated**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(DGX Spark)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(training)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 (training)</w:t>
            </w:r>
          </w:p>
        </w:tc>
        <w:tc>
          <w:tcPr>
            <w:tcW w:type="dxa" w:w="117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**Pricing**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Open source + hardware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$500K-2M/year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$300K-1M/year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Custom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Custom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Custom</w:t>
            </w:r>
          </w:p>
        </w:tc>
        <w:tc>
          <w:tcPr>
            <w:tcW w:type="dxa" w:w="117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Custom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22.2 Competitive Advantages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vs. Medidata/Veeva (Enterprise Platforms)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HCLS AI Factory's open-source model eliminates the $500K-2M annual licensing costs that make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enterprise platforms inaccessible to academic medical centers, community health systems, and small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biotechs. While Medidata and Veeva offer comprehensive EDC and CTMS capabilities that the Clinical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 Agent does not replicate, the agent provides AI-powered intelligence capabilities (protocol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optimization, adaptive design, cross-agent integration) that these platforms lack.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vs. Deep 6 AI (Patient Matching Specialist)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Deep 6 AI excels at patient matching from unstructured EHR data, but operates as a point solution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without broader clinical trial intelligence. The Clinical Trial Agent provides comparable patient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matching capabilities with the added advantage of native genomic integration (direct access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VCF data from the genomics pipeline) and nine additional clinical workflows.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vs. Unlearn.AI (Digital Twin Specialist)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Unlearn.AI's TwinRCT technology for synthetic control arms represents a complementary rather than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competitive capability. The Clinical Trial Agent's adaptive design workflow could integrate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Unlearn.AI's digital twin models for enhanced trial simulation.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vs. Tempus AI (Genomics-Driven Matching)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Tempus AI is the closest competitor in terms of genomic integration for trial matching. However,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Tempus operates as a proprietary platform with a closed data ecosystem. The HCLS AI Factory's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open-source model and broader clinical trial intelligence capabilities (10 workflows vs. Tempus's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focus on matching) provide differentiation.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22.3 Market Positioning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occupies a unique position at the intersection of three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market segments: (1) clinical trial management technology, (2) AI-powered drug development,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(3) genomic medicine platforms. No existing competitor spans all three segments.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primary target market segments are: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Academic Medical Centers</w:t>
      </w:r>
      <w:r>
        <w:rPr>
          <w:rFonts w:ascii="Calibri" w:hAnsi="Calibri"/>
          <w:color w:val="333333"/>
          <w:sz w:val="20"/>
        </w:rPr>
        <w:t>: Institutions conducting 100+ clinical trials annually that need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AI-powered trial intelligence but cannot afford enterprise platform licensing. Examples: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MD Anderson, Dana-Farber, Memorial Sloan Kettering, Mayo Clinic.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Small/Mid-Size Biotechs</w:t>
      </w:r>
      <w:r>
        <w:rPr>
          <w:rFonts w:ascii="Calibri" w:hAnsi="Calibri"/>
          <w:color w:val="333333"/>
          <w:sz w:val="20"/>
        </w:rPr>
        <w:t>: Companies with 1-5 clinical programs seeking data-driven protocol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optimization and competitive intelligence without enterprise platform overhead. Companies with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$50M-500M in R&amp;D spending.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Community Oncology Networks</w:t>
      </w:r>
      <w:r>
        <w:rPr>
          <w:rFonts w:ascii="Calibri" w:hAnsi="Calibri"/>
          <w:color w:val="333333"/>
          <w:sz w:val="20"/>
        </w:rPr>
        <w:t>: Networks seeking to expand clinical trial access for underserved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populations. The diversity assessment workflow directly addresses their FDORA compliance needs.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Contract Research Organizations (CROs)</w:t>
      </w:r>
      <w:r>
        <w:rPr>
          <w:rFonts w:ascii="Calibri" w:hAnsi="Calibri"/>
          <w:color w:val="333333"/>
          <w:sz w:val="20"/>
        </w:rPr>
        <w:t>: CROs managing multi-sponsor trial portfolios that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benefit from cross-trial analytics and site performance benchmarking.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23. Discussion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23.1 The Emerging Field of AI-Powered Clinical Trial Intelligence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application of artificial intelligence to clinical trial optimization represents an emerging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field at the convergence of several mature disciplines: clinical operations, biostatistics,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regulatory science, and machine learning. While individual AI applications in clinical trials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(patient matching, safety signal detection, protocol analysis) have been explored for over 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decade, the integration of these capabilities into a unified intelligence platform is a recent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development enabled by advances in large language models, vector databases, and GPU-accelerated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computing.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Agent's architecture reflects a key insight from the HCLS AI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Factory's development: that the most valuable AI systems in healthcare are not those that optimize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 single task, but those that integrate multiple data modalities and knowledge domains to provide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holistic intelligence. Just as the HCLS AI Factory's three-stage pipeline (genomics, interpretation,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drug discovery) derives its value from end-to-end integration rather than individual component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performance, the Clinical Trial Intelligence Agent's ten clinical workflows derive their value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from cross-workflow integration and cross-agent intelligence.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23.2 The Cross-Agent Value Proposition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integration with five existing HCLS AI Factory agents represents the Clinical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Intelligence Agent's strongest differentiator. Consider a scenario where a clinical team 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planning a Phase II trial for a novel bispecific antibody targeting CD20 and CD3 in relapsed/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refractory diffuse large B-cell lymphoma (DLBCL):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alibri" w:hAnsi="Calibri"/>
          <w:b/>
          <w:color w:val="333333"/>
          <w:sz w:val="20"/>
        </w:rPr>
        <w:t>Biomarker Discovery Agent</w:t>
      </w:r>
      <w:r>
        <w:rPr>
          <w:rFonts w:ascii="Calibri" w:hAnsi="Calibri"/>
          <w:color w:val="333333"/>
          <w:sz w:val="20"/>
        </w:rPr>
        <w:t xml:space="preserve"> identifies that CD20 expression (confirmed by IHC) is required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for patient selection, and that TP53 mutation status may predict inferior response based 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CAR-T correlative studies.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alibri" w:hAnsi="Calibri"/>
          <w:b/>
          <w:color w:val="333333"/>
          <w:sz w:val="20"/>
        </w:rPr>
        <w:t>Oncology Treatment Agent</w:t>
      </w:r>
      <w:r>
        <w:rPr>
          <w:rFonts w:ascii="Calibri" w:hAnsi="Calibri"/>
          <w:color w:val="333333"/>
          <w:sz w:val="20"/>
        </w:rPr>
        <w:t xml:space="preserve"> establishes that the current standard of care in 3L+ DLBCL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includes polatuzumab vedotin + bendamustine + rituximab (Pola-BR) or loncastuximab tesirine,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informing the control arm selection.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alibri" w:hAnsi="Calibri"/>
          <w:b/>
          <w:color w:val="333333"/>
          <w:sz w:val="20"/>
        </w:rPr>
        <w:t>CAR-T Therapy Agent</w:t>
      </w:r>
      <w:r>
        <w:rPr>
          <w:rFonts w:ascii="Calibri" w:hAnsi="Calibri"/>
          <w:color w:val="333333"/>
          <w:sz w:val="20"/>
        </w:rPr>
        <w:t xml:space="preserve"> provides context on competing CAR-T products (Yescarta, Breyanzi)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that represent the primary competitive threat, including their response rates (ORR 52-73%),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duration of response, and toxicity profiles.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alibri" w:hAnsi="Calibri"/>
          <w:b/>
          <w:color w:val="333333"/>
          <w:sz w:val="20"/>
        </w:rPr>
        <w:t>Medical Imaging Agent</w:t>
      </w:r>
      <w:r>
        <w:rPr>
          <w:rFonts w:ascii="Calibri" w:hAnsi="Calibri"/>
          <w:color w:val="333333"/>
          <w:sz w:val="20"/>
        </w:rPr>
        <w:t xml:space="preserve"> specifies that Lugano 2014 criteria (incorporating PET-CT) should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be used for response assessment, and recommends imaging timepoints aligned with standard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lymphoma trial designs.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alibri" w:hAnsi="Calibri"/>
          <w:b/>
          <w:color w:val="333333"/>
          <w:sz w:val="20"/>
        </w:rPr>
        <w:t>Autoimmune Disease Agent</w:t>
      </w:r>
      <w:r>
        <w:rPr>
          <w:rFonts w:ascii="Calibri" w:hAnsi="Calibri"/>
          <w:color w:val="333333"/>
          <w:sz w:val="20"/>
        </w:rPr>
        <w:t xml:space="preserve"> contributes its knowledge of cytokine release syndrome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mechanisms and management algorithms, relevant to the bispecific antibody's expected toxicity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profile.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synthesizes all of this cross-agent intelligence into a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comprehensive trial design recommendation that no single-domain system could generate.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23.3 The Open-Source Advantage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decision to develop the Clinical Trial Intelligence Agent as open-source software under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Apache 2.0 license reflects both a philosophical commitment and a strategic calculation.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Philosophically, clinical trial intelligence should not be gated by ability to pay.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institutions that most need AI-powered trial optimization (community health systems, academic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centers in developing countries, patient advocacy organizations) are often those least able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afford enterprise platform licensing. By making the Clinical Trial Intelligence Agent open-source,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we enable any institution with access to an NVIDIA DGX Spark (priced at approximately $3,999)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deploy clinical trial intelligence capabilities that would otherwise require $500K-2M in annual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software licensing.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Strategically, the open-source model accelerates development through community contributions,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builds trust through transparency (critical in healthcare AI), and enables academic validation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studies that proprietary platforms cannot support. The HCLS AI Factory's existing open-source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community has demonstrated the viability of this model for precision medicine applications.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23.4 Limitations and Future Directions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has several important limitations that should be acknowledged: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Data Limitations</w:t>
      </w:r>
      <w:r>
        <w:rPr>
          <w:rFonts w:ascii="Calibri" w:hAnsi="Calibri"/>
          <w:color w:val="333333"/>
          <w:sz w:val="20"/>
        </w:rPr>
        <w:t>: The agent relies primarily on publicly available trial registry data, which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may be incomplete (not all trials are registered), delayed (results posting may lag trial completion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by months or years), and inconsistent (data quality varies across sponsors and registries). Access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to proprietary clinical trial data (individual patient data, site-level metrics, full CSRs) would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significantly enhance the agent's capabilities but raises data access and privacy challenges.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NLP Limitations</w:t>
      </w:r>
      <w:r>
        <w:rPr>
          <w:rFonts w:ascii="Calibri" w:hAnsi="Calibri"/>
          <w:color w:val="333333"/>
          <w:sz w:val="20"/>
        </w:rPr>
        <w:t>: Eligibility criteria parsing, while targeting 85% entity extraction accuracy,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will inevitably encounter criteria that are ambiguous, contradictory, or require clinical judgment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to interpret. The agent's recommendations should always be reviewed by qualified clinical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professionals before acting upon them.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Generalizability</w:t>
      </w:r>
      <w:r>
        <w:rPr>
          <w:rFonts w:ascii="Calibri" w:hAnsi="Calibri"/>
          <w:color w:val="333333"/>
          <w:sz w:val="20"/>
        </w:rPr>
        <w:t>: The initial validation focuses on oncology trials, which represent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largest and most data-rich therapeutic area. Performance in other areas (neurology, cardiovascular,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rare diseases) may differ and requires separate validation.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Regulatory Evolution</w:t>
      </w:r>
      <w:r>
        <w:rPr>
          <w:rFonts w:ascii="Calibri" w:hAnsi="Calibri"/>
          <w:color w:val="333333"/>
          <w:sz w:val="20"/>
        </w:rPr>
        <w:t>: The regulatory landscape for AI in clinical development is rapidly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evolving. The agent's compliance posture must be continuously updated as FDA, EMA, and other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authorities issue new guidance on AI/ML in drug development.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Future Directions</w:t>
      </w:r>
      <w:r>
        <w:rPr>
          <w:rFonts w:ascii="Calibri" w:hAnsi="Calibri"/>
          <w:color w:val="333333"/>
          <w:sz w:val="20"/>
        </w:rPr>
        <w:t>: Several enhancements are planned beyond the initial 12-month implementation: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Integration with electronic health record (EHR) systems for real-time patient matching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Federated learning across multiple HCLS AI Factory deployments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Natural language trial design through conversational AI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Automated clinical study report generation from SDTM/ADaM datasets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Integration with decentralized trial technology platforms (eConsent, ePRO, wearables)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Expansion to medical device and diagnostic clinical trials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24. Conclusion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represents a significant extension of the HCLS AI Factory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platform, bridging the gap between genomic discovery and clinical translation. By providing ten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integrated clinical workflows powered by RAG-based retrieval across 14 Milvus collections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containing over 15 million embedded documents, the agent addresses the critical bottlenecks that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make clinical trials the most expensive and time-consuming component of drug development.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numbers speak for themselves: clinical trials cost $2.6 billion per approved drug, 90%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candidates fail, 80% of trials miss enrollment timelines, and 40% of protocol amendments are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avoidable. Each of these statistics represents an opportunity for AI-powered optimization.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Trial Intelligence Agent targets these opportunities through protocol design optimization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(reducing avoidable amendments by 30-40%), patient-trial matching (increasing eligible patient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identification by 3-5x), site selection (improving enrollment prediction accuracy to within 2-3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months), eligibility criteria optimization (expanding eligible populations by 20-40% without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compromising safety), and safety signal detection (reducing detection latency from months to days).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integration with the HCLS AI Factory's five existing agents creates cross-modal intelligence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that no standalone clinical trial platform can match. A single query can leverage genomic evidence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from the Biomarker Discovery Agent, treatment algorithms from the Oncology Treatment Agent,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immunotherapy expertise from the CAR-T Therapy Agent, imaging criteria from the Medical Imaging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Agent, and disease activity indices from the Autoimmune Disease Agent, all synthesized by Claude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into actionable clinical trial recommendations.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open-source model under Apache 2.0 licensing makes this capability accessible to academic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medical centers, community health systems, and organizations worldwide that cannot afford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enterprise clinical trial platforms. Running on NVIDIA DGX Spark at a hardware cost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approximately $3,999, the Clinical Trial Intelligence Agent democratizes access to AI-powered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trial optimization.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12-month implementation roadmap provides a clear path from foundation (data ingestion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indexing) through core workflows (protocol design, patient matching, site selection) to advanced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capabilities (adaptive design, safety signal detection, regulatory document generation)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validation. By grounding the implementation in the proven patterns of the existing HCLS AI Factory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agents and validating against historical clinical trial outcomes, we aim to deliver a system that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clinicians, sponsors, and regulators can trust.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completes the HCLS AI Factory's vision of end-to-end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precision medicine: from patient DNA to variant interpretation to drug candidate identification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to clinical trial optimization. In doing so, it brings us closer to a future where every patient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has access to the most appropriate clinical trial, every trial is designed with the benefit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historical evidence, and the journey from scientific discovery to patient benefit is measured 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months rather than decades.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25. References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[1] DiMasi, J.A., Grabowski, H.G., Hansen, R.W. "Innovation in the pharmaceutical industry: New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estimates of R&amp;D costs." </w:t>
      </w:r>
      <w:r>
        <w:rPr>
          <w:rFonts w:ascii="Calibri" w:hAnsi="Calibri"/>
          <w:i/>
          <w:color w:val="333333"/>
          <w:sz w:val="20"/>
        </w:rPr>
        <w:t>Journal of Health Economics</w:t>
      </w:r>
      <w:r>
        <w:rPr>
          <w:rFonts w:ascii="Calibri" w:hAnsi="Calibri"/>
          <w:color w:val="333333"/>
          <w:sz w:val="20"/>
        </w:rPr>
        <w:t>, 47, 20-33 (2016).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[2] Hay, M., Thomas, D.W., Craighead, J.L., Economides, C., Rosenthal, J. "Clinical development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success rates for investigational drugs." </w:t>
      </w:r>
      <w:r>
        <w:rPr>
          <w:rFonts w:ascii="Calibri" w:hAnsi="Calibri"/>
          <w:i/>
          <w:color w:val="333333"/>
          <w:sz w:val="20"/>
        </w:rPr>
        <w:t>Nature Biotechnology</w:t>
      </w:r>
      <w:r>
        <w:rPr>
          <w:rFonts w:ascii="Calibri" w:hAnsi="Calibri"/>
          <w:color w:val="333333"/>
          <w:sz w:val="20"/>
        </w:rPr>
        <w:t>, 32(1), 40-51 (2014).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[3] Wong, C.H., Siah, K.W., Lo, A.W. "Estimation of clinical trial success rates and related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parameters." </w:t>
      </w:r>
      <w:r>
        <w:rPr>
          <w:rFonts w:ascii="Calibri" w:hAnsi="Calibri"/>
          <w:i/>
          <w:color w:val="333333"/>
          <w:sz w:val="20"/>
        </w:rPr>
        <w:t>Biostatistics</w:t>
      </w:r>
      <w:r>
        <w:rPr>
          <w:rFonts w:ascii="Calibri" w:hAnsi="Calibri"/>
          <w:color w:val="333333"/>
          <w:sz w:val="20"/>
        </w:rPr>
        <w:t>, 20(2), 273-286 (2019).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[4] Getz, K.A. "New initiatives to accelerate clinical trial enrollment." *Applied Clinical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Trials*, 28(4), 24-28 (2019).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[5] Center for Information and Study on Clinical Research Participation (CISCRP). "Perceptions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and Insights Study Report." Boston, MA (2023).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[6] Unger, J.M., Cook, E., Tai, E., Bleyer, A. "The role of clinical trial participation 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cancer research: barriers, evidence, and strategies." *American Society of Clinical Oncology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Educational Book*, 36, 185-198 (2016).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[7] Goldberg, S.I., Niemierko, A., Turchin, A. "Analysis of data errors in clinical research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databases." </w:t>
      </w:r>
      <w:r>
        <w:rPr>
          <w:rFonts w:ascii="Calibri" w:hAnsi="Calibri"/>
          <w:i/>
          <w:color w:val="333333"/>
          <w:sz w:val="20"/>
        </w:rPr>
        <w:t>AMIA Annual Symposium Proceedings</w:t>
      </w:r>
      <w:r>
        <w:rPr>
          <w:rFonts w:ascii="Calibri" w:hAnsi="Calibri"/>
          <w:color w:val="333333"/>
          <w:sz w:val="20"/>
        </w:rPr>
        <w:t>, 2008, 242-246 (2008).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[8] Tufts Center for the Study of Drug Development. "Protocol Design Complexity Continues to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Rise." </w:t>
      </w:r>
      <w:r>
        <w:rPr>
          <w:rFonts w:ascii="Calibri" w:hAnsi="Calibri"/>
          <w:i/>
          <w:color w:val="333333"/>
          <w:sz w:val="20"/>
        </w:rPr>
        <w:t>Impact Report</w:t>
      </w:r>
      <w:r>
        <w:rPr>
          <w:rFonts w:ascii="Calibri" w:hAnsi="Calibri"/>
          <w:color w:val="333333"/>
          <w:sz w:val="20"/>
        </w:rPr>
        <w:t>, 22(1), 1-4 (2020).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[9] Getz, K.A., Stergiopoulos, S., Kaitin, K.I. "Evaluating the completeness and accuracy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MedWatch adverse event reports." </w:t>
      </w:r>
      <w:r>
        <w:rPr>
          <w:rFonts w:ascii="Calibri" w:hAnsi="Calibri"/>
          <w:i/>
          <w:color w:val="333333"/>
          <w:sz w:val="20"/>
        </w:rPr>
        <w:t>Drug Safety</w:t>
      </w:r>
      <w:r>
        <w:rPr>
          <w:rFonts w:ascii="Calibri" w:hAnsi="Calibri"/>
          <w:color w:val="333333"/>
          <w:sz w:val="20"/>
        </w:rPr>
        <w:t>, 37(10), 783-790 (2014).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[10] Lamberti, M.J., Brothers, C., Manak, D., Getz, K. "Cumulative site experience and the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duration of site identification and activation." </w:t>
      </w:r>
      <w:r>
        <w:rPr>
          <w:rFonts w:ascii="Calibri" w:hAnsi="Calibri"/>
          <w:i/>
          <w:color w:val="333333"/>
          <w:sz w:val="20"/>
        </w:rPr>
        <w:t>Therapeutic Innovation and Regulatory Science</w:t>
      </w:r>
      <w:r>
        <w:rPr>
          <w:rFonts w:ascii="Calibri" w:hAnsi="Calibri"/>
          <w:color w:val="333333"/>
          <w:sz w:val="20"/>
        </w:rPr>
        <w:t>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47(4), 430-436 (2013).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[11] FDA. "2020 Drug Trials Snapshots Summary Report." U.S. Food and Drug Administration, Silver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Spring, MD (2021).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[12] Krumholz, H.M., Ross, J.S., Presler, A.H., Egilman, D.S. "What have we learnt from Vioxx?"</w:t>
      </w:r>
    </w:p>
    <w:p>
      <w:pPr>
        <w:spacing w:before="0" w:after="120"/>
      </w:pPr>
      <w:r>
        <w:rPr>
          <w:rFonts w:ascii="Calibri" w:hAnsi="Calibri"/>
          <w:i/>
          <w:color w:val="333333"/>
          <w:sz w:val="20"/>
        </w:rPr>
        <w:t>BMJ</w:t>
      </w:r>
      <w:r>
        <w:rPr>
          <w:rFonts w:ascii="Calibri" w:hAnsi="Calibri"/>
          <w:color w:val="333333"/>
          <w:sz w:val="20"/>
        </w:rPr>
        <w:t>, 334(7585), 120-123 (2007).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[13] Scannell, J.W., Blanckley, A., Boldon, H., Warrington, B. "Diagnosing the decline 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pharmaceutical R&amp;D efficiency." </w:t>
      </w:r>
      <w:r>
        <w:rPr>
          <w:rFonts w:ascii="Calibri" w:hAnsi="Calibri"/>
          <w:i/>
          <w:color w:val="333333"/>
          <w:sz w:val="20"/>
        </w:rPr>
        <w:t>Nature Reviews Drug Discovery</w:t>
      </w:r>
      <w:r>
        <w:rPr>
          <w:rFonts w:ascii="Calibri" w:hAnsi="Calibri"/>
          <w:color w:val="333333"/>
          <w:sz w:val="20"/>
        </w:rPr>
        <w:t>, 11(3), 191-200 (2012).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[14] Grand View Research. "Clinical Trial Management System Market Size Report, 2024-2029."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San Francisco, CA (2024).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[15] Kim, E.S., Bruinooge, S.S., Roberts, S., et al. "Broadening eligibility criteria to make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clinical trials more representative: American Society of Clinical Oncology and Friends of Cancer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Research Joint Research Statement." </w:t>
      </w:r>
      <w:r>
        <w:rPr>
          <w:rFonts w:ascii="Calibri" w:hAnsi="Calibri"/>
          <w:i/>
          <w:color w:val="333333"/>
          <w:sz w:val="20"/>
        </w:rPr>
        <w:t>Journal of Clinical Oncology</w:t>
      </w:r>
      <w:r>
        <w:rPr>
          <w:rFonts w:ascii="Calibri" w:hAnsi="Calibri"/>
          <w:color w:val="333333"/>
          <w:sz w:val="20"/>
        </w:rPr>
        <w:t>, 35(33), 3737-3744 (2017).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[16] FDA. "Enhancing the Diversity of Clinical Trial Populations — Eligibility Criteria, Enrollment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Practices, and Trial Designs: Guidance for Industry." U.S. Food and Drug Administration (2020).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[17] FDA. "Adaptive Designs for Clinical Trials of Drugs and Biologics: Guidance for Industry."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U.S. Food and Drug Administration (2019).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[18] FDA. "Decentralized Clinical Trials for Drugs, Biological Products, and Devices: Draft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Guidance for Industry." U.S. Food and Drug Administration (2023).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[19] FDA. "Diversity Plans to Improve Enrollment of Participants from Underrepresented Racial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Ethnic Populations in Clinical Trials: Draft Guidance for Industry." U.S. Food and Drug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Administration (2024).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[20] FDA. "Artificial Intelligence and Machine Learning in Drug and Biological Product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Development: Discussion Paper." U.S. Food and Drug Administration (2023).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[21] ICH. "E6(R3) Good Clinical Practice." International Council for Harmonisation of Technical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Requirements for Pharmaceuticals for Human Use (2023).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[22] ICH. "E8(R1) General Considerations for Clinical Studies." International Council for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Harmonisation (2021).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[23] ICH. "E9(R1) Statistical Principles for Clinical Trials: Addendum on Estimands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Sensitivity Analysis." International Council for Harmonisation (2019).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[24] Barker, A.D., Sigman, C.C., Kelloff, G.J., et al. "I-SPY 2: an adaptive breast cancer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trial design in the setting of neoadjuvant chemotherapy." *Clinical Pharmacology and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Therapeutics*, 86(1), 97-100 (2009).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[25] REMAP-CAP Investigators. "Interleukin-6 Receptor Antagonists in Critically Ill Patients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with Covid-19." </w:t>
      </w:r>
      <w:r>
        <w:rPr>
          <w:rFonts w:ascii="Calibri" w:hAnsi="Calibri"/>
          <w:i/>
          <w:color w:val="333333"/>
          <w:sz w:val="20"/>
        </w:rPr>
        <w:t>New England Journal of Medicine</w:t>
      </w:r>
      <w:r>
        <w:rPr>
          <w:rFonts w:ascii="Calibri" w:hAnsi="Calibri"/>
          <w:color w:val="333333"/>
          <w:sz w:val="20"/>
        </w:rPr>
        <w:t>, 384(16), 1491-1502 (2021).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[26] ClinicalTrials.gov. "ClinicalTrials.gov REST API v2 Documentation." National Library of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Medicine, Bethesda, MD (2023).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[27] Johnson, S.B., Grossman, R.L. "Clinical trials data: past, present, and future." *Journal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the American Medical Informatics Association*, 27(1), 149-157 (2020).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[28] Xiao, C., Choi, E., Sun, J. "Opportunities and challenges in developing deep learning models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using electronic health records data: a systematic review." *Journal of the American Medical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Informatics Association*, 25(10), 1419-1428 (2018).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[29] Woo, M. "An AI boost for clinical trials." </w:t>
      </w:r>
      <w:r>
        <w:rPr>
          <w:rFonts w:ascii="Calibri" w:hAnsi="Calibri"/>
          <w:i/>
          <w:color w:val="333333"/>
          <w:sz w:val="20"/>
        </w:rPr>
        <w:t>Nature</w:t>
      </w:r>
      <w:r>
        <w:rPr>
          <w:rFonts w:ascii="Calibri" w:hAnsi="Calibri"/>
          <w:color w:val="333333"/>
          <w:sz w:val="20"/>
        </w:rPr>
        <w:t>, 573, S100-S102 (2019).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[30] Harrer, S., Shah, P., Antony, B., Hu, J. "Artificial intelligence for clinical trial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design." </w:t>
      </w:r>
      <w:r>
        <w:rPr>
          <w:rFonts w:ascii="Calibri" w:hAnsi="Calibri"/>
          <w:i/>
          <w:color w:val="333333"/>
          <w:sz w:val="20"/>
        </w:rPr>
        <w:t>Trends in Pharmacological Sciences</w:t>
      </w:r>
      <w:r>
        <w:rPr>
          <w:rFonts w:ascii="Calibri" w:hAnsi="Calibri"/>
          <w:color w:val="333333"/>
          <w:sz w:val="20"/>
        </w:rPr>
        <w:t>, 40(8), 577-591 (2019).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[31] U.S. Congress. "FDA Omnibus Reform Act of 2022 (FDORA)." Public Law 117-328, Division FF,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Title III (2022).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[32] CDISC. "Study Data Tabulation Model Implementation Guide: Human Clinical Trials, Version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3.4." Clinical Data Interchange Standards Consortium (2022).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[33] Thorlund, K., Dron, L., Park, J.J.H., Mills, E.J. "Synthetic and external controls in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clinical trials — a primer for researchers." </w:t>
      </w:r>
      <w:r>
        <w:rPr>
          <w:rFonts w:ascii="Calibri" w:hAnsi="Calibri"/>
          <w:i/>
          <w:color w:val="333333"/>
          <w:sz w:val="20"/>
        </w:rPr>
        <w:t>Clinical Pharmacology and Therapeutics</w:t>
      </w:r>
      <w:r>
        <w:rPr>
          <w:rFonts w:ascii="Calibri" w:hAnsi="Calibri"/>
          <w:color w:val="333333"/>
          <w:sz w:val="20"/>
        </w:rPr>
        <w:t>, 107(4),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883-891 (2020).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[34] Inan, O.T., Tenaerts, P., Prindiville, S.A., et al. "Digitizing clinical trials." *NPJ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Digital Medicine*, 3, 101 (2020).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[35] Fogel, D.B. "Factors associated with clinical trials that fail and opportunities for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improving the likelihood of success: a review." </w:t>
      </w:r>
      <w:r>
        <w:rPr>
          <w:rFonts w:ascii="Calibri" w:hAnsi="Calibri"/>
          <w:i/>
          <w:color w:val="333333"/>
          <w:sz w:val="20"/>
        </w:rPr>
        <w:t>Contemporary Clinical Trials Communications</w:t>
      </w:r>
      <w:r>
        <w:rPr>
          <w:rFonts w:ascii="Calibri" w:hAnsi="Calibri"/>
          <w:color w:val="333333"/>
          <w:sz w:val="20"/>
        </w:rPr>
        <w:t>,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11, 156-164 (2018).</w:t>
      </w:r>
    </w:p>
    <w:p>
      <w:pPr>
        <w:spacing w:before="80" w:after="80"/>
        <w:pBdr>
          <w:bottom w:val="single" w:sz="6" w:color="1AAFCC"/>
        </w:pBdr>
      </w:pP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*This document describes a pre-implementation design for the Clinical Trial Intelligence Agent.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architecture, specifications, and performance projections are based on the proven patterns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of the existing HCLS AI Factory platform and are subject to refinement during implementation.*</w:t>
      </w:r>
    </w:p>
    <w:p>
      <w:pPr>
        <w:spacing w:before="0" w:after="120"/>
      </w:pPr>
      <w:r>
        <w:rPr>
          <w:rFonts w:ascii="Calibri" w:hAnsi="Calibri"/>
          <w:i/>
          <w:color w:val="333333"/>
          <w:sz w:val="20"/>
        </w:rPr>
        <w:t>Copyright 2026 Adam Jones. Licensed under Apache License 2.0.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Clinical Trial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