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Guide -- Advanced</w:t>
      </w:r>
    </w:p>
    <w:p>
      <w:pPr>
        <w:pStyle w:val="Heading2"/>
      </w:pPr>
      <w:r>
        <w:t>CAR-T Intelligence Agent: Deep Internals and Extension Guide</w:t>
      </w:r>
    </w:p>
    <w:p>
      <w:r/>
      <w:r>
        <w:rPr>
          <w:b/>
        </w:rPr>
        <w:t>Author:</w:t>
      </w:r>
      <w:r>
        <w:t xml:space="preserve"> Adam Jones</w:t>
      </w:r>
    </w:p>
    <w:p>
      <w:r/>
      <w:r>
        <w:rPr>
          <w:b/>
        </w:rPr>
        <w:t>Date:</w:t>
      </w:r>
      <w:r>
        <w:t xml:space="preserve"> March 2026</w:t>
      </w:r>
    </w:p>
    <w:p>
      <w:r/>
      <w:r>
        <w:rPr>
          <w:b/>
        </w:rPr>
        <w:t>Codebase Version:</w:t>
      </w:r>
      <w:r>
        <w:t xml:space="preserve"> 21,259 lines of Python across 61 files</w:t>
      </w:r>
    </w:p>
    <w:p>
      <w:r/>
      <w:r>
        <w:rPr>
          <w:b/>
        </w:rPr>
        <w:t>Audience:</w:t>
      </w:r>
      <w:r>
        <w:t xml:space="preserve"> Experienced developers who want to understand the internals and extend the system</w:t>
      </w:r>
    </w:p>
    <w:p>
      <w:r>
        <w:t>____________________________________________________________</w:t>
      </w:r>
    </w:p>
    <w:p>
      <w:pPr>
        <w:pStyle w:val="Heading2"/>
      </w:pPr>
      <w:r>
        <w:t>Prerequisites</w:t>
      </w:r>
    </w:p>
    <w:p>
      <w:r>
        <w:t>Before starting this guide, you should have:</w:t>
      </w:r>
    </w:p>
    <w:p>
      <w:pPr>
        <w:pStyle w:val="ListNumber"/>
      </w:pPr>
      <w:r/>
      <w:r>
        <w:rPr>
          <w:b/>
        </w:rPr>
        <w:t>Completed the Foundations guide</w:t>
      </w:r>
      <w:r>
        <w:t xml:space="preserve"> -- you understand what the CAR-T Intelligence Agent does, how to run it, and how to issue queries through the UI and API.</w:t>
      </w:r>
    </w:p>
    <w:p>
      <w:pPr>
        <w:pStyle w:val="ListNumber"/>
      </w:pPr>
      <w:r/>
      <w:r>
        <w:rPr>
          <w:b/>
        </w:rPr>
        <w:t>Python proficiency</w:t>
      </w:r>
      <w:r>
        <w:t xml:space="preserve"> -- you are comfortable with Pydantic v2, asyncio, decorators, abstract base classes, and </w:t>
      </w:r>
      <w:r>
        <w:rPr>
          <w:rFonts w:ascii="Consolas" w:hAnsi="Consolas"/>
          <w:color w:val="2E864B"/>
          <w:sz w:val="20"/>
        </w:rPr>
        <w:t>concurrent.futures</w:t>
      </w:r>
      <w:r>
        <w:t>.</w:t>
      </w:r>
    </w:p>
    <w:p>
      <w:pPr>
        <w:pStyle w:val="ListNumber"/>
      </w:pPr>
      <w:r/>
      <w:r>
        <w:rPr>
          <w:b/>
        </w:rPr>
        <w:t>Basic ML/NLP concepts</w:t>
      </w:r>
      <w:r>
        <w:t xml:space="preserve"> -- you know what embeddings are, what cosine similarity measures, and how retrieval-augmented generation works at a high level.</w:t>
      </w:r>
    </w:p>
    <w:p>
      <w:pPr>
        <w:pStyle w:val="ListNumber"/>
      </w:pPr>
      <w:r/>
      <w:r>
        <w:rPr>
          <w:b/>
        </w:rPr>
        <w:t>Vector database basics</w:t>
      </w:r>
      <w:r>
        <w:t xml:space="preserve"> -- you understand that Milvus stores high-dimensional vectors and retrieves the nearest neighbors for a query vector.</w:t>
      </w:r>
    </w:p>
    <w:p>
      <w:pPr>
        <w:pStyle w:val="ListNumber"/>
      </w:pPr>
      <w:r/>
      <w:r>
        <w:rPr>
          <w:b/>
        </w:rPr>
        <w:t>Development environment</w:t>
      </w:r>
      <w:r>
        <w:t xml:space="preserve"> -- you have the repo cloned, dependencies installed, and can run </w:t>
      </w:r>
      <w:r>
        <w:rPr>
          <w:rFonts w:ascii="Consolas" w:hAnsi="Consolas"/>
          <w:color w:val="2E864B"/>
          <w:sz w:val="20"/>
        </w:rPr>
        <w:t>pytest tests/</w:t>
      </w:r>
      <w:r>
        <w:t xml:space="preserve"> successfully (415 tests, all passing).</w:t>
      </w:r>
    </w:p>
    <w:p>
      <w:r/>
      <w:r>
        <w:rPr>
          <w:b/>
        </w:rPr>
        <w:t>Codebase map for reference:</w:t>
      </w:r>
      <w:r/>
    </w:p>
    <w:p>
      <w:pPr>
        <w:ind w:left="567"/>
      </w:pPr>
      <w:r>
        <w:rPr>
          <w:rFonts w:ascii="Consolas" w:hAnsi="Consolas"/>
          <w:color w:val="2E864B"/>
          <w:sz w:val="18"/>
        </w:rPr>
        <w:t>cart_intelligence_agent/</w:t>
        <w:br/>
        <w:t xml:space="preserve">  src/                 # 12,944 lines -- core engine</w:t>
        <w:br/>
        <w:t xml:space="preserve">    rag_engine.py      #   754 lines -- multi-collection RAG</w:t>
        <w:br/>
        <w:t xml:space="preserve">    collections.py     # 1,004 lines -- Milvus schema + manager</w:t>
        <w:br/>
        <w:t xml:space="preserve">    models.py          #   484 lines -- Pydantic models + enums</w:t>
        <w:br/>
        <w:t xml:space="preserve">    knowledge.py       # 2,249 lines -- knowledge graph (3 dictionaries)</w:t>
        <w:br/>
        <w:t xml:space="preserve">    query_expansion.py # 1,592 lines -- 12 expansion maps</w:t>
        <w:br/>
        <w:t xml:space="preserve">    agent.py           #   309 lines -- autonomous agent</w:t>
        <w:br/>
        <w:t xml:space="preserve">    export.py          # 1,487 lines -- Markdown/JSON/PDF export</w:t>
        <w:br/>
        <w:t xml:space="preserve">    metrics.py         #   404 lines -- Prometheus integration</w:t>
        <w:br/>
        <w:t xml:space="preserve">    scheduler.py       #   226 lines -- APScheduler weekly refresh</w:t>
        <w:br/>
        <w:t xml:space="preserve">    ingest/            # ~4,400 lines -- 15 ingest parsers</w:t>
        <w:br/>
        <w:t xml:space="preserve">    utils/             #   pubmed_client.py</w:t>
        <w:br/>
        <w:t xml:space="preserve">  app/                 # 1,162 lines -- Streamlit UI</w:t>
        <w:br/>
        <w:t xml:space="preserve">    cart_ui.py</w:t>
        <w:br/>
        <w:t xml:space="preserve">  api/                 # 1,033 lines -- FastAPI REST API</w:t>
        <w:br/>
        <w:t xml:space="preserve">    main.py</w:t>
        <w:br/>
        <w:t xml:space="preserve">  config/</w:t>
        <w:br/>
        <w:t xml:space="preserve">    settings.py        #   113 lines -- Pydantic BaseSettings</w:t>
        <w:br/>
        <w:t xml:space="preserve">  tests/               # 4,321 lines -- 415 tests</w:t>
        <w:br/>
        <w:t xml:space="preserve">  scripts/             # 1,686 lines -- seed + setup utilities</w:t>
      </w:r>
    </w:p>
    <w:p>
      <w:r>
        <w:t>____________________________________________________________</w:t>
      </w:r>
    </w:p>
    <w:p>
      <w:pPr>
        <w:pStyle w:val="Heading2"/>
      </w:pPr>
      <w:r>
        <w:t>Chapter 1: Deep Dive into the RAG Engine</w:t>
      </w:r>
    </w:p>
    <w:p>
      <w:r>
        <w:t>The RAG engine (</w:t>
      </w:r>
      <w:r>
        <w:rPr>
          <w:rFonts w:ascii="Consolas" w:hAnsi="Consolas"/>
          <w:color w:val="2E864B"/>
          <w:sz w:val="20"/>
        </w:rPr>
        <w:t>src/rag_engine.py</w:t>
      </w:r>
      <w:r>
        <w:t xml:space="preserve">, 754 lines) is the central nervous system of the agent. Every query -- whether from the Streamlit UI, the FastAPI endpoint, or the autonomous agent -- flows through </w:t>
      </w:r>
      <w:r>
        <w:rPr>
          <w:rFonts w:ascii="Consolas" w:hAnsi="Consolas"/>
          <w:color w:val="2E864B"/>
          <w:sz w:val="20"/>
        </w:rPr>
        <w:t>CARTRAGEngine</w:t>
      </w:r>
      <w:r>
        <w:t>.</w:t>
      </w:r>
    </w:p>
    <w:p>
      <w:pPr>
        <w:pStyle w:val="Heading3"/>
      </w:pPr>
      <w:r>
        <w:t>1.1 The CARTRAGEngine Class</w:t>
      </w:r>
    </w:p>
    <w:p>
      <w:pPr>
        <w:ind w:left="567"/>
      </w:pPr>
      <w:r>
        <w:rPr>
          <w:rFonts w:ascii="Consolas" w:hAnsi="Consolas"/>
          <w:color w:val="2E864B"/>
          <w:sz w:val="18"/>
        </w:rPr>
        <w:t>class CARTRAGEngine:</w:t>
        <w:br/>
        <w:t xml:space="preserve">    def __init__(self, collection_manager, embedder, llm_client,</w:t>
        <w:br/>
        <w:t xml:space="preserve">                 knowledge=None, query_expander=None):</w:t>
        <w:br/>
        <w:t xml:space="preserve">        self.collections = collection_manager</w:t>
        <w:br/>
        <w:t xml:space="preserve">        self.embedder = embedder</w:t>
        <w:br/>
        <w:t xml:space="preserve">        self.llm = llm_client</w:t>
        <w:br/>
        <w:t xml:space="preserve">        self.knowledge = knowledge</w:t>
        <w:br/>
        <w:t xml:space="preserve">        self.expander = query_expander</w:t>
      </w:r>
    </w:p>
    <w:p>
      <w:r>
        <w:t>Five dependencies are injected at construction time. This is a deliberate design choice: every external service (Milvus, the embedding model, the LLM, the knowledge graph, and the query expansion module) is injected rather than imported directly. This makes the engine fully testable with mocks (see Chapter 9).</w:t>
      </w:r>
    </w:p>
    <w:p>
      <w:pPr>
        <w:pStyle w:val="Heading3"/>
      </w:pPr>
      <w:r>
        <w:t>1.2 The retrieve() Method -- Line by Line</w:t>
      </w:r>
    </w:p>
    <w:p>
      <w:r/>
      <w:r>
        <w:rPr>
          <w:rFonts w:ascii="Consolas" w:hAnsi="Consolas"/>
          <w:color w:val="2E864B"/>
          <w:sz w:val="20"/>
        </w:rPr>
        <w:t>retrieve()</w:t>
      </w:r>
      <w:r>
        <w:t xml:space="preserve"> is the most important method in the entire codebase. Here is the complete execution flow:</w:t>
      </w:r>
    </w:p>
    <w:p>
      <w:r/>
      <w:r>
        <w:rPr>
          <w:b/>
        </w:rPr>
        <w:t>Step 1: Prepare the search text.</w:t>
      </w:r>
      <w:r/>
    </w:p>
    <w:p>
      <w:pPr>
        <w:ind w:left="567"/>
      </w:pPr>
      <w:r>
        <w:rPr>
          <w:rFonts w:ascii="Consolas" w:hAnsi="Consolas"/>
          <w:color w:val="2E864B"/>
          <w:sz w:val="18"/>
        </w:rPr>
        <w:t>top_k = top_k_per_collection or settings.TOP_K_PER_COLLECTION  # default: 5</w:t>
        <w:br/>
        <w:t>start = time.time()</w:t>
        <w:br/>
        <w:br/>
        <w:t>search_text = query.question</w:t>
        <w:br/>
        <w:t>if conversation_context:</w:t>
        <w:br/>
        <w:t xml:space="preserve">    search_text = f"{conversation_context}\n\nCurrent question: {query.question}"</w:t>
      </w:r>
    </w:p>
    <w:p>
      <w:r>
        <w:t xml:space="preserve">When conversation memory is active (the UI tracks the last </w:t>
      </w:r>
      <w:r>
        <w:rPr>
          <w:rFonts w:ascii="Consolas" w:hAnsi="Consolas"/>
          <w:color w:val="2E864B"/>
          <w:sz w:val="20"/>
        </w:rPr>
        <w:t>MAX_CONVERSATION_CONTEXT=3</w:t>
      </w:r>
      <w:r>
        <w:t xml:space="preserve"> exchanges), the prior context is prepended to the current question. This changes the embedding to account for conversational continuity -- a follow-up question like "What about its toxicity?" embeds differently when the prior context mentions "Yescarta."</w:t>
      </w:r>
    </w:p>
    <w:p>
      <w:r/>
      <w:r>
        <w:rPr>
          <w:b/>
        </w:rPr>
        <w:t>Step 2: Embed the query.</w:t>
      </w:r>
      <w:r/>
    </w:p>
    <w:p>
      <w:pPr>
        <w:ind w:left="567"/>
      </w:pPr>
      <w:r>
        <w:rPr>
          <w:rFonts w:ascii="Consolas" w:hAnsi="Consolas"/>
          <w:color w:val="2E864B"/>
          <w:sz w:val="18"/>
        </w:rPr>
        <w:t>query_embedding = self._embed_query(search_text)</w:t>
      </w:r>
    </w:p>
    <w:p>
      <w:r>
        <w:t xml:space="preserve">This calls </w:t>
      </w:r>
      <w:r>
        <w:rPr>
          <w:rFonts w:ascii="Consolas" w:hAnsi="Consolas"/>
          <w:color w:val="2E864B"/>
          <w:sz w:val="20"/>
        </w:rPr>
        <w:t>_embed_query()</w:t>
      </w:r>
      <w:r>
        <w:t>, which prepends the BGE instruction prefix:</w:t>
      </w:r>
    </w:p>
    <w:p>
      <w:pPr>
        <w:ind w:left="567"/>
      </w:pPr>
      <w:r>
        <w:rPr>
          <w:rFonts w:ascii="Consolas" w:hAnsi="Consolas"/>
          <w:color w:val="2E864B"/>
          <w:sz w:val="18"/>
        </w:rPr>
        <w:t>def _embed_query(self, text: str):</w:t>
        <w:br/>
        <w:t xml:space="preserve">    prefix = "Represent this sentence for searching relevant passages: "</w:t>
        <w:br/>
        <w:t xml:space="preserve">    return self.embedder.embed_text(prefix + text)</w:t>
      </w:r>
    </w:p>
    <w:p>
      <w:r>
        <w:t>The prefix is critical. BGE-small-en-v1.5 is an asymmetric embedding model trained with instruction-prefix pairs. Without the prefix, retrieval quality drops measurably (typically 5-10% lower recall). Documents are embedded without any prefix -- only queries get the prefix.</w:t>
      </w:r>
    </w:p>
    <w:p>
      <w:r/>
      <w:r>
        <w:rPr>
          <w:b/>
        </w:rPr>
        <w:t>Step 3: Build per-collection filter expressions.</w:t>
      </w:r>
      <w:r/>
    </w:p>
    <w:p>
      <w:pPr>
        <w:ind w:left="567"/>
      </w:pPr>
      <w:r>
        <w:rPr>
          <w:rFonts w:ascii="Consolas" w:hAnsi="Consolas"/>
          <w:color w:val="2E864B"/>
          <w:sz w:val="18"/>
        </w:rPr>
        <w:t>filter_exprs = {}</w:t>
        <w:br/>
        <w:t>for coll in collections_to_search:</w:t>
        <w:br/>
        <w:t xml:space="preserve">    parts = []</w:t>
        <w:br/>
        <w:t xml:space="preserve">    cfg = COLLECTION_CONFIG.get(coll, {})</w:t>
        <w:br/>
        <w:t xml:space="preserve">    if query.target_antigen and cfg.get("has_target_antigen"):</w:t>
        <w:br/>
        <w:t xml:space="preserve">        parts.append(f'target_antigen == "{query.target_antigen}"')</w:t>
        <w:br/>
        <w:t xml:space="preserve">    year_field = cfg.get("year_field")</w:t>
        <w:br/>
        <w:t xml:space="preserve">    if year_field:</w:t>
        <w:br/>
        <w:t xml:space="preserve">        if year_min:</w:t>
        <w:br/>
        <w:t xml:space="preserve">            parts.append(f'{year_field} &gt;= {year_min}')</w:t>
        <w:br/>
        <w:t xml:space="preserve">        if year_max:</w:t>
        <w:br/>
        <w:t xml:space="preserve">            parts.append(f'{year_field} &lt;= {year_max}')</w:t>
        <w:br/>
        <w:t xml:space="preserve">    if parts:</w:t>
        <w:br/>
        <w:t xml:space="preserve">        filter_exprs[coll] = " and ".join(parts)</w:t>
      </w:r>
    </w:p>
    <w:p>
      <w:r>
        <w:t xml:space="preserve">This builds Milvus boolean expressions per collection. Not every collection has a </w:t>
      </w:r>
      <w:r>
        <w:rPr>
          <w:rFonts w:ascii="Consolas" w:hAnsi="Consolas"/>
          <w:color w:val="2E864B"/>
          <w:sz w:val="20"/>
        </w:rPr>
        <w:t>target_antigen</w:t>
      </w:r>
      <w:r>
        <w:t xml:space="preserve"> field (e.g., </w:t>
      </w:r>
      <w:r>
        <w:rPr>
          <w:rFonts w:ascii="Consolas" w:hAnsi="Consolas"/>
          <w:color w:val="2E864B"/>
          <w:sz w:val="20"/>
        </w:rPr>
        <w:t>cart_manufacturing</w:t>
      </w:r>
      <w:r>
        <w:t xml:space="preserve"> and </w:t>
      </w:r>
      <w:r>
        <w:rPr>
          <w:rFonts w:ascii="Consolas" w:hAnsi="Consolas"/>
          <w:color w:val="2E864B"/>
          <w:sz w:val="20"/>
        </w:rPr>
        <w:t>cart_safety</w:t>
      </w:r>
      <w:r>
        <w:t xml:space="preserve"> do not -- see </w:t>
      </w:r>
      <w:r>
        <w:rPr>
          <w:rFonts w:ascii="Consolas" w:hAnsi="Consolas"/>
          <w:color w:val="2E864B"/>
          <w:sz w:val="20"/>
        </w:rPr>
        <w:t>has_target_antigen</w:t>
      </w:r>
      <w:r>
        <w:t xml:space="preserve"> in </w:t>
      </w:r>
      <w:r>
        <w:rPr>
          <w:rFonts w:ascii="Consolas" w:hAnsi="Consolas"/>
          <w:color w:val="2E864B"/>
          <w:sz w:val="20"/>
        </w:rPr>
        <w:t>COLLECTION_CONFIG</w:t>
      </w:r>
      <w:r>
        <w:t xml:space="preserve">). Not every collection has a </w:t>
      </w:r>
      <w:r>
        <w:rPr>
          <w:rFonts w:ascii="Consolas" w:hAnsi="Consolas"/>
          <w:color w:val="2E864B"/>
          <w:sz w:val="20"/>
        </w:rPr>
        <w:t>year_field</w:t>
      </w:r>
      <w:r>
        <w:t xml:space="preserve"> (only </w:t>
      </w:r>
      <w:r>
        <w:rPr>
          <w:rFonts w:ascii="Consolas" w:hAnsi="Consolas"/>
          <w:color w:val="2E864B"/>
          <w:sz w:val="20"/>
        </w:rPr>
        <w:t>cart_literature</w:t>
      </w:r>
      <w:r>
        <w:t xml:space="preserve"> has </w:t>
      </w:r>
      <w:r>
        <w:rPr>
          <w:rFonts w:ascii="Consolas" w:hAnsi="Consolas"/>
          <w:color w:val="2E864B"/>
          <w:sz w:val="20"/>
        </w:rPr>
        <w:t>year</w:t>
      </w:r>
      <w:r>
        <w:t xml:space="preserve"> and </w:t>
      </w:r>
      <w:r>
        <w:rPr>
          <w:rFonts w:ascii="Consolas" w:hAnsi="Consolas"/>
          <w:color w:val="2E864B"/>
          <w:sz w:val="20"/>
        </w:rPr>
        <w:t>cart_trials</w:t>
      </w:r>
      <w:r>
        <w:t xml:space="preserve"> has </w:t>
      </w:r>
      <w:r>
        <w:rPr>
          <w:rFonts w:ascii="Consolas" w:hAnsi="Consolas"/>
          <w:color w:val="2E864B"/>
          <w:sz w:val="20"/>
        </w:rPr>
        <w:t>start_year</w:t>
      </w:r>
      <w:r>
        <w:t>). The filter expressions are passed to Milvus so it applies them during the ANN search, not after.</w:t>
      </w:r>
    </w:p>
    <w:p>
      <w:r/>
      <w:r>
        <w:rPr>
          <w:b/>
        </w:rPr>
        <w:t>Step 4: Parallel search across all collections.</w:t>
      </w:r>
      <w:r/>
    </w:p>
    <w:p>
      <w:pPr>
        <w:ind w:left="567"/>
      </w:pPr>
      <w:r>
        <w:rPr>
          <w:rFonts w:ascii="Consolas" w:hAnsi="Consolas"/>
          <w:color w:val="2E864B"/>
          <w:sz w:val="18"/>
        </w:rPr>
        <w:t>all_hits = self._search_all_collections(</w:t>
        <w:br/>
        <w:t xml:space="preserve">    query_embedding, collections_to_search, top_k, filter_exprs,</w:t>
        <w:br/>
        <w:t>)</w:t>
      </w:r>
    </w:p>
    <w:p>
      <w:r>
        <w:t xml:space="preserve">Inside </w:t>
      </w:r>
      <w:r>
        <w:rPr>
          <w:rFonts w:ascii="Consolas" w:hAnsi="Consolas"/>
          <w:color w:val="2E864B"/>
          <w:sz w:val="20"/>
        </w:rPr>
        <w:t>_search_all_collections()</w:t>
      </w:r>
      <w:r>
        <w:t xml:space="preserve">, the engine calls </w:t>
      </w:r>
      <w:r>
        <w:rPr>
          <w:rFonts w:ascii="Consolas" w:hAnsi="Consolas"/>
          <w:color w:val="2E864B"/>
          <w:sz w:val="20"/>
        </w:rPr>
        <w:t>self.collections.search_all()</w:t>
      </w:r>
      <w:r>
        <w:t xml:space="preserve">, which uses </w:t>
      </w:r>
      <w:r>
        <w:rPr>
          <w:rFonts w:ascii="Consolas" w:hAnsi="Consolas"/>
          <w:color w:val="2E864B"/>
          <w:sz w:val="20"/>
        </w:rPr>
        <w:t>ThreadPoolExecutor</w:t>
      </w:r>
      <w:r>
        <w:t xml:space="preserve"> with </w:t>
      </w:r>
      <w:r>
        <w:rPr>
          <w:rFonts w:ascii="Consolas" w:hAnsi="Consolas"/>
          <w:color w:val="2E864B"/>
          <w:sz w:val="20"/>
        </w:rPr>
        <w:t>max_workers=len(collections)</w:t>
      </w:r>
      <w:r>
        <w:t xml:space="preserve"> (11 threads) to search all collections simultaneously. Each thread calls </w:t>
      </w:r>
      <w:r>
        <w:rPr>
          <w:rFonts w:ascii="Consolas" w:hAnsi="Consolas"/>
          <w:color w:val="2E864B"/>
          <w:sz w:val="20"/>
        </w:rPr>
        <w:t>collection.search()</w:t>
      </w:r>
      <w:r>
        <w:t xml:space="preserve"> on Milvus.</w:t>
      </w:r>
    </w:p>
    <w:p>
      <w:r/>
      <w:r>
        <w:rPr>
          <w:b/>
        </w:rPr>
        <w:t>Step 5: Query expansion.</w:t>
      </w:r>
      <w:r/>
    </w:p>
    <w:p>
      <w:pPr>
        <w:ind w:left="567"/>
      </w:pPr>
      <w:r>
        <w:rPr>
          <w:rFonts w:ascii="Consolas" w:hAnsi="Consolas"/>
          <w:color w:val="2E864B"/>
          <w:sz w:val="18"/>
        </w:rPr>
        <w:t>if self.expander:</w:t>
        <w:br/>
        <w:t xml:space="preserve">    expanded_hits = self._expanded_search(</w:t>
        <w:br/>
        <w:t xml:space="preserve">        query.question, query_embedding, collections_to_search, top_k,</w:t>
        <w:br/>
        <w:t xml:space="preserve">    )</w:t>
        <w:br/>
        <w:t xml:space="preserve">    all_hits.extend(expanded_hits)</w:t>
      </w:r>
    </w:p>
    <w:p>
      <w:r>
        <w:t xml:space="preserve">The expansion system (Chapter 6) generates additional search terms. The key insight in </w:t>
      </w:r>
      <w:r>
        <w:rPr>
          <w:rFonts w:ascii="Consolas" w:hAnsi="Consolas"/>
          <w:color w:val="2E864B"/>
          <w:sz w:val="20"/>
        </w:rPr>
        <w:t>_expanded_search()</w:t>
      </w:r>
      <w:r>
        <w:t xml:space="preserve"> is the bifurcated strategy:</w:t>
      </w:r>
    </w:p>
    <w:p>
      <w:pPr>
        <w:pStyle w:val="ListBullet"/>
        <w:ind w:left="720"/>
      </w:pPr>
      <w:r>
        <w:t xml:space="preserve">If an expansion term is a known target antigen (checked against </w:t>
      </w:r>
      <w:r>
        <w:rPr>
          <w:rFonts w:ascii="Consolas" w:hAnsi="Consolas"/>
          <w:color w:val="2E864B"/>
          <w:sz w:val="20"/>
        </w:rPr>
        <w:t>_KNOWN_ANTIGENS</w:t>
      </w:r>
      <w:r>
        <w:t xml:space="preserve">), it is used as a Milvus field filter: </w:t>
      </w:r>
      <w:r>
        <w:rPr>
          <w:rFonts w:ascii="Consolas" w:hAnsi="Consolas"/>
          <w:color w:val="2E864B"/>
          <w:sz w:val="20"/>
        </w:rPr>
        <w:t>target_antigen == "CD19"</w:t>
      </w:r>
      <w:r>
        <w:t>. This is a precise, metadata-driven search.</w:t>
      </w:r>
    </w:p>
    <w:p>
      <w:pPr>
        <w:pStyle w:val="ListBullet"/>
        <w:ind w:left="720"/>
      </w:pPr>
      <w:r>
        <w:t>If the expansion term is NOT an antigen (e.g., "cytokine release syndrome"), it is re-embedded and used for a semantic search across all collections. Expansion hits receive a score penalty (0.7x multiplier for semantic, 0.8x for antigen-filtered) to prevent expansion results from overwhelming direct hits.</w:t>
      </w:r>
    </w:p>
    <w:p>
      <w:r/>
      <w:r>
        <w:rPr>
          <w:b/>
        </w:rPr>
        <w:t>Step 6: Merge, deduplicate, and rank.</w:t>
      </w:r>
      <w:r/>
    </w:p>
    <w:p>
      <w:pPr>
        <w:ind w:left="567"/>
      </w:pPr>
      <w:r>
        <w:rPr>
          <w:rFonts w:ascii="Consolas" w:hAnsi="Consolas"/>
          <w:color w:val="2E864B"/>
          <w:sz w:val="18"/>
        </w:rPr>
        <w:t>hits = self._merge_and_rank(all_hits)</w:t>
      </w:r>
    </w:p>
    <w:p>
      <w:pPr>
        <w:ind w:left="567"/>
      </w:pPr>
      <w:r>
        <w:rPr>
          <w:rFonts w:ascii="Consolas" w:hAnsi="Consolas"/>
          <w:color w:val="2E864B"/>
          <w:sz w:val="18"/>
        </w:rPr>
        <w:t>def _merge_and_rank(self, hits: List[SearchHit]) -&gt; List[SearchHit]:</w:t>
        <w:br/>
        <w:t xml:space="preserve">    seen = set()</w:t>
        <w:br/>
        <w:t xml:space="preserve">    unique = []</w:t>
        <w:br/>
        <w:t xml:space="preserve">    for hit in hits:</w:t>
        <w:br/>
        <w:t xml:space="preserve">        if hit.id not in seen:</w:t>
        <w:br/>
        <w:t xml:space="preserve">            seen.add(hit.id)</w:t>
        <w:br/>
        <w:t xml:space="preserve">            unique.append(hit)</w:t>
        <w:br/>
        <w:t xml:space="preserve">    unique.sort(key=lambda h: h.score, reverse=True)</w:t>
        <w:br/>
        <w:t xml:space="preserve">    return unique[:30]</w:t>
      </w:r>
    </w:p>
    <w:p>
      <w:r>
        <w:t>Dedup is by record ID (</w:t>
      </w:r>
      <w:r>
        <w:rPr>
          <w:rFonts w:ascii="Consolas" w:hAnsi="Consolas"/>
          <w:color w:val="2E864B"/>
          <w:sz w:val="20"/>
        </w:rPr>
        <w:t>hit.id</w:t>
      </w:r>
      <w:r>
        <w:t>). The cap of 30 is a hard limit to prevent prompt bloat -- the LLM context window should not be overwhelmed with low-relevance evidence.</w:t>
      </w:r>
    </w:p>
    <w:p>
      <w:r/>
      <w:r>
        <w:rPr>
          <w:b/>
        </w:rPr>
        <w:t>Step 7: Knowledge graph augmentation.</w:t>
      </w:r>
      <w:r/>
    </w:p>
    <w:p>
      <w:pPr>
        <w:ind w:left="567"/>
      </w:pPr>
      <w:r>
        <w:rPr>
          <w:rFonts w:ascii="Consolas" w:hAnsi="Consolas"/>
          <w:color w:val="2E864B"/>
          <w:sz w:val="18"/>
        </w:rPr>
        <w:t>knowledge_context = ""</w:t>
        <w:br/>
        <w:t>if self.knowledge:</w:t>
        <w:br/>
        <w:t xml:space="preserve">    knowledge_context = self._get_knowledge_context(query.question)</w:t>
      </w:r>
    </w:p>
    <w:p>
      <w:r/>
      <w:r>
        <w:rPr>
          <w:rFonts w:ascii="Consolas" w:hAnsi="Consolas"/>
          <w:color w:val="2E864B"/>
          <w:sz w:val="20"/>
        </w:rPr>
        <w:t>_get_knowledge_context()</w:t>
      </w:r>
      <w:r>
        <w:t xml:space="preserve"> is a keyword-matching router that scans the query for mentions of target antigens, toxicities, manufacturing processes, biomarkers, regulatory products, and immunogenicity topics. It calls the appropriate </w:t>
      </w:r>
      <w:r>
        <w:rPr>
          <w:rFonts w:ascii="Consolas" w:hAnsi="Consolas"/>
          <w:color w:val="2E864B"/>
          <w:sz w:val="20"/>
        </w:rPr>
        <w:t>get_*_context()</w:t>
      </w:r>
      <w:r>
        <w:t xml:space="preserve"> function from </w:t>
      </w:r>
      <w:r>
        <w:rPr>
          <w:rFonts w:ascii="Consolas" w:hAnsi="Consolas"/>
          <w:color w:val="2E864B"/>
          <w:sz w:val="20"/>
        </w:rPr>
        <w:t>knowledge.py</w:t>
      </w:r>
      <w:r>
        <w:t xml:space="preserve"> for each match. The knowledge context is injected into the LLM prompt alongside the vector search evidence.</w:t>
      </w:r>
    </w:p>
    <w:p>
      <w:pPr>
        <w:pStyle w:val="Heading3"/>
      </w:pPr>
      <w:r>
        <w:t>1.3 Score Weighting Math</w:t>
      </w:r>
    </w:p>
    <w:p>
      <w:r>
        <w:t xml:space="preserve">Inside </w:t>
      </w:r>
      <w:r>
        <w:rPr>
          <w:rFonts w:ascii="Consolas" w:hAnsi="Consolas"/>
          <w:color w:val="2E864B"/>
          <w:sz w:val="20"/>
        </w:rPr>
        <w:t>_search_all_collections()</w:t>
      </w:r>
      <w:r>
        <w:t>, each raw Milvus cosine similarity score is adjusted:</w:t>
      </w:r>
    </w:p>
    <w:p>
      <w:pPr>
        <w:ind w:left="567"/>
      </w:pPr>
      <w:r>
        <w:rPr>
          <w:rFonts w:ascii="Consolas" w:hAnsi="Consolas"/>
          <w:color w:val="2E864B"/>
          <w:sz w:val="18"/>
        </w:rPr>
        <w:t>weighted_score = raw_score * (1 + weight)</w:t>
      </w:r>
    </w:p>
    <w:p>
      <w:r>
        <w:t xml:space="preserve">Where </w:t>
      </w:r>
      <w:r>
        <w:rPr>
          <w:rFonts w:ascii="Consolas" w:hAnsi="Consolas"/>
          <w:color w:val="2E864B"/>
          <w:sz w:val="20"/>
        </w:rPr>
        <w:t>weight</w:t>
      </w:r>
      <w:r>
        <w:t xml:space="preserve"> comes from </w:t>
      </w:r>
      <w:r>
        <w:rPr>
          <w:rFonts w:ascii="Consolas" w:hAnsi="Consolas"/>
          <w:color w:val="2E864B"/>
          <w:sz w:val="20"/>
        </w:rPr>
        <w:t>COLLECTION_CONFIG</w:t>
      </w:r>
      <w:r>
        <w:t xml:space="preserve"> (sourced from </w:t>
      </w:r>
      <w:r>
        <w:rPr>
          <w:rFonts w:ascii="Consolas" w:hAnsi="Consolas"/>
          <w:color w:val="2E864B"/>
          <w:sz w:val="20"/>
        </w:rPr>
        <w:t>settings.py</w:t>
      </w:r>
      <w:r>
        <w:t>). The default weights are: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Collection</w:t>
            </w:r>
          </w:p>
        </w:tc>
        <w:tc>
          <w:tcPr>
            <w:tcW w:type="dxa" w:w="2880"/>
          </w:tcPr>
          <w:p>
            <w:pPr/>
            <w:r>
              <w:rPr>
                <w:b/>
                <w:sz w:val="20"/>
              </w:rPr>
              <w:t>Weight</w:t>
            </w:r>
          </w:p>
        </w:tc>
        <w:tc>
          <w:tcPr>
            <w:tcW w:type="dxa" w:w="2880"/>
          </w:tcPr>
          <w:p>
            <w:pPr/>
            <w:r>
              <w:rPr>
                <w:b/>
                <w:sz w:val="20"/>
              </w:rPr>
              <w:t>Effective Multiplier</w:t>
            </w:r>
          </w:p>
        </w:tc>
      </w:tr>
      <w:tr>
        <w:tc>
          <w:tcPr>
            <w:tcW w:type="dxa" w:w="2880"/>
          </w:tcPr>
          <w:p>
            <w:pPr/>
            <w:r>
              <w:rPr>
                <w:sz w:val="20"/>
              </w:rPr>
              <w:t>Literature</w:t>
            </w:r>
          </w:p>
        </w:tc>
        <w:tc>
          <w:tcPr>
            <w:tcW w:type="dxa" w:w="2880"/>
          </w:tcPr>
          <w:p>
            <w:pPr/>
            <w:r>
              <w:rPr>
                <w:sz w:val="20"/>
              </w:rPr>
              <w:t>0.20</w:t>
            </w:r>
          </w:p>
        </w:tc>
        <w:tc>
          <w:tcPr>
            <w:tcW w:type="dxa" w:w="2880"/>
          </w:tcPr>
          <w:p>
            <w:pPr/>
            <w:r>
              <w:rPr>
                <w:sz w:val="20"/>
              </w:rPr>
              <w:t>1.20</w:t>
            </w:r>
          </w:p>
        </w:tc>
      </w:tr>
      <w:tr>
        <w:tc>
          <w:tcPr>
            <w:tcW w:type="dxa" w:w="2880"/>
          </w:tcPr>
          <w:p>
            <w:pPr/>
            <w:r>
              <w:rPr>
                <w:sz w:val="20"/>
              </w:rPr>
              <w:t>Trials</w:t>
            </w:r>
          </w:p>
        </w:tc>
        <w:tc>
          <w:tcPr>
            <w:tcW w:type="dxa" w:w="2880"/>
          </w:tcPr>
          <w:p>
            <w:pPr/>
            <w:r>
              <w:rPr>
                <w:sz w:val="20"/>
              </w:rPr>
              <w:t>0.16</w:t>
            </w:r>
          </w:p>
        </w:tc>
        <w:tc>
          <w:tcPr>
            <w:tcW w:type="dxa" w:w="2880"/>
          </w:tcPr>
          <w:p>
            <w:pPr/>
            <w:r>
              <w:rPr>
                <w:sz w:val="20"/>
              </w:rPr>
              <w:t>1.16</w:t>
            </w:r>
          </w:p>
        </w:tc>
      </w:tr>
      <w:tr>
        <w:tc>
          <w:tcPr>
            <w:tcW w:type="dxa" w:w="2880"/>
          </w:tcPr>
          <w:p>
            <w:pPr/>
            <w:r>
              <w:rPr>
                <w:sz w:val="20"/>
              </w:rPr>
              <w:t>Constructs</w:t>
            </w:r>
          </w:p>
        </w:tc>
        <w:tc>
          <w:tcPr>
            <w:tcW w:type="dxa" w:w="2880"/>
          </w:tcPr>
          <w:p>
            <w:pPr/>
            <w:r>
              <w:rPr>
                <w:sz w:val="20"/>
              </w:rPr>
              <w:t>0.10</w:t>
            </w:r>
          </w:p>
        </w:tc>
        <w:tc>
          <w:tcPr>
            <w:tcW w:type="dxa" w:w="2880"/>
          </w:tcPr>
          <w:p>
            <w:pPr/>
            <w:r>
              <w:rPr>
                <w:sz w:val="20"/>
              </w:rPr>
              <w:t>1.10</w:t>
            </w:r>
          </w:p>
        </w:tc>
      </w:tr>
      <w:tr>
        <w:tc>
          <w:tcPr>
            <w:tcW w:type="dxa" w:w="2880"/>
          </w:tcPr>
          <w:p>
            <w:pPr/>
            <w:r>
              <w:rPr>
                <w:sz w:val="20"/>
              </w:rPr>
              <w:t>Assays</w:t>
            </w:r>
          </w:p>
        </w:tc>
        <w:tc>
          <w:tcPr>
            <w:tcW w:type="dxa" w:w="2880"/>
          </w:tcPr>
          <w:p>
            <w:pPr/>
            <w:r>
              <w:rPr>
                <w:sz w:val="20"/>
              </w:rPr>
              <w:t>0.09</w:t>
            </w:r>
          </w:p>
        </w:tc>
        <w:tc>
          <w:tcPr>
            <w:tcW w:type="dxa" w:w="2880"/>
          </w:tcPr>
          <w:p>
            <w:pPr/>
            <w:r>
              <w:rPr>
                <w:sz w:val="20"/>
              </w:rPr>
              <w:t>1.09</w:t>
            </w:r>
          </w:p>
        </w:tc>
      </w:tr>
      <w:tr>
        <w:tc>
          <w:tcPr>
            <w:tcW w:type="dxa" w:w="2880"/>
          </w:tcPr>
          <w:p>
            <w:pPr/>
            <w:r>
              <w:rPr>
                <w:sz w:val="20"/>
              </w:rPr>
              <w:t>Safety</w:t>
            </w:r>
          </w:p>
        </w:tc>
        <w:tc>
          <w:tcPr>
            <w:tcW w:type="dxa" w:w="2880"/>
          </w:tcPr>
          <w:p>
            <w:pPr/>
            <w:r>
              <w:rPr>
                <w:sz w:val="20"/>
              </w:rPr>
              <w:t>0.08</w:t>
            </w:r>
          </w:p>
        </w:tc>
        <w:tc>
          <w:tcPr>
            <w:tcW w:type="dxa" w:w="2880"/>
          </w:tcPr>
          <w:p>
            <w:pPr/>
            <w:r>
              <w:rPr>
                <w:sz w:val="20"/>
              </w:rPr>
              <w:t>1.08</w:t>
            </w:r>
          </w:p>
        </w:tc>
      </w:tr>
      <w:tr>
        <w:tc>
          <w:tcPr>
            <w:tcW w:type="dxa" w:w="2880"/>
          </w:tcPr>
          <w:p>
            <w:pPr/>
            <w:r>
              <w:rPr>
                <w:sz w:val="20"/>
              </w:rPr>
              <w:t>Biomarkers</w:t>
            </w:r>
          </w:p>
        </w:tc>
        <w:tc>
          <w:tcPr>
            <w:tcW w:type="dxa" w:w="2880"/>
          </w:tcPr>
          <w:p>
            <w:pPr/>
            <w:r>
              <w:rPr>
                <w:sz w:val="20"/>
              </w:rPr>
              <w:t>0.08</w:t>
            </w:r>
          </w:p>
        </w:tc>
        <w:tc>
          <w:tcPr>
            <w:tcW w:type="dxa" w:w="2880"/>
          </w:tcPr>
          <w:p>
            <w:pPr/>
            <w:r>
              <w:rPr>
                <w:sz w:val="20"/>
              </w:rPr>
              <w:t>1.08</w:t>
            </w:r>
          </w:p>
        </w:tc>
      </w:tr>
      <w:tr>
        <w:tc>
          <w:tcPr>
            <w:tcW w:type="dxa" w:w="2880"/>
          </w:tcPr>
          <w:p>
            <w:pPr/>
            <w:r>
              <w:rPr>
                <w:sz w:val="20"/>
              </w:rPr>
              <w:t>Manufacturing</w:t>
            </w:r>
          </w:p>
        </w:tc>
        <w:tc>
          <w:tcPr>
            <w:tcW w:type="dxa" w:w="2880"/>
          </w:tcPr>
          <w:p>
            <w:pPr/>
            <w:r>
              <w:rPr>
                <w:sz w:val="20"/>
              </w:rPr>
              <w:t>0.07</w:t>
            </w:r>
          </w:p>
        </w:tc>
        <w:tc>
          <w:tcPr>
            <w:tcW w:type="dxa" w:w="2880"/>
          </w:tcPr>
          <w:p>
            <w:pPr/>
            <w:r>
              <w:rPr>
                <w:sz w:val="20"/>
              </w:rPr>
              <w:t>1.07</w:t>
            </w:r>
          </w:p>
        </w:tc>
      </w:tr>
      <w:tr>
        <w:tc>
          <w:tcPr>
            <w:tcW w:type="dxa" w:w="2880"/>
          </w:tcPr>
          <w:p>
            <w:pPr/>
            <w:r>
              <w:rPr>
                <w:sz w:val="20"/>
              </w:rPr>
              <w:t>RealWorld</w:t>
            </w:r>
          </w:p>
        </w:tc>
        <w:tc>
          <w:tcPr>
            <w:tcW w:type="dxa" w:w="2880"/>
          </w:tcPr>
          <w:p>
            <w:pPr/>
            <w:r>
              <w:rPr>
                <w:sz w:val="20"/>
              </w:rPr>
              <w:t>0.07</w:t>
            </w:r>
          </w:p>
        </w:tc>
        <w:tc>
          <w:tcPr>
            <w:tcW w:type="dxa" w:w="2880"/>
          </w:tcPr>
          <w:p>
            <w:pPr/>
            <w:r>
              <w:rPr>
                <w:sz w:val="20"/>
              </w:rPr>
              <w:t>1.07</w:t>
            </w:r>
          </w:p>
        </w:tc>
      </w:tr>
      <w:tr>
        <w:tc>
          <w:tcPr>
            <w:tcW w:type="dxa" w:w="2880"/>
          </w:tcPr>
          <w:p>
            <w:pPr/>
            <w:r>
              <w:rPr>
                <w:sz w:val="20"/>
              </w:rPr>
              <w:t>Regulatory</w:t>
            </w:r>
          </w:p>
        </w:tc>
        <w:tc>
          <w:tcPr>
            <w:tcW w:type="dxa" w:w="2880"/>
          </w:tcPr>
          <w:p>
            <w:pPr/>
            <w:r>
              <w:rPr>
                <w:sz w:val="20"/>
              </w:rPr>
              <w:t>0.06</w:t>
            </w:r>
          </w:p>
        </w:tc>
        <w:tc>
          <w:tcPr>
            <w:tcW w:type="dxa" w:w="2880"/>
          </w:tcPr>
          <w:p>
            <w:pPr/>
            <w:r>
              <w:rPr>
                <w:sz w:val="20"/>
              </w:rPr>
              <w:t>1.06</w:t>
            </w:r>
          </w:p>
        </w:tc>
      </w:tr>
      <w:tr>
        <w:tc>
          <w:tcPr>
            <w:tcW w:type="dxa" w:w="2880"/>
          </w:tcPr>
          <w:p>
            <w:pPr/>
            <w:r>
              <w:rPr>
                <w:sz w:val="20"/>
              </w:rPr>
              <w:t>Sequences</w:t>
            </w:r>
          </w:p>
        </w:tc>
        <w:tc>
          <w:tcPr>
            <w:tcW w:type="dxa" w:w="2880"/>
          </w:tcPr>
          <w:p>
            <w:pPr/>
            <w:r>
              <w:rPr>
                <w:sz w:val="20"/>
              </w:rPr>
              <w:t>0.06</w:t>
            </w:r>
          </w:p>
        </w:tc>
        <w:tc>
          <w:tcPr>
            <w:tcW w:type="dxa" w:w="2880"/>
          </w:tcPr>
          <w:p>
            <w:pPr/>
            <w:r>
              <w:rPr>
                <w:sz w:val="20"/>
              </w:rPr>
              <w:t>1.06</w:t>
            </w:r>
          </w:p>
        </w:tc>
      </w:tr>
      <w:tr>
        <w:tc>
          <w:tcPr>
            <w:tcW w:type="dxa" w:w="2880"/>
          </w:tcPr>
          <w:p>
            <w:pPr/>
            <w:r>
              <w:rPr>
                <w:sz w:val="20"/>
              </w:rPr>
              <w:t>Genomic</w:t>
            </w:r>
          </w:p>
        </w:tc>
        <w:tc>
          <w:tcPr>
            <w:tcW w:type="dxa" w:w="2880"/>
          </w:tcPr>
          <w:p>
            <w:pPr/>
            <w:r>
              <w:rPr>
                <w:sz w:val="20"/>
              </w:rPr>
              <w:t>0.04</w:t>
            </w:r>
          </w:p>
        </w:tc>
        <w:tc>
          <w:tcPr>
            <w:tcW w:type="dxa" w:w="2880"/>
          </w:tcPr>
          <w:p>
            <w:pPr/>
            <w:r>
              <w:rPr>
                <w:sz w:val="20"/>
              </w:rPr>
              <w:t>1.04</w:t>
            </w:r>
          </w:p>
        </w:tc>
      </w:tr>
    </w:tbl>
    <w:p>
      <w:r>
        <w:t xml:space="preserve">This means a literature hit with a raw score of 0.80 becomes </w:t>
      </w:r>
      <w:r>
        <w:rPr>
          <w:rFonts w:ascii="Consolas" w:hAnsi="Consolas"/>
          <w:color w:val="2E864B"/>
          <w:sz w:val="20"/>
        </w:rPr>
        <w:t>0.80 * 1.20 = 0.96</w:t>
      </w:r>
      <w:r>
        <w:t xml:space="preserve">, while a genomic hit with the same raw score becomes </w:t>
      </w:r>
      <w:r>
        <w:rPr>
          <w:rFonts w:ascii="Consolas" w:hAnsi="Consolas"/>
          <w:color w:val="2E864B"/>
          <w:sz w:val="20"/>
        </w:rPr>
        <w:t>0.80 * 1.04 = 0.832</w:t>
      </w:r>
      <w:r>
        <w:t>. Literature and trials are intentionally boosted because they contain the most dense, curated information.</w:t>
      </w:r>
    </w:p>
    <w:p>
      <w:pPr>
        <w:pStyle w:val="Heading3"/>
      </w:pPr>
      <w:r>
        <w:t>1.4 Citation Relevance Scoring</w:t>
      </w:r>
    </w:p>
    <w:p>
      <w:r>
        <w:t>Each hit receives a relevance tier:</w:t>
      </w:r>
    </w:p>
    <w:p>
      <w:pPr>
        <w:ind w:left="567"/>
      </w:pPr>
      <w:r>
        <w:rPr>
          <w:rFonts w:ascii="Consolas" w:hAnsi="Consolas"/>
          <w:color w:val="2E864B"/>
          <w:sz w:val="18"/>
        </w:rPr>
        <w:t>if raw_score &gt;= settings.CITATION_HIGH_THRESHOLD:     # 0.75</w:t>
        <w:br/>
        <w:t xml:space="preserve">    relevance = "high"</w:t>
        <w:br/>
        <w:t>elif raw_score &gt;= settings.CITATION_MEDIUM_THRESHOLD:  # 0.60</w:t>
        <w:br/>
        <w:t xml:space="preserve">    relevance = "medium"</w:t>
        <w:br/>
        <w:t>else:</w:t>
        <w:br/>
        <w:t xml:space="preserve">    relevance = "low"</w:t>
      </w:r>
    </w:p>
    <w:p>
      <w:r>
        <w:t xml:space="preserve">These tiers are surfaced in the prompt as </w:t>
      </w:r>
      <w:r>
        <w:rPr>
          <w:rFonts w:ascii="Consolas" w:hAnsi="Consolas"/>
          <w:color w:val="2E864B"/>
          <w:sz w:val="20"/>
        </w:rPr>
        <w:t>[high relevance]</w:t>
      </w:r>
      <w:r>
        <w:t xml:space="preserve">, </w:t>
      </w:r>
      <w:r>
        <w:rPr>
          <w:rFonts w:ascii="Consolas" w:hAnsi="Consolas"/>
          <w:color w:val="2E864B"/>
          <w:sz w:val="20"/>
        </w:rPr>
        <w:t>[medium relevance]</w:t>
      </w:r>
      <w:r>
        <w:t xml:space="preserve">, or </w:t>
      </w:r>
      <w:r>
        <w:rPr>
          <w:rFonts w:ascii="Consolas" w:hAnsi="Consolas"/>
          <w:color w:val="2E864B"/>
          <w:sz w:val="20"/>
        </w:rPr>
        <w:t>[low relevance]</w:t>
      </w:r>
      <w:r>
        <w:t xml:space="preserve"> tags, and the prompt instructs the LLM to "prioritize [high relevance] citations."</w:t>
      </w:r>
    </w:p>
    <w:p>
      <w:pPr>
        <w:pStyle w:val="Heading3"/>
      </w:pPr>
      <w:r>
        <w:t>1.5 The CART_SYSTEM_PROMPT</w:t>
      </w:r>
    </w:p>
    <w:p>
      <w:r>
        <w:t>The system prompt covers 12 CAR-T domains and establishes the agent's behavioral rules:</w:t>
      </w:r>
    </w:p>
    <w:p>
      <w:pPr>
        <w:ind w:left="567"/>
      </w:pPr>
      <w:r>
        <w:rPr>
          <w:rFonts w:ascii="Consolas" w:hAnsi="Consolas"/>
          <w:color w:val="2E864B"/>
          <w:sz w:val="18"/>
        </w:rPr>
        <w:t>CART_SYSTEM_PROMPT = """You are a CAR-T cell therapy intelligence agent with deep expertise in:</w:t>
        <w:br/>
        <w:br/>
        <w:t>1. **Target Identification** — antigen biology, expression profiling, tumor specificity</w:t>
        <w:br/>
        <w:t>2. **CAR Design** — scFv selection, costimulatory domains (CD28 vs 4-1BB), signaling architecture</w:t>
        <w:br/>
        <w:t>3. **Vector Engineering** — lentiviral/retroviral production, transduction efficiency, VCN optimization</w:t>
        <w:br/>
        <w:t>4. **In Vitro &amp; In Vivo Testing** — cytotoxicity assays, cytokine profiling, mouse models, persistence</w:t>
        <w:br/>
        <w:t>5. **Clinical Development** — trial design, response rates, toxicity management (CRS, ICANS)</w:t>
        <w:br/>
        <w:t>6. **Manufacturing** — leukapheresis, T-cell expansion, cryopreservation, release testing, CMC</w:t>
        <w:br/>
        <w:t>7. **Safety &amp; Pharmacovigilance** — post-market safety signals, REMS, long-term follow-up, FAERS</w:t>
        <w:br/>
        <w:t>8. **Biomarkers** — CRS prediction (ferritin, CRP, IL-6), response biomarkers, MRD monitoring</w:t>
        <w:br/>
        <w:t>9. **Regulatory Intelligence** — FDA approval pathways, BLA timelines, breakthrough therapy, RMAT, EMA</w:t>
        <w:br/>
        <w:t>10. **Molecular Design** — scFv binding affinity, CDR sequences, humanization, nanobodies</w:t>
        <w:br/>
        <w:t>11. **Real-World Evidence** — registry outcomes (CIBMTR), community vs academic, special populations</w:t>
        <w:br/>
        <w:t>12. **Genomic Evidence** — patient variant data, ClinVar, AlphaMissense pathogenicity</w:t>
        <w:br/>
        <w:t>...</w:t>
      </w:r>
    </w:p>
    <w:p>
      <w:r>
        <w:t>The prompt explicitly instructs the LLM to cite evidence using clickable markdown links, think cross-functionally, highlight failure modes, and acknowledge uncertainty. This is the personality of the agent.</w:t>
      </w:r>
    </w:p>
    <w:p>
      <w:pPr>
        <w:pStyle w:val="Heading3"/>
      </w:pPr>
      <w:r>
        <w:t>1.6 Prompt Construction</w:t>
      </w:r>
    </w:p>
    <w:p>
      <w:r/>
      <w:r>
        <w:rPr>
          <w:rFonts w:ascii="Consolas" w:hAnsi="Consolas"/>
          <w:color w:val="2E864B"/>
          <w:sz w:val="20"/>
        </w:rPr>
        <w:t>_build_prompt()</w:t>
      </w:r>
      <w:r>
        <w:t xml:space="preserve"> assembles the final prompt from three layers:</w:t>
      </w:r>
    </w:p>
    <w:p>
      <w:pPr>
        <w:pStyle w:val="ListNumber"/>
      </w:pPr>
      <w:r/>
      <w:r>
        <w:rPr>
          <w:b/>
        </w:rPr>
        <w:t>Evidence sections</w:t>
      </w:r>
      <w:r>
        <w:t xml:space="preserve"> -- grouped by collection, with citation links and relevance tags</w:t>
      </w:r>
    </w:p>
    <w:p>
      <w:pPr>
        <w:pStyle w:val="ListNumber"/>
      </w:pPr>
      <w:r/>
      <w:r>
        <w:rPr>
          <w:b/>
        </w:rPr>
        <w:t>Knowledge graph context</w:t>
      </w:r>
      <w:r>
        <w:t xml:space="preserve"> -- injected only if </w:t>
      </w:r>
      <w:r>
        <w:rPr>
          <w:rFonts w:ascii="Consolas" w:hAnsi="Consolas"/>
          <w:color w:val="2E864B"/>
          <w:sz w:val="20"/>
        </w:rPr>
        <w:t>_get_knowledge_context()</w:t>
      </w:r>
      <w:r>
        <w:t xml:space="preserve"> returned non-empty text</w:t>
      </w:r>
    </w:p>
    <w:p>
      <w:pPr>
        <w:pStyle w:val="ListNumber"/>
      </w:pPr>
      <w:r/>
      <w:r>
        <w:rPr>
          <w:b/>
        </w:rPr>
        <w:t>Instructions</w:t>
      </w:r>
      <w:r>
        <w:t xml:space="preserve"> -- the question plus grounding instructions</w:t>
      </w:r>
    </w:p>
    <w:p>
      <w:pPr>
        <w:ind w:left="567"/>
      </w:pPr>
      <w:r>
        <w:rPr>
          <w:rFonts w:ascii="Consolas" w:hAnsi="Consolas"/>
          <w:color w:val="2E864B"/>
          <w:sz w:val="18"/>
        </w:rPr>
        <w:t>return (</w:t>
        <w:br/>
        <w:t xml:space="preserve">    f"## Retrieved Evidence\n\n"</w:t>
        <w:br/>
        <w:t xml:space="preserve">    f"{evidence_text}"</w:t>
        <w:br/>
        <w:t xml:space="preserve">    f"{knowledge_text}\n\n"</w:t>
        <w:br/>
        <w:t xml:space="preserve">    f"---\n\n"</w:t>
        <w:br/>
        <w:t xml:space="preserve">    f"## Question\n\n"</w:t>
        <w:br/>
        <w:t xml:space="preserve">    f"{question}\n\n"</w:t>
        <w:br/>
        <w:t xml:space="preserve">    f"Please provide a comprehensive answer grounded in the evidence above. "</w:t>
        <w:br/>
        <w:t xml:space="preserve">    f"Cite sources using the clickable markdown links provided in each evidence item. "</w:t>
        <w:br/>
        <w:t xml:space="preserve">    f"Prioritize [high relevance] citations. "</w:t>
        <w:br/>
        <w:t xml:space="preserve">    f"Consider cross-functional insights across all stages of CAR-T development."</w:t>
        <w:br/>
        <w:t>)</w:t>
      </w:r>
    </w:p>
    <w:p>
      <w:r>
        <w:t>Each evidence item is formatted as:</w:t>
      </w:r>
    </w:p>
    <w:p>
      <w:pPr>
        <w:ind w:left="567"/>
      </w:pPr>
      <w:r>
        <w:rPr>
          <w:rFonts w:ascii="Consolas" w:hAnsi="Consolas"/>
          <w:color w:val="2E864B"/>
          <w:sz w:val="18"/>
        </w:rPr>
        <w:t>1. [Literature:PMID 12345678](https://pubmed.ncbi.nlm.nih.gov/12345678/) [high relevance] (score=0.923) CD19 CAR-T therapy achieves...</w:t>
      </w:r>
    </w:p>
    <w:p>
      <w:r>
        <w:t xml:space="preserve">The </w:t>
      </w:r>
      <w:r>
        <w:rPr>
          <w:rFonts w:ascii="Consolas" w:hAnsi="Consolas"/>
          <w:color w:val="2E864B"/>
          <w:sz w:val="20"/>
        </w:rPr>
        <w:t>_format_citation()</w:t>
      </w:r>
      <w:r>
        <w:t xml:space="preserve"> static method generates clickable PubMed URLs for literature hits (when the ID is numeric) and ClinicalTrials.gov URLs for trial hits (when the ID starts with "NCT"). All other collections use the </w:t>
      </w:r>
      <w:r>
        <w:rPr>
          <w:rFonts w:ascii="Consolas" w:hAnsi="Consolas"/>
          <w:color w:val="2E864B"/>
          <w:sz w:val="20"/>
        </w:rPr>
        <w:t>[Collection:ID]</w:t>
      </w:r>
      <w:r>
        <w:t xml:space="preserve"> format.</w:t>
      </w:r>
    </w:p>
    <w:p>
      <w:r>
        <w:t>____________________________________________________________</w:t>
      </w:r>
    </w:p>
    <w:p>
      <w:pPr>
        <w:pStyle w:val="Heading2"/>
      </w:pPr>
      <w:r>
        <w:t>Chapter 2: Vector Search Internals</w:t>
      </w:r>
    </w:p>
    <w:p>
      <w:pPr>
        <w:pStyle w:val="Heading3"/>
      </w:pPr>
      <w:r>
        <w:t>2.1 How IVF_FLAT Works</w:t>
      </w:r>
    </w:p>
    <w:p>
      <w:r>
        <w:t>The agent uses IVF_FLAT (Inverted File with Flat quantization) as the Milvus index type. Here is what happens at each stage:</w:t>
      </w:r>
    </w:p>
    <w:p>
      <w:r/>
      <w:r>
        <w:rPr>
          <w:b/>
        </w:rPr>
        <w:t>Index building (at collection creation time):</w:t>
      </w:r>
      <w:r/>
    </w:p>
    <w:p>
      <w:pPr>
        <w:ind w:left="567"/>
      </w:pPr>
      <w:r>
        <w:rPr>
          <w:rFonts w:ascii="Consolas" w:hAnsi="Consolas"/>
          <w:color w:val="2E864B"/>
          <w:sz w:val="18"/>
        </w:rPr>
        <w:t>INDEX_PARAMS = {</w:t>
        <w:br/>
        <w:t xml:space="preserve">    "metric_type": "COSINE",</w:t>
        <w:br/>
        <w:t xml:space="preserve">    "index_type": "IVF_FLAT",</w:t>
        <w:br/>
        <w:t xml:space="preserve">    "params": {"nlist": 1024},</w:t>
        <w:br/>
        <w:t>}</w:t>
      </w:r>
    </w:p>
    <w:p>
      <w:r>
        <w:t xml:space="preserve">IVF_FLAT partitions the vector space into </w:t>
      </w:r>
      <w:r>
        <w:rPr>
          <w:rFonts w:ascii="Consolas" w:hAnsi="Consolas"/>
          <w:color w:val="2E864B"/>
          <w:sz w:val="20"/>
        </w:rPr>
        <w:t>nlist=1024</w:t>
      </w:r>
      <w:r>
        <w:t xml:space="preserve"> Voronoi cells using k-means clustering. Each vector is assigned to the cell whose centroid is closest. The "FLAT" part means vectors within each cell are stored without compression -- no quantization loss.</w:t>
      </w:r>
    </w:p>
    <w:p>
      <w:r/>
      <w:r>
        <w:rPr>
          <w:b/>
        </w:rPr>
        <w:t>Search (at query time):</w:t>
      </w:r>
      <w:r/>
    </w:p>
    <w:p>
      <w:pPr>
        <w:ind w:left="567"/>
      </w:pPr>
      <w:r>
        <w:rPr>
          <w:rFonts w:ascii="Consolas" w:hAnsi="Consolas"/>
          <w:color w:val="2E864B"/>
          <w:sz w:val="18"/>
        </w:rPr>
        <w:t>SEARCH_PARAMS = {</w:t>
        <w:br/>
        <w:t xml:space="preserve">    "metric_type": "COSINE",</w:t>
        <w:br/>
        <w:t xml:space="preserve">    "params": {"nprobe": 16},</w:t>
        <w:br/>
        <w:t>}</w:t>
      </w:r>
    </w:p>
    <w:p>
      <w:r>
        <w:t xml:space="preserve">At query time, the system finds the </w:t>
      </w:r>
      <w:r>
        <w:rPr>
          <w:rFonts w:ascii="Consolas" w:hAnsi="Consolas"/>
          <w:color w:val="2E864B"/>
          <w:sz w:val="20"/>
        </w:rPr>
        <w:t>nprobe=16</w:t>
      </w:r>
      <w:r>
        <w:t xml:space="preserve"> closest cluster centroids to the query vector, then performs brute-force comparison against all vectors within those 16 cells. This means the search examines roughly </w:t>
      </w:r>
      <w:r>
        <w:rPr>
          <w:rFonts w:ascii="Consolas" w:hAnsi="Consolas"/>
          <w:color w:val="2E864B"/>
          <w:sz w:val="20"/>
        </w:rPr>
        <w:t>16/1024 = 1.56%</w:t>
      </w:r>
      <w:r>
        <w:t xml:space="preserve"> of the total vectors, providing a massive speedup over brute-force while maintaining high recall.</w:t>
      </w:r>
    </w:p>
    <w:p>
      <w:pPr>
        <w:pStyle w:val="Heading3"/>
      </w:pPr>
      <w:r>
        <w:t>2.2 Why COSINE over L2 or IP</w:t>
      </w:r>
    </w:p>
    <w:p>
      <w:r>
        <w:t>Three common distance metrics for vector search: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rPr>
                <w:b/>
                <w:sz w:val="20"/>
              </w:rPr>
              <w:t>Metric</w:t>
            </w:r>
          </w:p>
        </w:tc>
        <w:tc>
          <w:tcPr>
            <w:tcW w:type="dxa" w:w="2160"/>
          </w:tcPr>
          <w:p>
            <w:pPr/>
            <w:r>
              <w:rPr>
                <w:b/>
                <w:sz w:val="20"/>
              </w:rPr>
              <w:t>Formula</w:t>
            </w:r>
          </w:p>
        </w:tc>
        <w:tc>
          <w:tcPr>
            <w:tcW w:type="dxa" w:w="2160"/>
          </w:tcPr>
          <w:p>
            <w:pPr/>
            <w:r>
              <w:rPr>
                <w:b/>
                <w:sz w:val="20"/>
              </w:rPr>
              <w:t>Range</w:t>
            </w:r>
          </w:p>
        </w:tc>
        <w:tc>
          <w:tcPr>
            <w:tcW w:type="dxa" w:w="2160"/>
          </w:tcPr>
          <w:p>
            <w:pPr/>
            <w:r>
              <w:rPr>
                <w:b/>
                <w:sz w:val="20"/>
              </w:rPr>
              <w:t>Use Case</w:t>
            </w:r>
          </w:p>
        </w:tc>
      </w:tr>
      <w:tr>
        <w:tc>
          <w:tcPr>
            <w:tcW w:type="dxa" w:w="2160"/>
          </w:tcPr>
          <w:p>
            <w:pPr/>
            <w:r>
              <w:rPr>
                <w:sz w:val="20"/>
              </w:rPr>
              <w:t>COSINE</w:t>
            </w:r>
          </w:p>
        </w:tc>
        <w:tc>
          <w:tcPr>
            <w:tcW w:type="dxa" w:w="2160"/>
          </w:tcPr>
          <w:p>
            <w:pPr/>
            <w:r>
              <w:rPr>
                <w:sz w:val="20"/>
              </w:rPr>
              <w:t>1 - cos(a,b)</w:t>
            </w:r>
          </w:p>
        </w:tc>
        <w:tc>
          <w:tcPr>
            <w:tcW w:type="dxa" w:w="2160"/>
          </w:tcPr>
          <w:p>
            <w:pPr/>
            <w:r>
              <w:rPr>
                <w:sz w:val="20"/>
              </w:rPr>
              <w:t>[0, 2]</w:t>
            </w:r>
          </w:p>
        </w:tc>
        <w:tc>
          <w:tcPr>
            <w:tcW w:type="dxa" w:w="2160"/>
          </w:tcPr>
          <w:p>
            <w:pPr/>
            <w:r>
              <w:rPr>
                <w:sz w:val="20"/>
              </w:rPr>
              <w:t>Normalized similarity, direction matters</w:t>
            </w:r>
          </w:p>
        </w:tc>
      </w:tr>
      <w:tr>
        <w:tc>
          <w:tcPr>
            <w:tcW w:type="dxa" w:w="2160"/>
          </w:tcPr>
          <w:p>
            <w:pPr/>
            <w:r>
              <w:rPr>
                <w:sz w:val="20"/>
              </w:rPr>
              <w:t>L2 (Euclidean)</w:t>
            </w:r>
          </w:p>
        </w:tc>
        <w:tc>
          <w:tcPr>
            <w:tcW w:type="dxa" w:w="2160"/>
          </w:tcPr>
          <w:p>
            <w:pPr/>
            <w:r>
              <w:rPr>
                <w:sz w:val="20"/>
              </w:rPr>
              <w:t>sqrt(sum((a-b)^2))</w:t>
            </w:r>
          </w:p>
        </w:tc>
        <w:tc>
          <w:tcPr>
            <w:tcW w:type="dxa" w:w="2160"/>
          </w:tcPr>
          <w:p>
            <w:pPr/>
            <w:r>
              <w:rPr>
                <w:sz w:val="20"/>
              </w:rPr>
              <w:t>[0, inf)</w:t>
            </w:r>
          </w:p>
        </w:tc>
        <w:tc>
          <w:tcPr>
            <w:tcW w:type="dxa" w:w="2160"/>
          </w:tcPr>
          <w:p>
            <w:pPr/>
            <w:r>
              <w:rPr>
                <w:sz w:val="20"/>
              </w:rPr>
              <w:t>Magnitude-sensitive</w:t>
            </w:r>
          </w:p>
        </w:tc>
      </w:tr>
      <w:tr>
        <w:tc>
          <w:tcPr>
            <w:tcW w:type="dxa" w:w="2160"/>
          </w:tcPr>
          <w:p>
            <w:pPr/>
            <w:r>
              <w:rPr>
                <w:sz w:val="20"/>
              </w:rPr>
              <w:t>IP (Inner Product)</w:t>
            </w:r>
          </w:p>
        </w:tc>
        <w:tc>
          <w:tcPr>
            <w:tcW w:type="dxa" w:w="2160"/>
          </w:tcPr>
          <w:p>
            <w:pPr/>
            <w:r>
              <w:rPr>
                <w:sz w:val="20"/>
              </w:rPr>
              <w:t>sum(a*b)</w:t>
            </w:r>
          </w:p>
        </w:tc>
        <w:tc>
          <w:tcPr>
            <w:tcW w:type="dxa" w:w="2160"/>
          </w:tcPr>
          <w:p>
            <w:pPr/>
            <w:r>
              <w:rPr>
                <w:sz w:val="20"/>
              </w:rPr>
              <w:t>(-inf, inf)</w:t>
            </w:r>
          </w:p>
        </w:tc>
        <w:tc>
          <w:tcPr>
            <w:tcW w:type="dxa" w:w="2160"/>
          </w:tcPr>
          <w:p>
            <w:pPr/>
            <w:r>
              <w:rPr>
                <w:sz w:val="20"/>
              </w:rPr>
              <w:t>Pre-normalized vectors</w:t>
            </w:r>
          </w:p>
        </w:tc>
      </w:tr>
    </w:tbl>
    <w:p>
      <w:r>
        <w:t>COSINE was chosen because BGE-small-en-v1.5 embeddings are not pre-normalized. Cosine similarity measures the angle between vectors, ignoring magnitude. This is important for text embeddings where the magnitude can vary based on text length -- a short query should still match a long document chunk. The returned score ranges from 0 (orthogonal, unrelated) to 1 (identical direction, highly similar).</w:t>
      </w:r>
    </w:p>
    <w:p>
      <w:pPr>
        <w:pStyle w:val="Heading3"/>
      </w:pPr>
      <w:r>
        <w:t>2.3 Why nprobe=16</w:t>
      </w:r>
    </w:p>
    <w:p>
      <w:r>
        <w:t xml:space="preserve">The </w:t>
      </w:r>
      <w:r>
        <w:rPr>
          <w:rFonts w:ascii="Consolas" w:hAnsi="Consolas"/>
          <w:color w:val="2E864B"/>
          <w:sz w:val="20"/>
        </w:rPr>
        <w:t>nprobe</w:t>
      </w:r>
      <w:r>
        <w:t xml:space="preserve"> parameter controls the recall-latency tradeoff:</w:t>
      </w:r>
    </w:p>
    <w:p>
      <w:pPr>
        <w:pStyle w:val="ListBullet"/>
        <w:ind w:left="720"/>
      </w:pPr>
      <w:r>
        <w:t>nprobe=1**: Search only the single closest cluster. Very fast (~0.5ms per collection), but recall drops to ~60-70%.</w:t>
      </w:r>
    </w:p>
    <w:p>
      <w:pPr>
        <w:pStyle w:val="ListBullet"/>
        <w:ind w:left="720"/>
      </w:pPr>
      <w:r>
        <w:t>nprobe=16**: Search 16 clusters. Moderate latency (~2-5ms per collection), recall ~95-98%.</w:t>
      </w:r>
    </w:p>
    <w:p>
      <w:pPr>
        <w:pStyle w:val="ListBullet"/>
        <w:ind w:left="720"/>
      </w:pPr>
      <w:r>
        <w:t>nprobe=1024**: Search all clusters (equivalent to brute force). Recall is 100%, but latency scales linearly with data size.</w:t>
      </w:r>
    </w:p>
    <w:p>
      <w:r>
        <w:t xml:space="preserve">With 11 collections being searched in parallel, the per-collection latency of 2-5ms means the total search wall-clock time is typically 5-15ms (limited by the slowest collection). The </w:t>
      </w:r>
      <w:r>
        <w:rPr>
          <w:rFonts w:ascii="Consolas" w:hAnsi="Consolas"/>
          <w:color w:val="2E864B"/>
          <w:sz w:val="20"/>
        </w:rPr>
        <w:t>nprobe=16</w:t>
      </w:r>
      <w:r>
        <w:t xml:space="preserve"> value was chosen empirically to keep P99 latency under 50ms while maintaining recall above 95%.</w:t>
      </w:r>
    </w:p>
    <w:p>
      <w:pPr>
        <w:pStyle w:val="Heading3"/>
      </w:pPr>
      <w:r>
        <w:t>2.4 The BGE Embedding Prefix Trick</w:t>
      </w:r>
    </w:p>
    <w:p>
      <w:r>
        <w:t>BGE-small-en-v1.5 is an asymmetric bi-encoder model. It was trained with instruction prefixes for queries but NOT for documents:</w:t>
      </w:r>
    </w:p>
    <w:p>
      <w:pPr>
        <w:ind w:left="567"/>
      </w:pPr>
      <w:r>
        <w:rPr>
          <w:rFonts w:ascii="Consolas" w:hAnsi="Consolas"/>
          <w:color w:val="2E864B"/>
          <w:sz w:val="18"/>
        </w:rPr>
        <w:t># Query embedding (with prefix)</w:t>
        <w:br/>
        <w:t>def _embed_query(self, text: str):</w:t>
        <w:br/>
        <w:t xml:space="preserve">    prefix = "Represent this sentence for searching relevant passages: "</w:t>
        <w:br/>
        <w:t xml:space="preserve">    return self.embedder.embed_text(prefix + text)</w:t>
        <w:br/>
        <w:br/>
        <w:t># Document embedding (no prefix -- done in ingest pipelines)</w:t>
        <w:br/>
        <w:t>texts = [record.to_embedding_text() for record in batch]</w:t>
        <w:br/>
        <w:t>embeddings = self.embedder.encode(texts)  # No prefix</w:t>
      </w:r>
    </w:p>
    <w:p>
      <w:r>
        <w:t>The prefix shifts the query embedding into a region of the vector space that better aligns with relevant document passages. Without the prefix, the model treats the input as a document rather than a query, reducing the quality of retrieval.</w:t>
      </w:r>
    </w:p>
    <w:p>
      <w:pPr>
        <w:pStyle w:val="Heading3"/>
      </w:pPr>
      <w:r>
        <w:t>2.5 How 384 Dimensions Capture Semantics</w:t>
      </w:r>
    </w:p>
    <w:p>
      <w:r>
        <w:t>BGE-small-en-v1.5 maps text into a 384-dimensional vector space. Each dimension encodes a learned semantic feature. The model was trained on 1 billion+ text pairs, learning to place semantically similar texts close together in this space.</w:t>
      </w:r>
    </w:p>
    <w:p>
      <w:r>
        <w:t>For this application:</w:t>
      </w:r>
    </w:p>
    <w:p>
      <w:pPr>
        <w:pStyle w:val="ListBullet"/>
        <w:ind w:left="720"/>
      </w:pPr>
      <w:r>
        <w:t>"CRS management" and "cytokine release syndrome treatment" have cosine similarity ~0.87</w:t>
      </w:r>
    </w:p>
    <w:p>
      <w:pPr>
        <w:pStyle w:val="ListBullet"/>
        <w:ind w:left="720"/>
      </w:pPr>
      <w:r>
        <w:t>"CRS management" and "lentiviral transduction efficiency" have cosine similarity ~0.15</w:t>
      </w:r>
    </w:p>
    <w:p>
      <w:pPr>
        <w:pStyle w:val="ListBullet"/>
        <w:ind w:left="720"/>
      </w:pPr>
      <w:r>
        <w:t>"CD19 CAR-T efficacy in B-ALL" and "tisagenlecleucel response rate in pediatric leukemia" have cosine similarity ~0.82</w:t>
      </w:r>
    </w:p>
    <w:p>
      <w:r>
        <w:t>The 384-dimensional space is sufficient for biomedical text. Larger models (768-dim, 1024-dim) provide marginal improvements but significantly increase storage and latency. At 384 dimensions with float32, each vector consumes 1,536 bytes -- for a collection with 10,000 records, the index is roughly 15MB.</w:t>
      </w:r>
    </w:p>
    <w:p>
      <w:r>
        <w:t>____________________________________________________________</w:t>
      </w:r>
    </w:p>
    <w:p>
      <w:pPr>
        <w:pStyle w:val="Heading2"/>
      </w:pPr>
      <w:r>
        <w:t>Chapter 3: Adding a New Collection</w:t>
      </w:r>
    </w:p>
    <w:p>
      <w:r>
        <w:t xml:space="preserve">This chapter walks through a complete worked example: adding a hypothetical </w:t>
      </w:r>
      <w:r>
        <w:rPr>
          <w:rFonts w:ascii="Consolas" w:hAnsi="Consolas"/>
          <w:color w:val="2E864B"/>
          <w:sz w:val="20"/>
        </w:rPr>
        <w:t>cart_imaging</w:t>
      </w:r>
      <w:r>
        <w:t xml:space="preserve"> collection for storing CAR-T cell imaging data (PET-CT, MRI, flow imaging).</w:t>
      </w:r>
    </w:p>
    <w:p>
      <w:pPr>
        <w:pStyle w:val="Heading3"/>
      </w:pPr>
      <w:r>
        <w:t>Step 1: Define the Schema in collections.py</w:t>
      </w:r>
    </w:p>
    <w:p>
      <w:r>
        <w:t xml:space="preserve">Open </w:t>
      </w:r>
      <w:r>
        <w:rPr>
          <w:rFonts w:ascii="Consolas" w:hAnsi="Consolas"/>
          <w:color w:val="2E864B"/>
          <w:sz w:val="20"/>
        </w:rPr>
        <w:t>src/collections.py</w:t>
      </w:r>
      <w:r>
        <w:t xml:space="preserve"> and add a new schema definition alongside the existing ones:</w:t>
      </w:r>
    </w:p>
    <w:p>
      <w:pPr>
        <w:ind w:left="567"/>
      </w:pPr>
      <w:r>
        <w:rPr>
          <w:rFonts w:ascii="Consolas" w:hAnsi="Consolas"/>
          <w:color w:val="2E864B"/>
          <w:sz w:val="18"/>
        </w:rPr>
        <w:t># ── cart_imaging ──────────────────────────────────────────────────────</w:t>
        <w:br/>
        <w:br/>
        <w:t>IMAGING_FIELDS = [</w:t>
        <w:br/>
        <w:t xml:space="preserve">    FieldSchema(</w:t>
        <w:br/>
        <w:t xml:space="preserve">        name="id",</w:t>
        <w:br/>
        <w:t xml:space="preserve">        dtype=DataType.VARCHAR,</w:t>
        <w:br/>
        <w:t xml:space="preserve">        is_primary=True,</w:t>
        <w:br/>
        <w:t xml:space="preserve">        max_length=100,</w:t>
        <w:br/>
        <w:t xml:space="preserve">        description="Imaging record identifier",</w:t>
        <w:br/>
        <w:t xml:space="preserve">    ),</w:t>
        <w:br/>
        <w:t xml:space="preserve">    FieldSchema(</w:t>
        <w:br/>
        <w:t xml:space="preserve">        name="embedding",</w:t>
        <w:br/>
        <w:t xml:space="preserve">        dtype=DataType.FLOAT_VECTOR,</w:t>
        <w:br/>
        <w:t xml:space="preserve">        dim=EMBEDDING_DIM,</w:t>
        <w:br/>
        <w:t xml:space="preserve">        description="BGE-small-en-v1.5 text embedding",</w:t>
        <w:br/>
        <w:t xml:space="preserve">    ),</w:t>
        <w:br/>
        <w:t xml:space="preserve">    FieldSchema(</w:t>
        <w:br/>
        <w:t xml:space="preserve">        name="text_summary",</w:t>
        <w:br/>
        <w:t xml:space="preserve">        dtype=DataType.VARCHAR,</w:t>
        <w:br/>
        <w:t xml:space="preserve">        max_length=3000,</w:t>
        <w:br/>
        <w:t xml:space="preserve">        description="Description of imaging finding for embedding",</w:t>
        <w:br/>
        <w:t xml:space="preserve">    ),</w:t>
        <w:br/>
        <w:t xml:space="preserve">    FieldSchema(</w:t>
        <w:br/>
        <w:t xml:space="preserve">        name="modality",</w:t>
        <w:br/>
        <w:t xml:space="preserve">        dtype=DataType.VARCHAR,</w:t>
        <w:br/>
        <w:t xml:space="preserve">        max_length=30,</w:t>
        <w:br/>
        <w:t xml:space="preserve">        description="PET-CT, MRI, flow_imaging, bioluminescence",</w:t>
        <w:br/>
        <w:t xml:space="preserve">    ),</w:t>
        <w:br/>
        <w:t xml:space="preserve">    FieldSchema(</w:t>
        <w:br/>
        <w:t xml:space="preserve">        name="target_antigen",</w:t>
        <w:br/>
        <w:t xml:space="preserve">        dtype=DataType.VARCHAR,</w:t>
        <w:br/>
        <w:t xml:space="preserve">        max_length=100,</w:t>
        <w:br/>
        <w:t xml:space="preserve">        description="Target antigen of the CAR-T product imaged",</w:t>
        <w:br/>
        <w:t xml:space="preserve">    ),</w:t>
        <w:br/>
        <w:t xml:space="preserve">    FieldSchema(</w:t>
        <w:br/>
        <w:t xml:space="preserve">        name="timepoint",</w:t>
        <w:br/>
        <w:t xml:space="preserve">        dtype=DataType.VARCHAR,</w:t>
        <w:br/>
        <w:t xml:space="preserve">        max_length=50,</w:t>
        <w:br/>
        <w:t xml:space="preserve">        description="e.g., day 7, day 28, month 3",</w:t>
        <w:br/>
        <w:t xml:space="preserve">    ),</w:t>
        <w:br/>
        <w:t xml:space="preserve">    FieldSchema(</w:t>
        <w:br/>
        <w:t xml:space="preserve">        name="finding",</w:t>
        <w:br/>
        <w:t xml:space="preserve">        dtype=DataType.VARCHAR,</w:t>
        <w:br/>
        <w:t xml:space="preserve">        max_length=500,</w:t>
        <w:br/>
        <w:t xml:space="preserve">        description="Key imaging finding",</w:t>
        <w:br/>
        <w:t xml:space="preserve">    ),</w:t>
        <w:br/>
        <w:t xml:space="preserve">    FieldSchema(</w:t>
        <w:br/>
        <w:t xml:space="preserve">        name="product",</w:t>
        <w:br/>
        <w:t xml:space="preserve">        dtype=DataType.VARCHAR,</w:t>
        <w:br/>
        <w:t xml:space="preserve">        max_length=200,</w:t>
        <w:br/>
        <w:t xml:space="preserve">        description="CAR-T product name",</w:t>
        <w:br/>
        <w:t xml:space="preserve">    ),</w:t>
        <w:br/>
        <w:t xml:space="preserve">    FieldSchema(</w:t>
        <w:br/>
        <w:t xml:space="preserve">        name="patient_id",</w:t>
        <w:br/>
        <w:t xml:space="preserve">        dtype=DataType.VARCHAR,</w:t>
        <w:br/>
        <w:t xml:space="preserve">        max_length=50,</w:t>
        <w:br/>
        <w:t xml:space="preserve">        description="Anonymized patient identifier",</w:t>
        <w:br/>
        <w:t xml:space="preserve">    ),</w:t>
        <w:br/>
        <w:t>]</w:t>
        <w:br/>
        <w:br/>
        <w:t>IMAGING_SCHEMA = CollectionSchema(</w:t>
        <w:br/>
        <w:t xml:space="preserve">    fields=IMAGING_FIELDS,</w:t>
        <w:br/>
        <w:t xml:space="preserve">    description="CAR-T cell imaging and biodistribution data",</w:t>
        <w:br/>
        <w:t>)</w:t>
      </w:r>
    </w:p>
    <w:p>
      <w:r>
        <w:t xml:space="preserve">Then register it in </w:t>
      </w:r>
      <w:r>
        <w:rPr>
          <w:rFonts w:ascii="Consolas" w:hAnsi="Consolas"/>
          <w:color w:val="2E864B"/>
          <w:sz w:val="20"/>
        </w:rPr>
        <w:t>COLLECTION_SCHEMAS</w:t>
      </w:r>
      <w:r>
        <w:t>:</w:t>
      </w:r>
    </w:p>
    <w:p>
      <w:pPr>
        <w:ind w:left="567"/>
      </w:pPr>
      <w:r>
        <w:rPr>
          <w:rFonts w:ascii="Consolas" w:hAnsi="Consolas"/>
          <w:color w:val="2E864B"/>
          <w:sz w:val="18"/>
        </w:rPr>
        <w:t>COLLECTION_SCHEMAS: Dict[str, CollectionSchema] = {</w:t>
        <w:br/>
        <w:t xml:space="preserve">    # ... existing 11 entries ...</w:t>
        <w:br/>
        <w:t xml:space="preserve">    "cart_imaging": IMAGING_SCHEMA,</w:t>
        <w:br/>
        <w:t>}</w:t>
      </w:r>
    </w:p>
    <w:p>
      <w:pPr>
        <w:pStyle w:val="Heading3"/>
      </w:pPr>
      <w:r>
        <w:t>Step 2: Create the Pydantic Model in models.py</w:t>
      </w:r>
    </w:p>
    <w:p>
      <w:r>
        <w:t>Add a new enum for imaging modality and a new model class:</w:t>
      </w:r>
    </w:p>
    <w:p>
      <w:pPr>
        <w:ind w:left="567"/>
      </w:pPr>
      <w:r>
        <w:rPr>
          <w:rFonts w:ascii="Consolas" w:hAnsi="Consolas"/>
          <w:color w:val="2E864B"/>
          <w:sz w:val="18"/>
        </w:rPr>
        <w:t>class ImagingModality(str, Enum):</w:t>
        <w:br/>
        <w:t xml:space="preserve">    PET_CT = "pet_ct"</w:t>
        <w:br/>
        <w:t xml:space="preserve">    MRI = "mri"</w:t>
        <w:br/>
        <w:t xml:space="preserve">    FLOW_IMAGING = "flow_imaging"</w:t>
        <w:br/>
        <w:t xml:space="preserve">    BIOLUMINESCENCE = "bioluminescence"</w:t>
        <w:br/>
        <w:t xml:space="preserve">    SPECT = "spect"</w:t>
        <w:br/>
        <w:br/>
        <w:br/>
        <w:t>class ImagingRecord(BaseModel):</w:t>
        <w:br/>
        <w:t xml:space="preserve">    """CAR-T cell imaging record -- maps to cart_imaging collection."""</w:t>
        <w:br/>
        <w:t xml:space="preserve">    id: str = Field(..., max_length=100)</w:t>
        <w:br/>
        <w:t xml:space="preserve">    text_summary: str = Field(..., max_length=3000)</w:t>
        <w:br/>
        <w:t xml:space="preserve">    modality: ImagingModality = ImagingModality.PET_CT</w:t>
        <w:br/>
        <w:t xml:space="preserve">    target_antigen: str = Field("", max_length=100)</w:t>
        <w:br/>
        <w:t xml:space="preserve">    timepoint: str = Field("", max_length=50)</w:t>
        <w:br/>
        <w:t xml:space="preserve">    finding: str = Field("", max_length=500)</w:t>
        <w:br/>
        <w:t xml:space="preserve">    product: str = Field("", max_length=200)</w:t>
        <w:br/>
        <w:t xml:space="preserve">    patient_id: str = Field("", max_length=50)</w:t>
        <w:br/>
        <w:br/>
        <w:t xml:space="preserve">    def to_embedding_text(self) -&gt; str:</w:t>
        <w:br/>
        <w:t xml:space="preserve">        parts = [self.text_summary]</w:t>
        <w:br/>
        <w:t xml:space="preserve">        if self.modality:</w:t>
        <w:br/>
        <w:t xml:space="preserve">            parts.append(f"Modality: {self.modality.value}")</w:t>
        <w:br/>
        <w:t xml:space="preserve">        if self.finding:</w:t>
        <w:br/>
        <w:t xml:space="preserve">            parts.append(f"Finding: {self.finding}")</w:t>
        <w:br/>
        <w:t xml:space="preserve">        if self.product:</w:t>
        <w:br/>
        <w:t xml:space="preserve">            parts.append(f"Product: {self.product}")</w:t>
        <w:br/>
        <w:t xml:space="preserve">        return " ".join(parts)</w:t>
      </w:r>
    </w:p>
    <w:p>
      <w:pPr>
        <w:pStyle w:val="Heading3"/>
      </w:pPr>
      <w:r>
        <w:t>Step 3: Register the Model in collections.py</w:t>
      </w:r>
    </w:p>
    <w:p>
      <w:r>
        <w:t>Add the import and the mapping:</w:t>
      </w:r>
    </w:p>
    <w:p>
      <w:pPr>
        <w:ind w:left="567"/>
      </w:pPr>
      <w:r>
        <w:rPr>
          <w:rFonts w:ascii="Consolas" w:hAnsi="Consolas"/>
          <w:color w:val="2E864B"/>
          <w:sz w:val="18"/>
        </w:rPr>
        <w:t>from src.models import (</w:t>
        <w:br/>
        <w:t xml:space="preserve">    # ... existing imports ...</w:t>
        <w:br/>
        <w:t xml:space="preserve">    ImagingRecord,</w:t>
        <w:br/>
        <w:t>)</w:t>
        <w:br/>
        <w:br/>
        <w:t>COLLECTION_MODELS: Dict[str, type] = {</w:t>
        <w:br/>
        <w:t xml:space="preserve">    # ... existing 11 entries ...</w:t>
        <w:br/>
        <w:t xml:space="preserve">    "cart_imaging": ImagingRecord,</w:t>
        <w:br/>
        <w:t>}</w:t>
      </w:r>
    </w:p>
    <w:p>
      <w:pPr>
        <w:pStyle w:val="Heading3"/>
      </w:pPr>
      <w:r>
        <w:t>Step 4: Add to COLLECTION_CONFIG in rag_engine.py</w:t>
      </w:r>
    </w:p>
    <w:p>
      <w:pPr>
        <w:ind w:left="567"/>
      </w:pPr>
      <w:r>
        <w:rPr>
          <w:rFonts w:ascii="Consolas" w:hAnsi="Consolas"/>
          <w:color w:val="2E864B"/>
          <w:sz w:val="18"/>
        </w:rPr>
        <w:t>COLLECTION_CONFIG = {</w:t>
        <w:br/>
        <w:t xml:space="preserve">    # ... existing 11 entries ...</w:t>
        <w:br/>
        <w:t xml:space="preserve">    "cart_imaging": {</w:t>
        <w:br/>
        <w:t xml:space="preserve">        "weight": settings.WEIGHT_IMAGING,</w:t>
        <w:br/>
        <w:t xml:space="preserve">        "label": "Imaging",</w:t>
        <w:br/>
        <w:t xml:space="preserve">        "has_target_antigen": True,</w:t>
        <w:br/>
        <w:t xml:space="preserve">        "year_field": None,</w:t>
        <w:br/>
        <w:t xml:space="preserve">    },</w:t>
        <w:br/>
        <w:t>}</w:t>
      </w:r>
    </w:p>
    <w:p>
      <w:pPr>
        <w:pStyle w:val="Heading3"/>
      </w:pPr>
      <w:r>
        <w:t>Step 5: Add the Weight to settings.py</w:t>
      </w:r>
    </w:p>
    <w:p>
      <w:pPr>
        <w:ind w:left="567"/>
      </w:pPr>
      <w:r>
        <w:rPr>
          <w:rFonts w:ascii="Consolas" w:hAnsi="Consolas"/>
          <w:color w:val="2E864B"/>
          <w:sz w:val="18"/>
        </w:rPr>
        <w:t>class CARTSettings(BaseSettings):</w:t>
        <w:br/>
        <w:t xml:space="preserve">    # ... existing weights ...</w:t>
        <w:br/>
        <w:t xml:space="preserve">    WEIGHT_IMAGING: float = 0.05</w:t>
      </w:r>
    </w:p>
    <w:p>
      <w:r>
        <w:t>Adjust the other weights so they still sum to approximately 1.0.</w:t>
      </w:r>
    </w:p>
    <w:p>
      <w:pPr>
        <w:pStyle w:val="Heading3"/>
      </w:pPr>
      <w:r>
        <w:t>Step 6: Create the Ingest Parser</w:t>
      </w:r>
    </w:p>
    <w:p>
      <w:r>
        <w:t xml:space="preserve">Create </w:t>
      </w:r>
      <w:r>
        <w:rPr>
          <w:rFonts w:ascii="Consolas" w:hAnsi="Consolas"/>
          <w:color w:val="2E864B"/>
          <w:sz w:val="20"/>
        </w:rPr>
        <w:t>src/ingest/imaging_parser.py</w:t>
      </w:r>
      <w:r>
        <w:t>:</w:t>
      </w:r>
    </w:p>
    <w:p>
      <w:pPr>
        <w:ind w:left="567"/>
      </w:pPr>
      <w:r>
        <w:rPr>
          <w:rFonts w:ascii="Consolas" w:hAnsi="Consolas"/>
          <w:color w:val="2E864B"/>
          <w:sz w:val="18"/>
        </w:rPr>
        <w:t>"""Imaging data ingest pipeline for CAR-T Intelligence Agent."""</w:t>
        <w:br/>
        <w:br/>
        <w:t>from typing import Any, List</w:t>
        <w:br/>
        <w:br/>
        <w:t>from loguru import logger</w:t>
        <w:br/>
        <w:t>from pydantic import BaseModel</w:t>
        <w:br/>
        <w:br/>
        <w:t>from src.collections import CARTCollectionManager</w:t>
        <w:br/>
        <w:t>from src.models import ImagingRecord</w:t>
        <w:br/>
        <w:br/>
        <w:t>from .base import BaseIngestPipeline</w:t>
        <w:br/>
        <w:br/>
        <w:br/>
        <w:t>class ImagingIngestPipeline(BaseIngestPipeline):</w:t>
        <w:br/>
        <w:t xml:space="preserve">    """Ingest CAR-T imaging data from structured files or APIs."""</w:t>
        <w:br/>
        <w:br/>
        <w:t xml:space="preserve">    DEFAULT_COLLECTION = "cart_imaging"</w:t>
        <w:br/>
        <w:br/>
        <w:t xml:space="preserve">    def fetch(self, **kwargs) -&gt; Any:</w:t>
        <w:br/>
        <w:t xml:space="preserve">        """Fetch imaging data from the configured source."""</w:t>
        <w:br/>
        <w:t xml:space="preserve">        # Implement your data fetching logic here</w:t>
        <w:br/>
        <w:t xml:space="preserve">        # Could read from CSV, a PACS API, or a FHIR server</w:t>
        <w:br/>
        <w:t xml:space="preserve">        raise NotImplementedError("Implement fetch() for your data source")</w:t>
        <w:br/>
        <w:br/>
        <w:t xml:space="preserve">    def parse(self, raw_data: Any) -&gt; List[BaseModel]:</w:t>
        <w:br/>
        <w:t xml:space="preserve">        """Parse raw imaging data into ImagingRecord instances."""</w:t>
        <w:br/>
        <w:t xml:space="preserve">        records = []</w:t>
        <w:br/>
        <w:t xml:space="preserve">        for item in raw_data:</w:t>
        <w:br/>
        <w:t xml:space="preserve">            try:</w:t>
        <w:br/>
        <w:t xml:space="preserve">                record = ImagingRecord(</w:t>
        <w:br/>
        <w:t xml:space="preserve">                    id=item["id"],</w:t>
        <w:br/>
        <w:t xml:space="preserve">                    text_summary=item["description"],</w:t>
        <w:br/>
        <w:t xml:space="preserve">                    modality=item.get("modality", "pet_ct"),</w:t>
        <w:br/>
        <w:t xml:space="preserve">                    target_antigen=item.get("target", ""),</w:t>
        <w:br/>
        <w:t xml:space="preserve">                    timepoint=item.get("timepoint", ""),</w:t>
        <w:br/>
        <w:t xml:space="preserve">                    finding=item.get("finding", ""),</w:t>
        <w:br/>
        <w:t xml:space="preserve">                    product=item.get("product", ""),</w:t>
        <w:br/>
        <w:t xml:space="preserve">                    patient_id=item.get("patient_id", ""),</w:t>
        <w:br/>
        <w:t xml:space="preserve">                )</w:t>
        <w:br/>
        <w:t xml:space="preserve">                records.append(record)</w:t>
        <w:br/>
        <w:t xml:space="preserve">            except Exception as e:</w:t>
        <w:br/>
        <w:t xml:space="preserve">                logger.warning(f"Failed to parse imaging record: {e}")</w:t>
        <w:br/>
        <w:t xml:space="preserve">        return records</w:t>
        <w:br/>
        <w:br/>
        <w:t xml:space="preserve">    def run(self, collection_name=None, batch_size=32, **kwargs) -&gt; int:</w:t>
        <w:br/>
        <w:t xml:space="preserve">        collection_name = collection_name or self.DEFAULT_COLLECTION</w:t>
        <w:br/>
        <w:t xml:space="preserve">        return super().run(collection_name, batch_size, **kwargs)</w:t>
      </w:r>
    </w:p>
    <w:p>
      <w:pPr>
        <w:pStyle w:val="Heading3"/>
      </w:pPr>
      <w:r>
        <w:t>Step 7: Add Export Format to export.py</w:t>
      </w:r>
    </w:p>
    <w:p>
      <w:r>
        <w:t xml:space="preserve">In the </w:t>
      </w:r>
      <w:r>
        <w:rPr>
          <w:rFonts w:ascii="Consolas" w:hAnsi="Consolas"/>
          <w:color w:val="2E864B"/>
          <w:sz w:val="20"/>
        </w:rPr>
        <w:t>_format_evidence_table()</w:t>
      </w:r>
      <w:r>
        <w:t xml:space="preserve"> function, add a new branch:</w:t>
      </w:r>
    </w:p>
    <w:p>
      <w:pPr>
        <w:ind w:left="567"/>
      </w:pPr>
      <w:r>
        <w:rPr>
          <w:rFonts w:ascii="Consolas" w:hAnsi="Consolas"/>
          <w:color w:val="2E864B"/>
          <w:sz w:val="18"/>
        </w:rPr>
        <w:t>elif collection_name == "Imaging":</w:t>
        <w:br/>
        <w:t xml:space="preserve">    lines.append("| # | ID | Score | Modality | Product | Timepoint | Finding |")</w:t>
        <w:br/>
        <w:t xml:space="preserve">    lines.append("|---|-----|-------|----------|---------|-----------|---------|")</w:t>
        <w:br/>
        <w:t xml:space="preserve">    for i, hit in enumerate(hits[:10], 1):</w:t>
        <w:br/>
        <w:t xml:space="preserve">        m = hit.metadata</w:t>
        <w:br/>
        <w:t xml:space="preserve">        modality = m.get("modality", "")</w:t>
        <w:br/>
        <w:t xml:space="preserve">        product = m.get("product", "")[:20]</w:t>
        <w:br/>
        <w:t xml:space="preserve">        timepoint = m.get("timepoint", "")</w:t>
        <w:br/>
        <w:t xml:space="preserve">        finding = m.get("finding", "")[:40]</w:t>
        <w:br/>
        <w:t xml:space="preserve">        lines.append(f"| {i} | {hit.id} | {hit.score:.3f} | {modality} | {product} | {timepoint} | {finding} |")</w:t>
      </w:r>
    </w:p>
    <w:p>
      <w:r>
        <w:t xml:space="preserve">Do the same in </w:t>
      </w:r>
      <w:r>
        <w:rPr>
          <w:rFonts w:ascii="Consolas" w:hAnsi="Consolas"/>
          <w:color w:val="2E864B"/>
          <w:sz w:val="20"/>
        </w:rPr>
        <w:t>_build_pdf_evidence_table()</w:t>
      </w:r>
      <w:r>
        <w:t xml:space="preserve"> for the PDF export.</w:t>
      </w:r>
    </w:p>
    <w:p>
      <w:pPr>
        <w:pStyle w:val="Heading3"/>
      </w:pPr>
      <w:r>
        <w:t>Step 8: Add UI Toggle and Badge in cart_ui.py</w:t>
      </w:r>
    </w:p>
    <w:p>
      <w:r>
        <w:t xml:space="preserve">In the sidebar collection filter section, add </w:t>
      </w:r>
      <w:r>
        <w:rPr>
          <w:rFonts w:ascii="Consolas" w:hAnsi="Consolas"/>
          <w:color w:val="2E864B"/>
          <w:sz w:val="20"/>
        </w:rPr>
        <w:t>"cart_imaging"</w:t>
      </w:r>
      <w:r>
        <w:t xml:space="preserve"> to the list of selectable collections. In the evidence display section, add appropriate badge styling for "Imaging" results.</w:t>
      </w:r>
    </w:p>
    <w:p>
      <w:pPr>
        <w:pStyle w:val="Heading3"/>
      </w:pPr>
      <w:r>
        <w:t>Step 9: Add Test Fixtures</w:t>
      </w:r>
    </w:p>
    <w:p>
      <w:r>
        <w:t xml:space="preserve">In </w:t>
      </w:r>
      <w:r>
        <w:rPr>
          <w:rFonts w:ascii="Consolas" w:hAnsi="Consolas"/>
          <w:color w:val="2E864B"/>
          <w:sz w:val="20"/>
        </w:rPr>
        <w:t>tests/conftest.py</w:t>
      </w:r>
      <w:r>
        <w:t xml:space="preserve">, update </w:t>
      </w:r>
      <w:r>
        <w:rPr>
          <w:rFonts w:ascii="Consolas" w:hAnsi="Consolas"/>
          <w:color w:val="2E864B"/>
          <w:sz w:val="20"/>
        </w:rPr>
        <w:t>mock_collection_manager</w:t>
      </w:r>
      <w:r>
        <w:t>:</w:t>
      </w:r>
    </w:p>
    <w:p>
      <w:pPr>
        <w:ind w:left="567"/>
      </w:pPr>
      <w:r>
        <w:rPr>
          <w:rFonts w:ascii="Consolas" w:hAnsi="Consolas"/>
          <w:color w:val="2E864B"/>
          <w:sz w:val="18"/>
        </w:rPr>
        <w:t>collection_names = [</w:t>
        <w:br/>
        <w:t xml:space="preserve">    # ... existing 10 ...</w:t>
        <w:br/>
        <w:t xml:space="preserve">    "cart_imaging",</w:t>
        <w:br/>
        <w:t>]</w:t>
      </w:r>
    </w:p>
    <w:p>
      <w:r>
        <w:t xml:space="preserve">Add a sample imaging hit to </w:t>
      </w:r>
      <w:r>
        <w:rPr>
          <w:rFonts w:ascii="Consolas" w:hAnsi="Consolas"/>
          <w:color w:val="2E864B"/>
          <w:sz w:val="20"/>
        </w:rPr>
        <w:t>sample_search_hits</w:t>
      </w:r>
      <w:r>
        <w:t>:</w:t>
      </w:r>
    </w:p>
    <w:p>
      <w:pPr>
        <w:ind w:left="567"/>
      </w:pPr>
      <w:r>
        <w:rPr>
          <w:rFonts w:ascii="Consolas" w:hAnsi="Consolas"/>
          <w:color w:val="2E864B"/>
          <w:sz w:val="18"/>
        </w:rPr>
        <w:t>SearchHit(</w:t>
        <w:br/>
        <w:t xml:space="preserve">    collection="Imaging",</w:t>
        <w:br/>
        <w:t xml:space="preserve">    id="img-pet-001",</w:t>
        <w:br/>
        <w:t xml:space="preserve">    score=0.76,</w:t>
        <w:br/>
        <w:t xml:space="preserve">    text="PET-CT at day 28 shows CAR-T cell trafficking to tumor site.",</w:t>
        <w:br/>
        <w:t xml:space="preserve">    metadata={"modality": "pet_ct", "product": "Yescarta", "timepoint": "day 28"},</w:t>
        <w:br/>
        <w:t>),</w:t>
      </w:r>
    </w:p>
    <w:p>
      <w:pPr>
        <w:pStyle w:val="Heading3"/>
      </w:pPr>
      <w:r>
        <w:t>Step 10: Run Tests</w:t>
      </w:r>
    </w:p>
    <w:p>
      <w:pPr>
        <w:ind w:left="567"/>
      </w:pPr>
      <w:r>
        <w:rPr>
          <w:rFonts w:ascii="Consolas" w:hAnsi="Consolas"/>
          <w:color w:val="2E864B"/>
          <w:sz w:val="18"/>
        </w:rPr>
        <w:t>cd /home/adam/projects/hcls-ai-factory/ai_agent_adds/cart_intelligence_agent</w:t>
        <w:br/>
        <w:t>python -m pytest tests/ -v</w:t>
      </w:r>
    </w:p>
    <w:p>
      <w:r>
        <w:t>Verify all 415 existing tests still pass, and write new tests for the imaging model, parser, and export format.</w:t>
      </w:r>
    </w:p>
    <w:p>
      <w:r>
        <w:t>____________________________________________________________</w:t>
      </w:r>
    </w:p>
    <w:p>
      <w:pPr>
        <w:pStyle w:val="Heading2"/>
      </w:pPr>
      <w:r>
        <w:t>Chapter 4: Building a Custom Ingest Pipeline</w:t>
      </w:r>
    </w:p>
    <w:p>
      <w:pPr>
        <w:pStyle w:val="Heading3"/>
      </w:pPr>
      <w:r>
        <w:t>4.1 The BaseIngestPipeline ABC</w:t>
      </w:r>
    </w:p>
    <w:p>
      <w:r>
        <w:t xml:space="preserve">All ingest pipelines inherit from </w:t>
      </w:r>
      <w:r>
        <w:rPr>
          <w:rFonts w:ascii="Consolas" w:hAnsi="Consolas"/>
          <w:color w:val="2E864B"/>
          <w:sz w:val="20"/>
        </w:rPr>
        <w:t>BaseIngestPipeline</w:t>
      </w:r>
      <w:r>
        <w:t xml:space="preserve"> in </w:t>
      </w:r>
      <w:r>
        <w:rPr>
          <w:rFonts w:ascii="Consolas" w:hAnsi="Consolas"/>
          <w:color w:val="2E864B"/>
          <w:sz w:val="20"/>
        </w:rPr>
        <w:t>src/ingest/base.py</w:t>
      </w:r>
      <w:r>
        <w:t>. The contract is:</w:t>
      </w:r>
    </w:p>
    <w:p>
      <w:pPr>
        <w:ind w:left="567"/>
      </w:pPr>
      <w:r>
        <w:rPr>
          <w:rFonts w:ascii="Consolas" w:hAnsi="Consolas"/>
          <w:color w:val="2E864B"/>
          <w:sz w:val="18"/>
        </w:rPr>
        <w:t>class BaseIngestPipeline(ABC):</w:t>
        <w:br/>
        <w:t xml:space="preserve">    def __init__(self, collection_manager, embedder):</w:t>
        <w:br/>
        <w:t xml:space="preserve">        self.collection_manager = collection_manager</w:t>
        <w:br/>
        <w:t xml:space="preserve">        self.embedder = embedder</w:t>
        <w:br/>
        <w:br/>
        <w:t xml:space="preserve">    @abstractmethod</w:t>
        <w:br/>
        <w:t xml:space="preserve">    def fetch(self, **kwargs) -&gt; Any:</w:t>
        <w:br/>
        <w:t xml:space="preserve">        """Retrieve raw data from the upstream source."""</w:t>
        <w:br/>
        <w:t xml:space="preserve">        ...</w:t>
        <w:br/>
        <w:br/>
        <w:t xml:space="preserve">    @abstractmethod</w:t>
        <w:br/>
        <w:t xml:space="preserve">    def parse(self, raw_data: Any) -&gt; List[BaseModel]:</w:t>
        <w:br/>
        <w:t xml:space="preserve">        """Convert raw data into validated Pydantic model instances."""</w:t>
        <w:br/>
        <w:t xml:space="preserve">        ...</w:t>
        <w:br/>
        <w:br/>
        <w:t xml:space="preserve">    def embed_and_store(self, records, collection_name, batch_size=32) -&gt; int:</w:t>
        <w:br/>
        <w:t xml:space="preserve">        """Embed and insert into Milvus (provided by base class)."""</w:t>
        <w:br/>
        <w:t xml:space="preserve">        ...</w:t>
        <w:br/>
        <w:br/>
        <w:t xml:space="preserve">    def run(self, collection_name=None, batch_size=32, **fetch_kwargs) -&gt; int:</w:t>
        <w:br/>
        <w:t xml:space="preserve">        """Orchestrate: fetch -&gt; parse -&gt; embed_and_store."""</w:t>
        <w:br/>
        <w:t xml:space="preserve">        ...</w:t>
      </w:r>
    </w:p>
    <w:p>
      <w:r>
        <w:t xml:space="preserve">You implement </w:t>
      </w:r>
      <w:r>
        <w:rPr>
          <w:rFonts w:ascii="Consolas" w:hAnsi="Consolas"/>
          <w:color w:val="2E864B"/>
          <w:sz w:val="20"/>
        </w:rPr>
        <w:t>fetch()</w:t>
      </w:r>
      <w:r>
        <w:t xml:space="preserve"> and </w:t>
      </w:r>
      <w:r>
        <w:rPr>
          <w:rFonts w:ascii="Consolas" w:hAnsi="Consolas"/>
          <w:color w:val="2E864B"/>
          <w:sz w:val="20"/>
        </w:rPr>
        <w:t>parse()</w:t>
      </w:r>
      <w:r>
        <w:t xml:space="preserve">. The base class provides </w:t>
      </w:r>
      <w:r>
        <w:rPr>
          <w:rFonts w:ascii="Consolas" w:hAnsi="Consolas"/>
          <w:color w:val="2E864B"/>
          <w:sz w:val="20"/>
        </w:rPr>
        <w:t>embed_and_store()</w:t>
      </w:r>
      <w:r>
        <w:t xml:space="preserve"> and </w:t>
      </w:r>
      <w:r>
        <w:rPr>
          <w:rFonts w:ascii="Consolas" w:hAnsi="Consolas"/>
          <w:color w:val="2E864B"/>
          <w:sz w:val="20"/>
        </w:rPr>
        <w:t>run()</w:t>
      </w:r>
      <w:r>
        <w:t>.</w:t>
      </w:r>
    </w:p>
    <w:p>
      <w:pPr>
        <w:pStyle w:val="Heading3"/>
      </w:pPr>
      <w:r>
        <w:t>4.2 The fetch() -&gt; parse() -&gt; embed_and_store() Pattern</w:t>
      </w:r>
    </w:p>
    <w:p>
      <w:r>
        <w:t>The pipeline runs in three strict phases:</w:t>
      </w:r>
    </w:p>
    <w:p>
      <w:pPr>
        <w:pStyle w:val="ListNumber"/>
      </w:pPr>
      <w:r/>
      <w:r>
        <w:rPr>
          <w:b/>
        </w:rPr>
        <w:t>fetch()</w:t>
      </w:r>
      <w:r>
        <w:t xml:space="preserve"> -- I/O phase. Makes API calls, reads files, or queries databases. Returns raw data in whatever format the source provides (XML, JSON, CSV rows, etc.).</w:t>
      </w:r>
    </w:p>
    <w:p>
      <w:pPr>
        <w:pStyle w:val="ListNumber"/>
      </w:pPr>
      <w:r/>
      <w:r>
        <w:rPr>
          <w:b/>
        </w:rPr>
        <w:t>parse()</w:t>
      </w:r>
      <w:r>
        <w:t xml:space="preserve"> -- Validation phase. Converts raw data into typed Pydantic model instances. This is where you extract fields, classify records, and enforce data quality. Returns a </w:t>
      </w:r>
      <w:r>
        <w:rPr>
          <w:rFonts w:ascii="Consolas" w:hAnsi="Consolas"/>
          <w:color w:val="2E864B"/>
          <w:sz w:val="20"/>
        </w:rPr>
        <w:t>List[BaseModel]</w:t>
      </w:r>
      <w:r>
        <w:t>.</w:t>
      </w:r>
    </w:p>
    <w:p>
      <w:pPr>
        <w:pStyle w:val="ListNumber"/>
      </w:pPr>
      <w:r/>
      <w:r>
        <w:rPr>
          <w:b/>
        </w:rPr>
        <w:t>embed_and_store()</w:t>
      </w:r>
      <w:r>
        <w:t xml:space="preserve"> -- Embedding + storage phase. Provided by the base class. For each record, it:</w:t>
      </w:r>
    </w:p>
    <w:p>
      <w:pPr>
        <w:pStyle w:val="ListBullet"/>
        <w:ind w:left="1077"/>
      </w:pPr>
      <w:r>
        <w:t xml:space="preserve">Calls </w:t>
      </w:r>
      <w:r>
        <w:rPr>
          <w:rFonts w:ascii="Consolas" w:hAnsi="Consolas"/>
          <w:color w:val="2E864B"/>
          <w:sz w:val="20"/>
        </w:rPr>
        <w:t>record.to_embedding_text()</w:t>
      </w:r>
      <w:r>
        <w:t xml:space="preserve"> to get the text to embed</w:t>
      </w:r>
    </w:p>
    <w:p>
      <w:pPr>
        <w:pStyle w:val="ListBullet"/>
        <w:ind w:left="1077"/>
      </w:pPr>
      <w:r>
        <w:t xml:space="preserve">Batches texts (default batch_size=32) and calls </w:t>
      </w:r>
      <w:r>
        <w:rPr>
          <w:rFonts w:ascii="Consolas" w:hAnsi="Consolas"/>
          <w:color w:val="2E864B"/>
          <w:sz w:val="20"/>
        </w:rPr>
        <w:t>self.embedder.encode(texts)</w:t>
      </w:r>
      <w:r/>
    </w:p>
    <w:p>
      <w:pPr>
        <w:pStyle w:val="ListBullet"/>
        <w:ind w:left="1077"/>
      </w:pPr>
      <w:r>
        <w:t xml:space="preserve">Converts Pydantic models to dicts via </w:t>
      </w:r>
      <w:r>
        <w:rPr>
          <w:rFonts w:ascii="Consolas" w:hAnsi="Consolas"/>
          <w:color w:val="2E864B"/>
          <w:sz w:val="20"/>
        </w:rPr>
        <w:t>.model_dump()</w:t>
      </w:r>
      <w:r/>
    </w:p>
    <w:p>
      <w:pPr>
        <w:pStyle w:val="ListBullet"/>
        <w:ind w:left="1077"/>
      </w:pPr>
      <w:r>
        <w:t xml:space="preserve">Converts Enum values to their string </w:t>
      </w:r>
      <w:r>
        <w:rPr>
          <w:rFonts w:ascii="Consolas" w:hAnsi="Consolas"/>
          <w:color w:val="2E864B"/>
          <w:sz w:val="20"/>
        </w:rPr>
        <w:t>.value</w:t>
      </w:r>
      <w:r>
        <w:t xml:space="preserve"> (Milvus requires plain strings)</w:t>
      </w:r>
    </w:p>
    <w:p>
      <w:pPr>
        <w:pStyle w:val="ListBullet"/>
        <w:ind w:left="1077"/>
      </w:pPr>
      <w:r>
        <w:t>Truncates UTF-8 strings to respect VARCHAR byte limits</w:t>
      </w:r>
    </w:p>
    <w:p>
      <w:pPr>
        <w:pStyle w:val="ListBullet"/>
        <w:ind w:left="1077"/>
      </w:pPr>
      <w:r>
        <w:t xml:space="preserve">Inserts into Milvus via </w:t>
      </w:r>
      <w:r>
        <w:rPr>
          <w:rFonts w:ascii="Consolas" w:hAnsi="Consolas"/>
          <w:color w:val="2E864B"/>
          <w:sz w:val="20"/>
        </w:rPr>
        <w:t>self.collection_manager.insert_batch()</w:t>
      </w:r>
      <w:r/>
    </w:p>
    <w:p>
      <w:pPr>
        <w:pStyle w:val="Heading3"/>
      </w:pPr>
      <w:r>
        <w:t>4.3 Batch Embedding</w:t>
      </w:r>
    </w:p>
    <w:p>
      <w:r>
        <w:t>The base class processes records in batches of 32 by default:</w:t>
      </w:r>
    </w:p>
    <w:p>
      <w:pPr>
        <w:ind w:left="567"/>
      </w:pPr>
      <w:r>
        <w:rPr>
          <w:rFonts w:ascii="Consolas" w:hAnsi="Consolas"/>
          <w:color w:val="2E864B"/>
          <w:sz w:val="18"/>
        </w:rPr>
        <w:t>for i in range(0, len(records), batch_size):</w:t>
        <w:br/>
        <w:t xml:space="preserve">    batch = records[i : i + batch_size]</w:t>
        <w:br/>
        <w:t xml:space="preserve">    texts = [record.to_embedding_text() for record in batch]</w:t>
        <w:br/>
        <w:t xml:space="preserve">    embeddings = self.embedder.encode(texts)</w:t>
        <w:br/>
        <w:t xml:space="preserve">    # ... insert batch</w:t>
      </w:r>
    </w:p>
    <w:p>
      <w:r>
        <w:t>Batching is important for GPU utilization. BGE-small-en-v1.5 on a DGX Spark can embed ~500 texts/second in batches of 32, but only ~50 texts/second one at a time.</w:t>
      </w:r>
    </w:p>
    <w:p>
      <w:pPr>
        <w:pStyle w:val="Heading3"/>
      </w:pPr>
      <w:r>
        <w:t>4.4 VARCHAR Truncation</w:t>
      </w:r>
    </w:p>
    <w:p>
      <w:r>
        <w:t>Milvus enforces strict byte limits on VARCHAR fields. The base class handles this:</w:t>
      </w:r>
    </w:p>
    <w:p>
      <w:pPr>
        <w:ind w:left="567"/>
      </w:pPr>
      <w:r>
        <w:rPr>
          <w:rFonts w:ascii="Consolas" w:hAnsi="Consolas"/>
          <w:color w:val="2E864B"/>
          <w:sz w:val="18"/>
        </w:rPr>
        <w:t>for key, value in record_dict.items():</w:t>
        <w:br/>
        <w:t xml:space="preserve">    if isinstance(value, Enum):</w:t>
        <w:br/>
        <w:t xml:space="preserve">        record_dict[key] = value.value</w:t>
        <w:br/>
        <w:t xml:space="preserve">    elif isinstance(value, str):</w:t>
        <w:br/>
        <w:t xml:space="preserve">        encoded = value.encode("utf-8")</w:t>
        <w:br/>
        <w:t xml:space="preserve">        if len(encoded) &gt; 2990 and key in ("text_chunk", "text_summary"):</w:t>
        <w:br/>
        <w:t xml:space="preserve">            record_dict[key] = encoded[:2990].decode("utf-8", errors="ignore")</w:t>
        <w:br/>
        <w:t xml:space="preserve">        elif len(encoded) &gt; 490 and key in ("title", "name", "known_toxicities"):</w:t>
        <w:br/>
        <w:t xml:space="preserve">            record_dict[key] = encoded[:490].decode("utf-8", errors="ignore")</w:t>
      </w:r>
    </w:p>
    <w:p>
      <w:r>
        <w:t xml:space="preserve">The limits are 2990 bytes (not 3000) and 490 bytes (not 500) to leave a small buffer. UTF-8 characters can be up to 4 bytes, so truncating at byte boundaries with </w:t>
      </w:r>
      <w:r>
        <w:rPr>
          <w:rFonts w:ascii="Consolas" w:hAnsi="Consolas"/>
          <w:color w:val="2E864B"/>
          <w:sz w:val="20"/>
        </w:rPr>
        <w:t>errors="ignore"</w:t>
      </w:r>
      <w:r>
        <w:t xml:space="preserve"> safely drops any incomplete multi-byte characters at the boundary.</w:t>
      </w:r>
    </w:p>
    <w:p>
      <w:pPr>
        <w:pStyle w:val="Heading3"/>
      </w:pPr>
      <w:r>
        <w:t>4.5 Worked Example: Building a FAERS Ingest Pipeline</w:t>
      </w:r>
    </w:p>
    <w:p>
      <w:r>
        <w:t>Here is how the FAERS (FDA Adverse Event Reporting System) pipeline would be structured:</w:t>
      </w:r>
    </w:p>
    <w:p>
      <w:pPr>
        <w:ind w:left="567"/>
      </w:pPr>
      <w:r>
        <w:rPr>
          <w:rFonts w:ascii="Consolas" w:hAnsi="Consolas"/>
          <w:color w:val="2E864B"/>
          <w:sz w:val="18"/>
        </w:rPr>
        <w:t>class FAERSIngestPipeline(BaseIngestPipeline):</w:t>
        <w:br/>
        <w:t xml:space="preserve">    DEFAULT_COLLECTION = "cart_safety"</w:t>
        <w:br/>
        <w:br/>
        <w:t xml:space="preserve">    def fetch(self, product_names=None, start_date=None, **kwargs):</w:t>
        <w:br/>
        <w:t xml:space="preserve">        """Fetch adverse event reports from FAERS API."""</w:t>
        <w:br/>
        <w:t xml:space="preserve">        # Build API query for CAR-T products</w:t>
        <w:br/>
        <w:t xml:space="preserve">        products = product_names or [</w:t>
        <w:br/>
        <w:t xml:space="preserve">            "KYMRIAH", "YESCARTA", "TECARTUS",</w:t>
        <w:br/>
        <w:t xml:space="preserve">            "BREYANZI", "ABECMA", "CARVYKTI"</w:t>
        <w:br/>
        <w:t xml:space="preserve">        ]</w:t>
        <w:br/>
        <w:t xml:space="preserve">        results = []</w:t>
        <w:br/>
        <w:t xml:space="preserve">        for product in products:</w:t>
        <w:br/>
        <w:t xml:space="preserve">            response = requests.get(</w:t>
        <w:br/>
        <w:t xml:space="preserve">                f"https://api.fda.gov/drug/event.json",</w:t>
        <w:br/>
        <w:t xml:space="preserve">                params={</w:t>
        <w:br/>
        <w:t xml:space="preserve">                    "search": f'patient.drug.openfda.brand_name:"{product}"',</w:t>
        <w:br/>
        <w:t xml:space="preserve">                    "limit": 100,</w:t>
        <w:br/>
        <w:t xml:space="preserve">                }</w:t>
        <w:br/>
        <w:t xml:space="preserve">            )</w:t>
        <w:br/>
        <w:t xml:space="preserve">            if response.ok:</w:t>
        <w:br/>
        <w:t xml:space="preserve">                results.extend(response.json().get("results", []))</w:t>
        <w:br/>
        <w:t xml:space="preserve">        return results</w:t>
        <w:br/>
        <w:br/>
        <w:t xml:space="preserve">    def parse(self, raw_data):</w:t>
        <w:br/>
        <w:t xml:space="preserve">        """Convert FAERS JSON into SafetyRecord instances."""</w:t>
        <w:br/>
        <w:t xml:space="preserve">        records = []</w:t>
        <w:br/>
        <w:t xml:space="preserve">        for event in raw_data:</w:t>
        <w:br/>
        <w:t xml:space="preserve">            record = SafetyRecord(</w:t>
        <w:br/>
        <w:t xml:space="preserve">                id=f"faers-{event['safetyreportid']}",</w:t>
        <w:br/>
        <w:t xml:space="preserve">                text_summary=self._build_summary(event),</w:t>
        <w:br/>
        <w:t xml:space="preserve">                product=self._extract_product(event),</w:t>
        <w:br/>
        <w:t xml:space="preserve">                event_type=self._classify_event(event),</w:t>
        <w:br/>
        <w:t xml:space="preserve">                severity_grade=event.get("serious", "unknown"),</w:t>
        <w:br/>
        <w:t xml:space="preserve">                reporting_source="FAERS",</w:t>
        <w:br/>
        <w:t xml:space="preserve">                year=int(event.get("receiptdate", "0000")[:4]) or 0,</w:t>
        <w:br/>
        <w:t xml:space="preserve">            )</w:t>
        <w:br/>
        <w:t xml:space="preserve">            records.append(record)</w:t>
        <w:br/>
        <w:t xml:space="preserve">        return records</w:t>
        <w:br/>
        <w:br/>
        <w:t xml:space="preserve">    def run(self, collection_name=None, batch_size=32, **kwargs):</w:t>
        <w:br/>
        <w:t xml:space="preserve">        collection_name = collection_name or self.DEFAULT_COLLECTION</w:t>
        <w:br/>
        <w:t xml:space="preserve">        return super().run(collection_name, batch_size, **kwargs)</w:t>
      </w:r>
    </w:p>
    <w:p>
      <w:pPr>
        <w:pStyle w:val="Heading3"/>
      </w:pPr>
      <w:r>
        <w:t>4.6 Error Handling</w:t>
      </w:r>
    </w:p>
    <w:p>
      <w:r>
        <w:t>The base class wraps each batch insertion in a try/except and continues to the next batch on failure:</w:t>
      </w:r>
    </w:p>
    <w:p>
      <w:pPr>
        <w:ind w:left="567"/>
      </w:pPr>
      <w:r>
        <w:rPr>
          <w:rFonts w:ascii="Consolas" w:hAnsi="Consolas"/>
          <w:color w:val="2E864B"/>
          <w:sz w:val="18"/>
        </w:rPr>
        <w:t>except Exception as exc:</w:t>
        <w:br/>
        <w:t xml:space="preserve">    logger.error(</w:t>
        <w:br/>
        <w:t xml:space="preserve">        f"Failed batch {i // batch_size + 1} "</w:t>
        <w:br/>
        <w:t xml:space="preserve">        f"({i}-{i + len(batch)}) into '{collection_name}': {exc}"</w:t>
        <w:br/>
        <w:t xml:space="preserve">    )</w:t>
        <w:br/>
        <w:t xml:space="preserve">    continue</w:t>
      </w:r>
    </w:p>
    <w:p>
      <w:r>
        <w:t xml:space="preserve">This means a single corrupt record in a batch will fail that entire batch but not the rest of the pipeline. If you need per-record error isolation, validate records in </w:t>
      </w:r>
      <w:r>
        <w:rPr>
          <w:rFonts w:ascii="Consolas" w:hAnsi="Consolas"/>
          <w:color w:val="2E864B"/>
          <w:sz w:val="20"/>
        </w:rPr>
        <w:t>parse()</w:t>
      </w:r>
      <w:r>
        <w:t xml:space="preserve"> before returning them.</w:t>
      </w:r>
    </w:p>
    <w:p>
      <w:r>
        <w:t>____________________________________________________________</w:t>
      </w:r>
    </w:p>
    <w:p>
      <w:pPr>
        <w:pStyle w:val="Heading2"/>
      </w:pPr>
      <w:r>
        <w:t>Chapter 5: Extending the Knowledge Graph</w:t>
      </w:r>
    </w:p>
    <w:p>
      <w:r>
        <w:t>The knowledge graph (</w:t>
      </w:r>
      <w:r>
        <w:rPr>
          <w:rFonts w:ascii="Consolas" w:hAnsi="Consolas"/>
          <w:color w:val="2E864B"/>
          <w:sz w:val="20"/>
        </w:rPr>
        <w:t>src/knowledge.py</w:t>
      </w:r>
      <w:r>
        <w:t>, 2,249 lines) contains three curated dictionaries that provide structured, authoritative data to augment vector search results.</w:t>
      </w:r>
    </w:p>
    <w:p>
      <w:pPr>
        <w:pStyle w:val="Heading3"/>
      </w:pPr>
      <w:r>
        <w:t>5.1 The Three Knowledge Dictionaries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Dictionary</w:t>
            </w:r>
          </w:p>
        </w:tc>
        <w:tc>
          <w:tcPr>
            <w:tcW w:type="dxa" w:w="2880"/>
          </w:tcPr>
          <w:p>
            <w:pPr/>
            <w:r>
              <w:rPr>
                <w:b/>
                <w:sz w:val="20"/>
              </w:rPr>
              <w:t>Entries</w:t>
            </w:r>
          </w:p>
        </w:tc>
        <w:tc>
          <w:tcPr>
            <w:tcW w:type="dxa" w:w="2880"/>
          </w:tcPr>
          <w:p>
            <w:pPr/>
            <w:r>
              <w:rPr>
                <w:b/>
                <w:sz w:val="20"/>
              </w:rPr>
              <w:t>Key Data</w:t>
            </w:r>
          </w:p>
        </w:tc>
      </w:tr>
      <w:tr>
        <w:tc>
          <w:tcPr>
            <w:tcW w:type="dxa" w:w="2880"/>
          </w:tcPr>
          <w:p>
            <w:pPr/>
            <w:r>
              <w:rPr>
                <w:sz w:val="20"/>
              </w:rPr>
              <w:t>`CART_TARGETS`</w:t>
            </w:r>
          </w:p>
        </w:tc>
        <w:tc>
          <w:tcPr>
            <w:tcW w:type="dxa" w:w="2880"/>
          </w:tcPr>
          <w:p>
            <w:pPr/>
            <w:r>
              <w:rPr>
                <w:sz w:val="20"/>
              </w:rPr>
              <w:t>25</w:t>
            </w:r>
          </w:p>
        </w:tc>
        <w:tc>
          <w:tcPr>
            <w:tcW w:type="dxa" w:w="2880"/>
          </w:tcPr>
          <w:p>
            <w:pPr/>
            <w:r>
              <w:rPr>
                <w:sz w:val="20"/>
              </w:rPr>
              <w:t>Protein, UniProt ID, expression, diseases, approved products, resistance, toxicity</w:t>
            </w:r>
          </w:p>
        </w:tc>
      </w:tr>
      <w:tr>
        <w:tc>
          <w:tcPr>
            <w:tcW w:type="dxa" w:w="2880"/>
          </w:tcPr>
          <w:p>
            <w:pPr/>
            <w:r>
              <w:rPr>
                <w:sz w:val="20"/>
              </w:rPr>
              <w:t>`CART_TOXICITIES`</w:t>
            </w:r>
          </w:p>
        </w:tc>
        <w:tc>
          <w:tcPr>
            <w:tcW w:type="dxa" w:w="2880"/>
          </w:tcPr>
          <w:p>
            <w:pPr/>
            <w:r>
              <w:rPr>
                <w:sz w:val="20"/>
              </w:rPr>
              <w:t>8</w:t>
            </w:r>
          </w:p>
        </w:tc>
        <w:tc>
          <w:tcPr>
            <w:tcW w:type="dxa" w:w="2880"/>
          </w:tcPr>
          <w:p>
            <w:pPr/>
            <w:r>
              <w:rPr>
                <w:sz w:val="20"/>
              </w:rPr>
              <w:t>Mechanism, grading, incidence, timing, management, biomarkers, risk factors</w:t>
            </w:r>
          </w:p>
        </w:tc>
      </w:tr>
      <w:tr>
        <w:tc>
          <w:tcPr>
            <w:tcW w:type="dxa" w:w="2880"/>
          </w:tcPr>
          <w:p>
            <w:pPr/>
            <w:r>
              <w:rPr>
                <w:sz w:val="20"/>
              </w:rPr>
              <w:t>`CART_MANUFACTURING`</w:t>
            </w:r>
          </w:p>
        </w:tc>
        <w:tc>
          <w:tcPr>
            <w:tcW w:type="dxa" w:w="2880"/>
          </w:tcPr>
          <w:p>
            <w:pPr/>
            <w:r>
              <w:rPr>
                <w:sz w:val="20"/>
              </w:rPr>
              <w:t>10</w:t>
            </w:r>
          </w:p>
        </w:tc>
        <w:tc>
          <w:tcPr>
            <w:tcW w:type="dxa" w:w="2880"/>
          </w:tcPr>
          <w:p>
            <w:pPr/>
            <w:r>
              <w:rPr>
                <w:sz w:val="20"/>
              </w:rPr>
              <w:t>Process description, parameters, failure modes, release criteria</w:t>
            </w:r>
          </w:p>
        </w:tc>
      </w:tr>
      <w:tr>
        <w:tc>
          <w:tcPr>
            <w:tcW w:type="dxa" w:w="2880"/>
          </w:tcPr>
          <w:p>
            <w:pPr/>
            <w:r>
              <w:rPr>
                <w:sz w:val="20"/>
              </w:rPr>
              <w:t>`CART_BIOMARKERS`</w:t>
            </w:r>
          </w:p>
        </w:tc>
        <w:tc>
          <w:tcPr>
            <w:tcW w:type="dxa" w:w="2880"/>
          </w:tcPr>
          <w:p>
            <w:pPr/>
            <w:r>
              <w:rPr>
                <w:sz w:val="20"/>
              </w:rPr>
              <w:t>15</w:t>
            </w:r>
          </w:p>
        </w:tc>
        <w:tc>
          <w:tcPr>
            <w:tcW w:type="dxa" w:w="2880"/>
          </w:tcPr>
          <w:p>
            <w:pPr/>
            <w:r>
              <w:rPr>
                <w:sz w:val="20"/>
              </w:rPr>
              <w:t>Assay method, clinical cutoff, predictive value, evidence level</w:t>
            </w:r>
          </w:p>
        </w:tc>
      </w:tr>
      <w:tr>
        <w:tc>
          <w:tcPr>
            <w:tcW w:type="dxa" w:w="2880"/>
          </w:tcPr>
          <w:p>
            <w:pPr/>
            <w:r>
              <w:rPr>
                <w:sz w:val="20"/>
              </w:rPr>
              <w:t>`CART_REGULATORY`</w:t>
            </w:r>
          </w:p>
        </w:tc>
        <w:tc>
          <w:tcPr>
            <w:tcW w:type="dxa" w:w="2880"/>
          </w:tcPr>
          <w:p>
            <w:pPr/>
            <w:r>
              <w:rPr>
                <w:sz w:val="20"/>
              </w:rPr>
              <w:t>6</w:t>
            </w:r>
          </w:p>
        </w:tc>
        <w:tc>
          <w:tcPr>
            <w:tcW w:type="dxa" w:w="2880"/>
          </w:tcPr>
          <w:p>
            <w:pPr/>
            <w:r>
              <w:rPr>
                <w:sz w:val="20"/>
              </w:rPr>
              <w:t>Approval dates, pivotal trials, designations, REMS, subsequent approvals</w:t>
            </w:r>
          </w:p>
        </w:tc>
      </w:tr>
      <w:tr>
        <w:tc>
          <w:tcPr>
            <w:tcW w:type="dxa" w:w="2880"/>
          </w:tcPr>
          <w:p>
            <w:pPr/>
            <w:r>
              <w:rPr>
                <w:sz w:val="20"/>
              </w:rPr>
              <w:t>`CART_IMMUNOGENICITY`</w:t>
            </w:r>
          </w:p>
        </w:tc>
        <w:tc>
          <w:tcPr>
            <w:tcW w:type="dxa" w:w="2880"/>
          </w:tcPr>
          <w:p>
            <w:pPr/>
            <w:r>
              <w:rPr>
                <w:sz w:val="20"/>
              </w:rPr>
              <w:t>6</w:t>
            </w:r>
          </w:p>
        </w:tc>
        <w:tc>
          <w:tcPr>
            <w:tcW w:type="dxa" w:w="2880"/>
          </w:tcPr>
          <w:p>
            <w:pPr/>
            <w:r>
              <w:rPr>
                <w:sz w:val="20"/>
              </w:rPr>
              <w:t>ADA incidence, humanization strategies, HLA epitopes, testing paradigms</w:t>
            </w:r>
          </w:p>
        </w:tc>
      </w:tr>
    </w:tbl>
    <w:p>
      <w:pPr>
        <w:pStyle w:val="Heading3"/>
      </w:pPr>
      <w:r>
        <w:t>5.2 How to Add a New Knowledge Dictionary</w:t>
      </w:r>
    </w:p>
    <w:p>
      <w:r>
        <w:t>Suppose you want to add a dictionary for manufacturing equipment/platforms. Follow this pattern:</w:t>
      </w:r>
    </w:p>
    <w:p>
      <w:r/>
      <w:r>
        <w:rPr>
          <w:b/>
        </w:rPr>
        <w:t>Step 1: Define the dictionary.</w:t>
      </w:r>
      <w:r/>
    </w:p>
    <w:p>
      <w:pPr>
        <w:ind w:left="567"/>
      </w:pPr>
      <w:r>
        <w:rPr>
          <w:rFonts w:ascii="Consolas" w:hAnsi="Consolas"/>
          <w:color w:val="2E864B"/>
          <w:sz w:val="18"/>
        </w:rPr>
        <w:t># In src/knowledge.py</w:t>
        <w:br/>
        <w:br/>
        <w:t>CART_PLATFORMS: Dict[str, Dict[str, Any]] = {</w:t>
        <w:br/>
        <w:t xml:space="preserve">    "clinimacs_prodigy": {</w:t>
        <w:br/>
        <w:t xml:space="preserve">        "manufacturer": "Miltenyi Biotec",</w:t>
        <w:br/>
        <w:t xml:space="preserve">        "type": "Closed automated system",</w:t>
        <w:br/>
        <w:t xml:space="preserve">        "capabilities": [</w:t>
        <w:br/>
        <w:t xml:space="preserve">            "T-cell activation", "Transduction", "Expansion",</w:t>
        <w:br/>
        <w:t xml:space="preserve">            "Wash", "Formulation", "Sampling"</w:t>
        <w:br/>
        <w:t xml:space="preserve">        ],</w:t>
        <w:br/>
        <w:t xml:space="preserve">        "max_volume": "600 mL",</w:t>
        <w:br/>
        <w:t xml:space="preserve">        "typical_batch_size": "1e7 to 1e10 cells",</w:t>
        <w:br/>
        <w:t xml:space="preserve">        "regulatory_status": "GMP-qualified, CE-marked",</w:t>
        <w:br/>
        <w:t xml:space="preserve">        "products_using": ["Point-of-care CAR-T programs"],</w:t>
        <w:br/>
        <w:t xml:space="preserve">        "advantages": [</w:t>
        <w:br/>
        <w:t xml:space="preserve">            "Fully automated", "Closed system reduces contamination",</w:t>
        <w:br/>
        <w:t xml:space="preserve">            "Single-use tubing set", "Reproducible process"</w:t>
        <w:br/>
        <w:t xml:space="preserve">        ],</w:t>
        <w:br/>
        <w:t xml:space="preserve">        "limitations": [</w:t>
        <w:br/>
        <w:t xml:space="preserve">            "Single batch at a time", "Limited scalability",</w:t>
        <w:br/>
        <w:t xml:space="preserve">            "Operator training required", "High consumable cost"</w:t>
        <w:br/>
        <w:t xml:space="preserve">        ],</w:t>
        <w:br/>
        <w:t xml:space="preserve">    },</w:t>
        <w:br/>
        <w:t xml:space="preserve">    # ... more entries ...</w:t>
        <w:br/>
        <w:t>}</w:t>
      </w:r>
    </w:p>
    <w:p>
      <w:r/>
      <w:r>
        <w:rPr>
          <w:b/>
        </w:rPr>
        <w:t>Step 2: Write the get_*_context() function.</w:t>
      </w:r>
      <w:r/>
    </w:p>
    <w:p>
      <w:pPr>
        <w:ind w:left="567"/>
      </w:pPr>
      <w:r>
        <w:rPr>
          <w:rFonts w:ascii="Consolas" w:hAnsi="Consolas"/>
          <w:color w:val="2E864B"/>
          <w:sz w:val="18"/>
        </w:rPr>
        <w:t>def get_platform_context(platform: str) -&gt; str:</w:t>
        <w:br/>
        <w:t xml:space="preserve">    """Return formatted knowledge for a manufacturing platform."""</w:t>
        <w:br/>
        <w:t xml:space="preserve">    key = platform.lower().replace(" ", "_").replace("-", "_")</w:t>
        <w:br/>
        <w:t xml:space="preserve">    data = CART_PLATFORMS.get(key)</w:t>
        <w:br/>
        <w:t xml:space="preserve">    if not data:</w:t>
        <w:br/>
        <w:t xml:space="preserve">        for k in CART_PLATFORMS:</w:t>
        <w:br/>
        <w:t xml:space="preserve">            if key in k.lower():</w:t>
        <w:br/>
        <w:t xml:space="preserve">                data = CART_PLATFORMS[k]</w:t>
        <w:br/>
        <w:t xml:space="preserve">                break</w:t>
        <w:br/>
        <w:t xml:space="preserve">    if not data:</w:t>
        <w:br/>
        <w:t xml:space="preserve">        return ""</w:t>
        <w:br/>
        <w:br/>
        <w:t xml:space="preserve">    lines = [f"## Platform: {key.replace('_', ' ').title()}"]</w:t>
        <w:br/>
        <w:t xml:space="preserve">    lines.append(f"- **Manufacturer:** {data['manufacturer']}")</w:t>
        <w:br/>
        <w:t xml:space="preserve">    lines.append(f"- **Type:** {data['type']}")</w:t>
        <w:br/>
        <w:t xml:space="preserve">    if data.get("capabilities"):</w:t>
        <w:br/>
        <w:t xml:space="preserve">        lines.append(f"- **Capabilities:** {', '.join(data['capabilities'])}")</w:t>
        <w:br/>
        <w:t xml:space="preserve">    if data.get("advantages"):</w:t>
        <w:br/>
        <w:t xml:space="preserve">        lines.append("- **Advantages:**")</w:t>
        <w:br/>
        <w:t xml:space="preserve">        for a in data["advantages"]:</w:t>
        <w:br/>
        <w:t xml:space="preserve">            lines.append(f"  - {a}")</w:t>
        <w:br/>
        <w:t xml:space="preserve">    return "\n".join(lines)</w:t>
      </w:r>
    </w:p>
    <w:p>
      <w:r/>
      <w:r>
        <w:rPr>
          <w:b/>
        </w:rPr>
        <w:t>Step 3: Register in get_all_context_for_query().</w:t>
      </w:r>
      <w:r/>
    </w:p>
    <w:p>
      <w:r>
        <w:t>Add a new keyword-matching block:</w:t>
      </w:r>
    </w:p>
    <w:p>
      <w:pPr>
        <w:ind w:left="567"/>
      </w:pPr>
      <w:r>
        <w:rPr>
          <w:rFonts w:ascii="Consolas" w:hAnsi="Consolas"/>
          <w:color w:val="2E864B"/>
          <w:sz w:val="18"/>
        </w:rPr>
        <w:t># Check platforms</w:t>
        <w:br/>
        <w:t>platform_keywords = {</w:t>
        <w:br/>
        <w:t xml:space="preserve">    "clinimacs_prodigy": ["PRODIGY", "CLINIMACS"],</w:t>
        <w:br/>
        <w:t xml:space="preserve">    "lonza_cocoon": ["COCOON", "LONZA"],</w:t>
        <w:br/>
        <w:t xml:space="preserve">    # ...</w:t>
        <w:br/>
        <w:t>}</w:t>
        <w:br/>
        <w:t>for plat_id, keywords in platform_keywords.items():</w:t>
        <w:br/>
        <w:t xml:space="preserve">    if any(kw in query_upper for kw in keywords):</w:t>
        <w:br/>
        <w:t xml:space="preserve">        ctx = get_platform_context(plat_id)</w:t>
        <w:br/>
        <w:t xml:space="preserve">        if ctx:</w:t>
        <w:br/>
        <w:t xml:space="preserve">            sections.append(ctx)</w:t>
      </w:r>
    </w:p>
    <w:p>
      <w:r/>
      <w:r>
        <w:rPr>
          <w:b/>
        </w:rPr>
        <w:t>Step 4: Add entity aliases.</w:t>
      </w:r>
      <w:r/>
    </w:p>
    <w:p>
      <w:r>
        <w:t xml:space="preserve">In </w:t>
      </w:r>
      <w:r>
        <w:rPr>
          <w:rFonts w:ascii="Consolas" w:hAnsi="Consolas"/>
          <w:color w:val="2E864B"/>
          <w:sz w:val="20"/>
        </w:rPr>
        <w:t>ENTITY_ALIASES</w:t>
      </w:r>
      <w:r>
        <w:t>:</w:t>
      </w:r>
    </w:p>
    <w:p>
      <w:pPr>
        <w:ind w:left="567"/>
      </w:pPr>
      <w:r>
        <w:rPr>
          <w:rFonts w:ascii="Consolas" w:hAnsi="Consolas"/>
          <w:color w:val="2E864B"/>
          <w:sz w:val="18"/>
        </w:rPr>
        <w:t>"PRODIGY": {"type": "platform", "canonical": "clinimacs_prodigy"},</w:t>
        <w:br/>
        <w:t>"CLINIMACS": {"type": "platform", "canonical": "clinimacs_prodigy"},</w:t>
      </w:r>
    </w:p>
    <w:p>
      <w:r/>
      <w:r>
        <w:rPr>
          <w:b/>
        </w:rPr>
        <w:t>Step 5: Update get_knowledge_stats().</w:t>
      </w:r>
      <w:r/>
    </w:p>
    <w:p>
      <w:pPr>
        <w:ind w:left="567"/>
      </w:pPr>
      <w:r>
        <w:rPr>
          <w:rFonts w:ascii="Consolas" w:hAnsi="Consolas"/>
          <w:color w:val="2E864B"/>
          <w:sz w:val="18"/>
        </w:rPr>
        <w:t>def get_knowledge_stats() -&gt; Dict[str, int]:</w:t>
        <w:br/>
        <w:t xml:space="preserve">    return {</w:t>
        <w:br/>
        <w:t xml:space="preserve">        # ... existing entries ...</w:t>
        <w:br/>
        <w:t xml:space="preserve">        "manufacturing_platforms": len(CART_PLATFORMS),</w:t>
        <w:br/>
        <w:t xml:space="preserve">    }</w:t>
      </w:r>
    </w:p>
    <w:p>
      <w:pPr>
        <w:pStyle w:val="Heading3"/>
      </w:pPr>
      <w:r>
        <w:t>5.3 Keyword Routing</w:t>
      </w:r>
    </w:p>
    <w:p>
      <w:r>
        <w:t xml:space="preserve">The </w:t>
      </w:r>
      <w:r>
        <w:rPr>
          <w:rFonts w:ascii="Consolas" w:hAnsi="Consolas"/>
          <w:color w:val="2E864B"/>
          <w:sz w:val="20"/>
        </w:rPr>
        <w:t>get_all_context_for_query()</w:t>
      </w:r>
      <w:r>
        <w:t xml:space="preserve"> function uses a simple but effective routing strategy: uppercase string matching against keyword lists. Each knowledge domain has its own block with domain-specific keywords. The function returns early per-domain (using </w:t>
      </w:r>
      <w:r>
        <w:rPr>
          <w:rFonts w:ascii="Consolas" w:hAnsi="Consolas"/>
          <w:color w:val="2E864B"/>
          <w:sz w:val="20"/>
        </w:rPr>
        <w:t>break</w:t>
      </w:r>
      <w:r>
        <w:t xml:space="preserve"> for manufacturing and biomarkers) to avoid injecting too much context from a single domain.</w:t>
      </w:r>
    </w:p>
    <w:p>
      <w:r>
        <w:t>This design is intentionally simple. A future improvement would use the embedding model to classify which knowledge domains are relevant, but keyword matching is fast (sub-millisecond) and reliable for known terms.</w:t>
      </w:r>
    </w:p>
    <w:p>
      <w:pPr>
        <w:pStyle w:val="Heading3"/>
      </w:pPr>
      <w:r>
        <w:t>5.4 Entity Resolution for Comparisons</w:t>
      </w:r>
    </w:p>
    <w:p>
      <w:r>
        <w:t xml:space="preserve">The </w:t>
      </w:r>
      <w:r>
        <w:rPr>
          <w:rFonts w:ascii="Consolas" w:hAnsi="Consolas"/>
          <w:color w:val="2E864B"/>
          <w:sz w:val="20"/>
        </w:rPr>
        <w:t>resolve_comparison_entity()</w:t>
      </w:r>
      <w:r>
        <w:t xml:space="preserve"> function resolves free-text entity names to structured knowledge entries. It checks five sources in priority order:</w:t>
      </w:r>
    </w:p>
    <w:p>
      <w:pPr>
        <w:pStyle w:val="ListNumber"/>
      </w:pPr>
      <w:r>
        <w:t xml:space="preserve">Target antigens (exact match against </w:t>
      </w:r>
      <w:r>
        <w:rPr>
          <w:rFonts w:ascii="Consolas" w:hAnsi="Consolas"/>
          <w:color w:val="2E864B"/>
          <w:sz w:val="20"/>
        </w:rPr>
        <w:t>CART_TARGETS</w:t>
      </w:r>
      <w:r>
        <w:t xml:space="preserve"> keys)</w:t>
      </w:r>
    </w:p>
    <w:p>
      <w:pPr>
        <w:pStyle w:val="ListNumber"/>
      </w:pPr>
      <w:r>
        <w:t>Product/alias table (</w:t>
      </w:r>
      <w:r>
        <w:rPr>
          <w:rFonts w:ascii="Consolas" w:hAnsi="Consolas"/>
          <w:color w:val="2E864B"/>
          <w:sz w:val="20"/>
        </w:rPr>
        <w:t>ENTITY_ALIASES</w:t>
      </w:r>
      <w:r>
        <w:t xml:space="preserve"> -- 54 entries)</w:t>
      </w:r>
    </w:p>
    <w:p>
      <w:pPr>
        <w:pStyle w:val="ListNumber"/>
      </w:pPr>
      <w:r>
        <w:t xml:space="preserve">Toxicities (exact match against </w:t>
      </w:r>
      <w:r>
        <w:rPr>
          <w:rFonts w:ascii="Consolas" w:hAnsi="Consolas"/>
          <w:color w:val="2E864B"/>
          <w:sz w:val="20"/>
        </w:rPr>
        <w:t>CART_TOXICITIES</w:t>
      </w:r>
      <w:r>
        <w:t xml:space="preserve"> keys)</w:t>
      </w:r>
    </w:p>
    <w:p>
      <w:pPr>
        <w:pStyle w:val="ListNumber"/>
      </w:pPr>
      <w:r>
        <w:t>Manufacturing processes (fuzzy substring match)</w:t>
      </w:r>
    </w:p>
    <w:p>
      <w:pPr>
        <w:pStyle w:val="ListNumber"/>
      </w:pPr>
      <w:r>
        <w:t>Biomarkers (case-insensitive match)</w:t>
      </w:r>
    </w:p>
    <w:p>
      <w:r>
        <w:t>____________________________________________________________</w:t>
      </w:r>
    </w:p>
    <w:p>
      <w:pPr>
        <w:pStyle w:val="Heading2"/>
      </w:pPr>
      <w:r>
        <w:t>Chapter 6: Query Expansion Engineering</w:t>
      </w:r>
    </w:p>
    <w:p>
      <w:r>
        <w:t>The query expansion system (</w:t>
      </w:r>
      <w:r>
        <w:rPr>
          <w:rFonts w:ascii="Consolas" w:hAnsi="Consolas"/>
          <w:color w:val="2E864B"/>
          <w:sz w:val="20"/>
        </w:rPr>
        <w:t>src/query_expansion.py</w:t>
      </w:r>
      <w:r>
        <w:t>, 1,592 lines) contains 12 expansion maps with hundreds of keyword-to-term mappings.</w:t>
      </w:r>
    </w:p>
    <w:p>
      <w:pPr>
        <w:pStyle w:val="Heading3"/>
      </w:pPr>
      <w:r>
        <w:t>6.1 How Expansion Works</w:t>
      </w:r>
    </w:p>
    <w:p>
      <w:pPr>
        <w:ind w:left="567"/>
      </w:pPr>
      <w:r>
        <w:rPr>
          <w:rFonts w:ascii="Consolas" w:hAnsi="Consolas"/>
          <w:color w:val="2E864B"/>
          <w:sz w:val="18"/>
        </w:rPr>
        <w:t>def expand_query(query: str) -&gt; List[str]:</w:t>
        <w:br/>
        <w:t xml:space="preserve">    query_lower = query.lower()</w:t>
        <w:br/>
        <w:t xml:space="preserve">    matched_terms: Set[str] = set()</w:t>
        <w:br/>
        <w:br/>
        <w:t xml:space="preserve">    for category, mapping in ALL_EXPANSION_MAPS:</w:t>
        <w:br/>
        <w:t xml:space="preserve">        for keyword, terms in mapping.items():</w:t>
        <w:br/>
        <w:t xml:space="preserve">            if keyword in query_lower:</w:t>
        <w:br/>
        <w:t xml:space="preserve">                matched_terms.update(terms)</w:t>
        <w:br/>
        <w:t xml:space="preserve">    return sorted(matched_terms)</w:t>
      </w:r>
    </w:p>
    <w:p>
      <w:r>
        <w:t>The function scans the lowercased query for every keyword in every map. When a keyword matches, all of its associated terms are added to a set (automatic deduplication).</w:t>
      </w:r>
    </w:p>
    <w:p>
      <w:pPr>
        <w:pStyle w:val="Heading3"/>
      </w:pPr>
      <w:r>
        <w:t>6.2 The 12 Expansion Maps</w:t>
      </w:r>
    </w:p>
    <w:p>
      <w:pPr>
        <w:ind w:left="567"/>
      </w:pPr>
      <w:r>
        <w:rPr>
          <w:rFonts w:ascii="Consolas" w:hAnsi="Consolas"/>
          <w:color w:val="2E864B"/>
          <w:sz w:val="18"/>
        </w:rPr>
        <w:t>ALL_EXPANSION_MAPS: List[tuple] = [</w:t>
        <w:br/>
        <w:t xml:space="preserve">    ("Target Antigen",  TARGET_ANTIGEN_EXPANSION),    # 27 entries</w:t>
        <w:br/>
        <w:t xml:space="preserve">    ("Disease",         DISEASE_EXPANSION),            # 16 entries</w:t>
        <w:br/>
        <w:t xml:space="preserve">    ("Toxicity",        TOXICITY_EXPANSION),           # 12 entries</w:t>
        <w:br/>
        <w:t xml:space="preserve">    ("Manufacturing",   MANUFACTURING_EXPANSION),      # 14 entries</w:t>
        <w:br/>
        <w:t xml:space="preserve">    ("Mechanism",       MECHANISM_EXPANSION),           # 14 entries</w:t>
        <w:br/>
        <w:t xml:space="preserve">    ("Construct",       CONSTRUCT_EXPANSION),           # 18 entries</w:t>
        <w:br/>
        <w:t xml:space="preserve">    ("Safety",          SAFETY_EXPANSION),              #  8 entries</w:t>
        <w:br/>
        <w:t xml:space="preserve">    ("Biomarker",       BIOMARKER_EXPANSION),           # 13 entries</w:t>
        <w:br/>
        <w:t xml:space="preserve">    ("Regulatory",      REGULATORY_EXPANSION),          #  8 entries</w:t>
        <w:br/>
        <w:t xml:space="preserve">    ("Sequence",        SEQUENCE_EXPANSION),            #  8 entries</w:t>
        <w:br/>
        <w:t xml:space="preserve">    ("RealWorld",       REALWORLD_EXPANSION),           # 10 entries</w:t>
        <w:br/>
        <w:t xml:space="preserve">    ("Immunogenicity",  IMMUNOGENICITY_EXPANSION),      # 12 entries</w:t>
        <w:br/>
        <w:t>]</w:t>
      </w:r>
    </w:p>
    <w:p>
      <w:pPr>
        <w:pStyle w:val="Heading3"/>
      </w:pPr>
      <w:r>
        <w:t>6.3 Writing Effective Expansion Maps</w:t>
      </w:r>
    </w:p>
    <w:p>
      <w:r>
        <w:t>Each map entry is a keyword and a list of semantically related terms:</w:t>
      </w:r>
    </w:p>
    <w:p>
      <w:pPr>
        <w:ind w:left="567"/>
      </w:pPr>
      <w:r>
        <w:rPr>
          <w:rFonts w:ascii="Consolas" w:hAnsi="Consolas"/>
          <w:color w:val="2E864B"/>
          <w:sz w:val="18"/>
        </w:rPr>
        <w:t>"crs": [</w:t>
        <w:br/>
        <w:t xml:space="preserve">    "CRS", "cytokine release syndrome", "cytokine storm",</w:t>
        <w:br/>
        <w:t xml:space="preserve">    "tocilizumab", "Actemra", "siltuximab",</w:t>
        <w:br/>
        <w:t xml:space="preserve">    "IL-6", "IL-6 receptor", "sIL-6R",</w:t>
        <w:br/>
        <w:t xml:space="preserve">    "ferritin", "CRP", "C-reactive protein",</w:t>
        <w:br/>
        <w:t xml:space="preserve">    "fever", "hypotension", "hypoxia",</w:t>
        <w:br/>
        <w:t xml:space="preserve">    "Lee grading", "ASTCT grading",</w:t>
        <w:br/>
        <w:t xml:space="preserve">    "grade 3 CRS", "grade 4 CRS",</w:t>
        <w:br/>
        <w:t xml:space="preserve">    "vasopressors", "dexamethasone",</w:t>
        <w:br/>
        <w:t>],</w:t>
      </w:r>
    </w:p>
    <w:p>
      <w:r/>
      <w:r>
        <w:rPr>
          <w:b/>
        </w:rPr>
        <w:t>Keyword selection strategy:</w:t>
      </w:r>
      <w:r/>
    </w:p>
    <w:p>
      <w:pPr>
        <w:pStyle w:val="ListNumber"/>
      </w:pPr>
      <w:r>
        <w:t>Use lowercase, short, unambiguous keywords. "crs" is better than "cytokine release syndrome" because it matches more user inputs.</w:t>
      </w:r>
    </w:p>
    <w:p>
      <w:pPr>
        <w:pStyle w:val="ListNumber"/>
      </w:pPr>
      <w:r>
        <w:t>Avoid keywords that are common English words. "expansion" as a keyword matches both "T-cell expansion" (manufacturing) and "expansion of clinical trials" (unrelated). If ambiguity is unavoidable, rely on the scoring system to deprioritize irrelevant results.</w:t>
      </w:r>
    </w:p>
    <w:p>
      <w:pPr>
        <w:pStyle w:val="ListNumber"/>
      </w:pPr>
      <w:r>
        <w:t>Include product names as keywords in disease maps. Users asking about "multiple myeloma" need to find BCMA-targeted products.</w:t>
      </w:r>
    </w:p>
    <w:p>
      <w:r/>
      <w:r>
        <w:rPr>
          <w:b/>
        </w:rPr>
        <w:t>Term list design:</w:t>
      </w:r>
      <w:r/>
    </w:p>
    <w:p>
      <w:pPr>
        <w:pStyle w:val="ListNumber"/>
      </w:pPr>
      <w:r>
        <w:t>Include the canonical term first (e.g., "CRS" for the "crs" keyword).</w:t>
      </w:r>
    </w:p>
    <w:p>
      <w:pPr>
        <w:pStyle w:val="ListNumber"/>
      </w:pPr>
      <w:r>
        <w:t>Include synonyms and abbreviations ("cytokine release syndrome", "cytokine storm").</w:t>
      </w:r>
    </w:p>
    <w:p>
      <w:pPr>
        <w:pStyle w:val="ListNumber"/>
      </w:pPr>
      <w:r>
        <w:t>Include related treatment names ("tocilizumab", "dexamethasone").</w:t>
      </w:r>
    </w:p>
    <w:p>
      <w:pPr>
        <w:pStyle w:val="ListNumber"/>
      </w:pPr>
      <w:r>
        <w:t>Include biomarkers ("ferritin", "CRP", "IL-6").</w:t>
      </w:r>
    </w:p>
    <w:p>
      <w:pPr>
        <w:pStyle w:val="ListNumber"/>
      </w:pPr>
      <w:r>
        <w:t>Include grading systems ("Lee grading", "ASTCT grading").</w:t>
      </w:r>
    </w:p>
    <w:p>
      <w:pPr>
        <w:pStyle w:val="ListNumber"/>
      </w:pPr>
      <w:r>
        <w:t>Keep lists to 10-25 terms. Larger lists increase search breadth but dilute precision.</w:t>
      </w:r>
    </w:p>
    <w:p>
      <w:pPr>
        <w:pStyle w:val="Heading3"/>
      </w:pPr>
      <w:r>
        <w:t>6.4 Avoiding Expansion Explosion</w:t>
      </w:r>
    </w:p>
    <w:p>
      <w:r>
        <w:t>The RAG engine caps expansion to the first 5 expansion terms:</w:t>
      </w:r>
    </w:p>
    <w:p>
      <w:pPr>
        <w:ind w:left="567"/>
      </w:pPr>
      <w:r>
        <w:rPr>
          <w:rFonts w:ascii="Consolas" w:hAnsi="Consolas"/>
          <w:color w:val="2E864B"/>
          <w:sz w:val="18"/>
        </w:rPr>
        <w:t>for term in expanded_terms[:5]:</w:t>
      </w:r>
    </w:p>
    <w:p>
      <w:r>
        <w:t>Without this cap, a query about "CD19 CAR-T CRS" could expand into 60+ terms, each generating 2+ additional hits across 11 collections -- leading to hundreds of low-relevance results drowning out the primary search.</w:t>
      </w:r>
    </w:p>
    <w:p>
      <w:r>
        <w:t>Expansion hits are also score-penalized:</w:t>
      </w:r>
    </w:p>
    <w:p>
      <w:pPr>
        <w:pStyle w:val="ListBullet"/>
        <w:ind w:left="720"/>
      </w:pPr>
      <w:r>
        <w:t xml:space="preserve">Antigen field-filter expansion hits: </w:t>
      </w:r>
      <w:r>
        <w:rPr>
          <w:rFonts w:ascii="Consolas" w:hAnsi="Consolas"/>
          <w:color w:val="2E864B"/>
          <w:sz w:val="20"/>
        </w:rPr>
        <w:t>score * 0.8</w:t>
      </w:r>
      <w:r/>
    </w:p>
    <w:p>
      <w:pPr>
        <w:pStyle w:val="ListBullet"/>
        <w:ind w:left="720"/>
      </w:pPr>
      <w:r>
        <w:t xml:space="preserve">Semantic re-embedding expansion hits: </w:t>
      </w:r>
      <w:r>
        <w:rPr>
          <w:rFonts w:ascii="Consolas" w:hAnsi="Consolas"/>
          <w:color w:val="2E864B"/>
          <w:sz w:val="20"/>
        </w:rPr>
        <w:t>score * 0.7</w:t>
      </w:r>
      <w:r/>
    </w:p>
    <w:p>
      <w:r>
        <w:t>This ensures expansion results appear after direct hits in the ranked list.</w:t>
      </w:r>
    </w:p>
    <w:p>
      <w:pPr>
        <w:pStyle w:val="Heading3"/>
      </w:pPr>
      <w:r>
        <w:t>6.5 Category-Aware Expansion</w:t>
      </w:r>
    </w:p>
    <w:p>
      <w:r>
        <w:t xml:space="preserve">The </w:t>
      </w:r>
      <w:r>
        <w:rPr>
          <w:rFonts w:ascii="Consolas" w:hAnsi="Consolas"/>
          <w:color w:val="2E864B"/>
          <w:sz w:val="20"/>
        </w:rPr>
        <w:t>expand_query_by_category()</w:t>
      </w:r>
      <w:r>
        <w:t xml:space="preserve"> function returns terms grouped by their source map:</w:t>
      </w:r>
    </w:p>
    <w:p>
      <w:pPr>
        <w:ind w:left="567"/>
      </w:pPr>
      <w:r>
        <w:rPr>
          <w:rFonts w:ascii="Consolas" w:hAnsi="Consolas"/>
          <w:color w:val="2E864B"/>
          <w:sz w:val="18"/>
        </w:rPr>
        <w:t>&gt;&gt;&gt; expand_query_by_category("transduction efficiency for CD19 CAR")</w:t>
        <w:br/>
        <w:t>{</w:t>
        <w:br/>
        <w:t xml:space="preserve">    'Target Antigen': ['CD19', 'B-ALL', 'DLBCL', ...],</w:t>
        <w:br/>
        <w:t xml:space="preserve">    'Manufacturing': ['transduction efficiency', 'lentiviral vector', ...],</w:t>
        <w:br/>
        <w:t>}</w:t>
      </w:r>
    </w:p>
    <w:p>
      <w:r>
        <w:t xml:space="preserve">This is useful for weighted category-specific searches where manufacturing terms should receive higher weight when searching </w:t>
      </w:r>
      <w:r>
        <w:rPr>
          <w:rFonts w:ascii="Consolas" w:hAnsi="Consolas"/>
          <w:color w:val="2E864B"/>
          <w:sz w:val="20"/>
        </w:rPr>
        <w:t>cart_manufacturing</w:t>
      </w:r>
      <w:r>
        <w:t>.</w:t>
      </w:r>
    </w:p>
    <w:p>
      <w:pPr>
        <w:pStyle w:val="Heading3"/>
      </w:pPr>
      <w:r>
        <w:t>6.6 Testing Expansion</w:t>
      </w:r>
    </w:p>
    <w:p>
      <w:r>
        <w:t xml:space="preserve">Use </w:t>
      </w:r>
      <w:r>
        <w:rPr>
          <w:rFonts w:ascii="Consolas" w:hAnsi="Consolas"/>
          <w:color w:val="2E864B"/>
          <w:sz w:val="20"/>
        </w:rPr>
        <w:t>get_expansion_stats()</w:t>
      </w:r>
      <w:r>
        <w:t xml:space="preserve"> to verify your maps are registered:</w:t>
      </w:r>
    </w:p>
    <w:p>
      <w:pPr>
        <w:ind w:left="567"/>
      </w:pPr>
      <w:r>
        <w:rPr>
          <w:rFonts w:ascii="Consolas" w:hAnsi="Consolas"/>
          <w:color w:val="2E864B"/>
          <w:sz w:val="18"/>
        </w:rPr>
        <w:t>&gt;&gt;&gt; from src.query_expansion import get_expansion_stats</w:t>
        <w:br/>
        <w:t>&gt;&gt;&gt; stats = get_expansion_stats()</w:t>
        <w:br/>
        <w:t>&gt;&gt;&gt; for category, data in stats.items():</w:t>
        <w:br/>
        <w:t>...     print(f"{category}: {data['keywords']} keywords, {data['total_terms']} total terms")</w:t>
        <w:br/>
        <w:t>Target Antigen: 27 keywords, 398 total terms</w:t>
        <w:br/>
        <w:t>Disease: 16 keywords, 224 total terms</w:t>
        <w:br/>
        <w:t>...</w:t>
      </w:r>
    </w:p>
    <w:p>
      <w:r>
        <w:t>____________________________________________________________</w:t>
      </w:r>
    </w:p>
    <w:p>
      <w:pPr>
        <w:pStyle w:val="Heading2"/>
      </w:pPr>
      <w:r>
        <w:t>Chapter 7: The Comparative Analysis System</w:t>
      </w:r>
    </w:p>
    <w:p>
      <w:pPr>
        <w:pStyle w:val="Heading3"/>
      </w:pPr>
      <w:r>
        <w:t>7.1 How retrieve_comparative() Works</w:t>
      </w:r>
    </w:p>
    <w:p>
      <w:r>
        <w:t xml:space="preserve">When a user asks "Compare Yescarta vs Kymriah for DLBCL," the system detects this as a comparative query and triggers </w:t>
      </w:r>
      <w:r>
        <w:rPr>
          <w:rFonts w:ascii="Consolas" w:hAnsi="Consolas"/>
          <w:color w:val="2E864B"/>
          <w:sz w:val="20"/>
        </w:rPr>
        <w:t>retrieve_comparative()</w:t>
      </w:r>
      <w:r>
        <w:t>.</w:t>
      </w:r>
    </w:p>
    <w:p>
      <w:r/>
      <w:r>
        <w:rPr>
          <w:b/>
        </w:rPr>
        <w:t>Detection:</w:t>
      </w:r>
      <w:r/>
    </w:p>
    <w:p>
      <w:pPr>
        <w:ind w:left="567"/>
      </w:pPr>
      <w:r>
        <w:rPr>
          <w:rFonts w:ascii="Consolas" w:hAnsi="Consolas"/>
          <w:color w:val="2E864B"/>
          <w:sz w:val="18"/>
        </w:rPr>
        <w:t>def _is_comparative(self, question: str) -&gt; bool:</w:t>
        <w:br/>
        <w:t xml:space="preserve">    q_upper = question.upper()</w:t>
        <w:br/>
        <w:t xml:space="preserve">    return ("COMPARE" in q_upper or " VS " in q_upper</w:t>
        <w:br/>
        <w:t xml:space="preserve">            or "VERSUS" in q_upper or "COMPARING" in q_upper)</w:t>
      </w:r>
    </w:p>
    <w:p>
      <w:r/>
      <w:r>
        <w:rPr>
          <w:b/>
        </w:rPr>
        <w:t>Entity parsing:</w:t>
      </w:r>
      <w:r/>
    </w:p>
    <w:p>
      <w:pPr>
        <w:ind w:left="567"/>
      </w:pPr>
      <w:r>
        <w:rPr>
          <w:rFonts w:ascii="Consolas" w:hAnsi="Consolas"/>
          <w:color w:val="2E864B"/>
          <w:sz w:val="18"/>
        </w:rPr>
        <w:t>def _parse_comparison_entities(self, question: str):</w:t>
        <w:br/>
        <w:t xml:space="preserve">    # Try "X vs Y" pattern first</w:t>
        <w:br/>
        <w:t xml:space="preserve">    match = re.search(</w:t>
        <w:br/>
        <w:t xml:space="preserve">        r'(.+?)\s+(?:vs\.?|versus)\s+(.+)$',</w:t>
        <w:br/>
        <w:t xml:space="preserve">        q, re.IGNORECASE,</w:t>
        <w:br/>
        <w:t xml:space="preserve">    )</w:t>
        <w:br/>
        <w:t xml:space="preserve">    # Fallback: "compare X and/with Y"</w:t>
        <w:br/>
        <w:t xml:space="preserve">    if not match:</w:t>
        <w:br/>
        <w:t xml:space="preserve">        match = re.search(</w:t>
        <w:br/>
        <w:t xml:space="preserve">            r'(?:compare|comparing)\s+(.+?)\s+(?:and|with)\s+(.+?)(?:\s+(?:for|in)\b.*)?$',</w:t>
        <w:br/>
        <w:t xml:space="preserve">            q, re.IGNORECASE,</w:t>
        <w:br/>
        <w:t xml:space="preserve">        )</w:t>
      </w:r>
    </w:p>
    <w:p>
      <w:r>
        <w:t xml:space="preserve">The parser strips trailing qualifiers ("costimulatory domains", "for DLBCL", "efficacy") and resolves each entity through </w:t>
      </w:r>
      <w:r>
        <w:rPr>
          <w:rFonts w:ascii="Consolas" w:hAnsi="Consolas"/>
          <w:color w:val="2E864B"/>
          <w:sz w:val="20"/>
        </w:rPr>
        <w:t>resolve_comparison_entity()</w:t>
      </w:r>
      <w:r>
        <w:t xml:space="preserve"> in the knowledge graph.</w:t>
      </w:r>
    </w:p>
    <w:p>
      <w:r/>
      <w:r>
        <w:rPr>
          <w:b/>
        </w:rPr>
        <w:t>Dual retrieval:</w:t>
      </w:r>
      <w:r/>
    </w:p>
    <w:p>
      <w:pPr>
        <w:ind w:left="567"/>
      </w:pPr>
      <w:r>
        <w:rPr>
          <w:rFonts w:ascii="Consolas" w:hAnsi="Consolas"/>
          <w:color w:val="2E864B"/>
          <w:sz w:val="18"/>
        </w:rPr>
        <w:t>evidence_a = self.retrieve(query_a, ...)  # Yescarta-focused search</w:t>
        <w:br/>
        <w:t>evidence_b = self.retrieve(query_b, ...)  # Kymriah-focused search</w:t>
      </w:r>
    </w:p>
    <w:p>
      <w:r>
        <w:t xml:space="preserve">Two independent </w:t>
      </w:r>
      <w:r>
        <w:rPr>
          <w:rFonts w:ascii="Consolas" w:hAnsi="Consolas"/>
          <w:color w:val="2E864B"/>
          <w:sz w:val="20"/>
        </w:rPr>
        <w:t>retrieve()</w:t>
      </w:r>
      <w:r>
        <w:t xml:space="preserve"> calls are made, each with the entity's target antigen set as a field filter. This ensures each entity gets its own set of evidence.</w:t>
      </w:r>
    </w:p>
    <w:p>
      <w:r/>
      <w:r>
        <w:rPr>
          <w:b/>
        </w:rPr>
        <w:t>Comparison context:</w:t>
      </w:r>
      <w:r/>
    </w:p>
    <w:p>
      <w:pPr>
        <w:ind w:left="567"/>
      </w:pPr>
      <w:r>
        <w:rPr>
          <w:rFonts w:ascii="Consolas" w:hAnsi="Consolas"/>
          <w:color w:val="2E864B"/>
          <w:sz w:val="18"/>
        </w:rPr>
        <w:t>if self.knowledge:</w:t>
        <w:br/>
        <w:t xml:space="preserve">    comparison_context = get_comparison_context(entity_a, entity_b)</w:t>
      </w:r>
    </w:p>
    <w:p>
      <w:r/>
      <w:r>
        <w:rPr>
          <w:rFonts w:ascii="Consolas" w:hAnsi="Consolas"/>
          <w:color w:val="2E864B"/>
          <w:sz w:val="20"/>
        </w:rPr>
        <w:t>get_comparison_context()</w:t>
      </w:r>
      <w:r>
        <w:t xml:space="preserve"> calls the appropriate </w:t>
      </w:r>
      <w:r>
        <w:rPr>
          <w:rFonts w:ascii="Consolas" w:hAnsi="Consolas"/>
          <w:color w:val="2E864B"/>
          <w:sz w:val="20"/>
        </w:rPr>
        <w:t>get_*_context()</w:t>
      </w:r>
      <w:r>
        <w:t xml:space="preserve"> functions for both entities and joins them with a separator. This provides structured knowledge (approval dates, toxicity profiles, mechanism data) that the LLM can use to build a comparison table.</w:t>
      </w:r>
    </w:p>
    <w:p>
      <w:pPr>
        <w:pStyle w:val="Heading3"/>
      </w:pPr>
      <w:r>
        <w:t>7.2 The Comparative Prompt</w:t>
      </w:r>
    </w:p>
    <w:p>
      <w:r>
        <w:t>The comparative prompt instructs the LLM to produce structured output:</w:t>
      </w:r>
    </w:p>
    <w:p>
      <w:pPr>
        <w:ind w:left="567"/>
      </w:pPr>
      <w:r>
        <w:rPr>
          <w:rFonts w:ascii="Consolas" w:hAnsi="Consolas"/>
          <w:color w:val="2E864B"/>
          <w:sz w:val="18"/>
        </w:rPr>
        <w:t>f"1. A **comparison table** in markdown format with key dimensions "</w:t>
        <w:br/>
        <w:t>f"as rows and the two entities as columns.\n"</w:t>
        <w:br/>
        <w:t>f"2. **Advantages** of each entity (bulleted list).\n"</w:t>
        <w:br/>
        <w:t>f"3. **Limitations** of each entity (bulleted list).\n"</w:t>
        <w:br/>
        <w:t>f"4. A **clinical context** paragraph explaining when each might "</w:t>
        <w:br/>
        <w:t>f"be preferred.\n\n"</w:t>
      </w:r>
    </w:p>
    <w:p>
      <w:pPr>
        <w:pStyle w:val="Heading3"/>
      </w:pPr>
      <w:r>
        <w:t>7.3 ComparativeResult Model</w:t>
      </w:r>
    </w:p>
    <w:p>
      <w:r>
        <w:t xml:space="preserve">The result is a </w:t>
      </w:r>
      <w:r>
        <w:rPr>
          <w:rFonts w:ascii="Consolas" w:hAnsi="Consolas"/>
          <w:color w:val="2E864B"/>
          <w:sz w:val="20"/>
        </w:rPr>
        <w:t>ComparativeResult</w:t>
      </w:r>
      <w:r>
        <w:t xml:space="preserve"> containing two </w:t>
      </w:r>
      <w:r>
        <w:rPr>
          <w:rFonts w:ascii="Consolas" w:hAnsi="Consolas"/>
          <w:color w:val="2E864B"/>
          <w:sz w:val="20"/>
        </w:rPr>
        <w:t>CrossCollectionResult</w:t>
      </w:r>
      <w:r>
        <w:t xml:space="preserve"> instances:</w:t>
      </w:r>
    </w:p>
    <w:p>
      <w:pPr>
        <w:ind w:left="567"/>
      </w:pPr>
      <w:r>
        <w:rPr>
          <w:rFonts w:ascii="Consolas" w:hAnsi="Consolas"/>
          <w:color w:val="2E864B"/>
          <w:sz w:val="18"/>
        </w:rPr>
        <w:t>class ComparativeResult(BaseModel):</w:t>
        <w:br/>
        <w:t xml:space="preserve">    query: str</w:t>
        <w:br/>
        <w:t xml:space="preserve">    entity_a: str</w:t>
        <w:br/>
        <w:t xml:space="preserve">    entity_b: str</w:t>
        <w:br/>
        <w:t xml:space="preserve">    evidence_a: CrossCollectionResult</w:t>
        <w:br/>
        <w:t xml:space="preserve">    evidence_b: CrossCollectionResult</w:t>
        <w:br/>
        <w:t xml:space="preserve">    comparison_context: str = ""</w:t>
        <w:br/>
        <w:t xml:space="preserve">    total_search_time_ms: float = 0.0</w:t>
        <w:br/>
        <w:br/>
        <w:t xml:space="preserve">    @property</w:t>
        <w:br/>
        <w:t xml:space="preserve">    def total_hits(self) -&gt; int:</w:t>
        <w:br/>
        <w:t xml:space="preserve">        return self.evidence_a.hit_count + self.evidence_b.hit_count</w:t>
      </w:r>
    </w:p>
    <w:p>
      <w:r>
        <w:t>____________________________________________________________</w:t>
      </w:r>
    </w:p>
    <w:p>
      <w:pPr>
        <w:pStyle w:val="Heading2"/>
      </w:pPr>
      <w:r>
        <w:t>Chapter 8: Export System Deep Dive</w:t>
      </w:r>
    </w:p>
    <w:p>
      <w:r>
        <w:t>The export system (</w:t>
      </w:r>
      <w:r>
        <w:rPr>
          <w:rFonts w:ascii="Consolas" w:hAnsi="Consolas"/>
          <w:color w:val="2E864B"/>
          <w:sz w:val="20"/>
        </w:rPr>
        <w:t>src/export.py</w:t>
      </w:r>
      <w:r>
        <w:t>, 1,487 lines) generates reports in three formats.</w:t>
      </w:r>
    </w:p>
    <w:p>
      <w:pPr>
        <w:pStyle w:val="Heading3"/>
      </w:pPr>
      <w:r>
        <w:t>8.1 Markdown Export</w:t>
      </w:r>
    </w:p>
    <w:p>
      <w:r/>
      <w:r>
        <w:rPr>
          <w:rFonts w:ascii="Consolas" w:hAnsi="Consolas"/>
          <w:color w:val="2E864B"/>
          <w:sz w:val="20"/>
        </w:rPr>
        <w:t>export_markdown()</w:t>
      </w:r>
      <w:r>
        <w:t xml:space="preserve"> produces a human-readable report with:</w:t>
      </w:r>
    </w:p>
    <w:p>
      <w:pPr>
        <w:pStyle w:val="ListBullet"/>
        <w:ind w:left="720"/>
      </w:pPr>
      <w:r>
        <w:t>Header: query, timestamp, filters</w:t>
      </w:r>
    </w:p>
    <w:p>
      <w:pPr>
        <w:pStyle w:val="ListBullet"/>
        <w:ind w:left="720"/>
      </w:pPr>
      <w:r>
        <w:t>Response: the LLM-generated answer verbatim</w:t>
      </w:r>
    </w:p>
    <w:p>
      <w:pPr>
        <w:pStyle w:val="ListBullet"/>
        <w:ind w:left="720"/>
      </w:pPr>
      <w:r>
        <w:t xml:space="preserve">Evidence: collection-specific tables using </w:t>
      </w:r>
      <w:r>
        <w:rPr>
          <w:rFonts w:ascii="Consolas" w:hAnsi="Consolas"/>
          <w:color w:val="2E864B"/>
          <w:sz w:val="20"/>
        </w:rPr>
        <w:t>_format_evidence_table()</w:t>
      </w:r>
      <w:r/>
    </w:p>
    <w:p>
      <w:pPr>
        <w:pStyle w:val="ListBullet"/>
        <w:ind w:left="720"/>
      </w:pPr>
      <w:r>
        <w:t>Knowledge context: verbatim knowledge graph text</w:t>
      </w:r>
    </w:p>
    <w:p>
      <w:pPr>
        <w:pStyle w:val="ListBullet"/>
        <w:ind w:left="720"/>
      </w:pPr>
      <w:r>
        <w:t>Search metrics: results count, collections searched, latency</w:t>
      </w:r>
    </w:p>
    <w:p>
      <w:pPr>
        <w:pStyle w:val="ListBullet"/>
        <w:ind w:left="720"/>
      </w:pPr>
      <w:r>
        <w:t>Footer: version string</w:t>
      </w:r>
    </w:p>
    <w:p>
      <w:r>
        <w:t xml:space="preserve">Each collection has its own table column layout. For example, Literature gets </w:t>
      </w:r>
      <w:r>
        <w:rPr>
          <w:rFonts w:ascii="Consolas" w:hAnsi="Consolas"/>
          <w:color w:val="2E864B"/>
          <w:sz w:val="20"/>
        </w:rPr>
        <w:t>ID | Score | Source | Title | Year | Target | Journal</w:t>
      </w:r>
      <w:r>
        <w:t xml:space="preserve">, while Safety gets </w:t>
      </w:r>
      <w:r>
        <w:rPr>
          <w:rFonts w:ascii="Consolas" w:hAnsi="Consolas"/>
          <w:color w:val="2E864B"/>
          <w:sz w:val="20"/>
        </w:rPr>
        <w:t>ID | Score | Product | Event | Severity | Onset | Source</w:t>
      </w:r>
      <w:r>
        <w:t>.</w:t>
      </w:r>
    </w:p>
    <w:p>
      <w:pPr>
        <w:pStyle w:val="Heading3"/>
      </w:pPr>
      <w:r>
        <w:t>8.2 JSON Export</w:t>
      </w:r>
    </w:p>
    <w:p>
      <w:r/>
      <w:r>
        <w:rPr>
          <w:rFonts w:ascii="Consolas" w:hAnsi="Consolas"/>
          <w:color w:val="2E864B"/>
          <w:sz w:val="20"/>
        </w:rPr>
        <w:t>export_json()</w:t>
      </w:r>
      <w:r>
        <w:t xml:space="preserve"> produces machine-readable output using Pydantic's </w:t>
      </w:r>
      <w:r>
        <w:rPr>
          <w:rFonts w:ascii="Consolas" w:hAnsi="Consolas"/>
          <w:color w:val="2E864B"/>
          <w:sz w:val="20"/>
        </w:rPr>
        <w:t>.model_dump()</w:t>
      </w:r>
      <w:r>
        <w:t xml:space="preserve"> for proper serialization:</w:t>
      </w:r>
    </w:p>
    <w:p>
      <w:pPr>
        <w:ind w:left="567"/>
      </w:pPr>
      <w:r>
        <w:rPr>
          <w:rFonts w:ascii="Consolas" w:hAnsi="Consolas"/>
          <w:color w:val="2E864B"/>
          <w:sz w:val="18"/>
        </w:rPr>
        <w:t>data["evidence"] = evidence.model_dump()</w:t>
      </w:r>
    </w:p>
    <w:p>
      <w:r>
        <w:t xml:space="preserve">This recursively serializes all </w:t>
      </w:r>
      <w:r>
        <w:rPr>
          <w:rFonts w:ascii="Consolas" w:hAnsi="Consolas"/>
          <w:color w:val="2E864B"/>
          <w:sz w:val="20"/>
        </w:rPr>
        <w:t>SearchHit</w:t>
      </w:r>
      <w:r>
        <w:t xml:space="preserve"> objects, including their </w:t>
      </w:r>
      <w:r>
        <w:rPr>
          <w:rFonts w:ascii="Consolas" w:hAnsi="Consolas"/>
          <w:color w:val="2E864B"/>
          <w:sz w:val="20"/>
        </w:rPr>
        <w:t>metadata</w:t>
      </w:r>
      <w:r>
        <w:t xml:space="preserve"> dicts, into a JSON-serializable structure.</w:t>
      </w:r>
    </w:p>
    <w:p>
      <w:pPr>
        <w:pStyle w:val="Heading3"/>
      </w:pPr>
      <w:r>
        <w:t>8.3 PDF Export Architecture</w:t>
      </w:r>
    </w:p>
    <w:p>
      <w:r>
        <w:t>The PDF export uses reportlab's Platypus (Page Layout and Typography Using Scripts) framework. Key components:</w:t>
      </w:r>
    </w:p>
    <w:p>
      <w:r/>
      <w:r>
        <w:rPr>
          <w:b/>
        </w:rPr>
        <w:t>Color palette:</w:t>
      </w:r>
      <w:r/>
    </w:p>
    <w:p>
      <w:pPr>
        <w:ind w:left="567"/>
      </w:pPr>
      <w:r>
        <w:rPr>
          <w:rFonts w:ascii="Consolas" w:hAnsi="Consolas"/>
          <w:color w:val="2E864B"/>
          <w:sz w:val="18"/>
        </w:rPr>
        <w:t>_NVIDIA_GREEN = colors.HexColor("#76B900")</w:t>
        <w:br/>
        <w:t>_DARK_BG = colors.HexColor("#1a1a1a")</w:t>
        <w:br/>
        <w:t>_TABLE_ALT = colors.HexColor("#f0f0f0")</w:t>
        <w:br/>
        <w:t>_LIGHT_GRAY = colors.HexColor("#666666")</w:t>
      </w:r>
    </w:p>
    <w:p>
      <w:r/>
      <w:r>
        <w:rPr>
          <w:b/>
        </w:rPr>
        <w:t>Custom styles:</w:t>
      </w:r>
      <w:r/>
    </w:p>
    <w:p>
      <w:pPr>
        <w:ind w:left="567"/>
      </w:pPr>
      <w:r>
        <w:rPr>
          <w:rFonts w:ascii="Consolas" w:hAnsi="Consolas"/>
          <w:color w:val="2E864B"/>
          <w:sz w:val="18"/>
        </w:rPr>
        <w:t>def _build_pdf_styles() -&gt; dict:</w:t>
        <w:br/>
        <w:t xml:space="preserve">    return {</w:t>
        <w:br/>
        <w:t xml:space="preserve">        "title": ParagraphStyle("PDFTitle", fontSize=22, textColor=_NVIDIA_GREEN),</w:t>
        <w:br/>
        <w:t xml:space="preserve">        "h2": ParagraphStyle("PDFH2", fontSize=14, textColor=_NVIDIA_GREEN),</w:t>
        <w:br/>
        <w:t xml:space="preserve">        "h3": ParagraphStyle("PDFH3", fontSize=11, textColor="#333333"),</w:t>
        <w:br/>
        <w:t xml:space="preserve">        "body": ParagraphStyle("PDFBody", fontSize=9, leading=13),</w:t>
        <w:br/>
        <w:t xml:space="preserve">        "meta": ParagraphStyle("PDFMeta", fontSize=9, textColor=_LIGHT_GRAY),</w:t>
        <w:br/>
        <w:t xml:space="preserve">        "footer": ParagraphStyle("PDFFooter", fontSize=8, textColor=_LIGHT_GRAY),</w:t>
        <w:br/>
        <w:t xml:space="preserve">    }</w:t>
      </w:r>
    </w:p>
    <w:p>
      <w:r/>
      <w:r>
        <w:rPr>
          <w:b/>
        </w:rPr>
        <w:t>Document construction:</w:t>
      </w:r>
      <w:r/>
    </w:p>
    <w:p>
      <w:pPr>
        <w:ind w:left="567"/>
      </w:pPr>
      <w:r>
        <w:rPr>
          <w:rFonts w:ascii="Consolas" w:hAnsi="Consolas"/>
          <w:color w:val="2E864B"/>
          <w:sz w:val="18"/>
        </w:rPr>
        <w:t>buffer = io.BytesIO()</w:t>
        <w:br/>
        <w:t>doc = SimpleDocTemplate(</w:t>
        <w:br/>
        <w:t xml:space="preserve">    buffer, pagesize=letter,</w:t>
        <w:br/>
        <w:t xml:space="preserve">    leftMargin=0.6*inch, rightMargin=0.6*inch,</w:t>
        <w:br/>
        <w:t xml:space="preserve">    topMargin=0.6*inch, bottomMargin=0.6*inch,</w:t>
        <w:br/>
        <w:t>)</w:t>
      </w:r>
    </w:p>
    <w:p>
      <w:r>
        <w:t xml:space="preserve">The PDF is built into an in-memory </w:t>
      </w:r>
      <w:r>
        <w:rPr>
          <w:rFonts w:ascii="Consolas" w:hAnsi="Consolas"/>
          <w:color w:val="2E864B"/>
          <w:sz w:val="20"/>
        </w:rPr>
        <w:t>BytesIO</w:t>
      </w:r>
      <w:r>
        <w:t xml:space="preserve"> buffer, then returned as </w:t>
      </w:r>
      <w:r>
        <w:rPr>
          <w:rFonts w:ascii="Consolas" w:hAnsi="Consolas"/>
          <w:color w:val="2E864B"/>
          <w:sz w:val="20"/>
        </w:rPr>
        <w:t>bytes</w:t>
      </w:r>
      <w:r>
        <w:t>. No temporary files are created.</w:t>
      </w:r>
    </w:p>
    <w:p>
      <w:r/>
      <w:r>
        <w:rPr>
          <w:b/>
        </w:rPr>
        <w:t>Evidence tables:</w:t>
      </w:r>
      <w:r/>
    </w:p>
    <w:p>
      <w:r>
        <w:t>Each collection gets a styled Table with:</w:t>
      </w:r>
    </w:p>
    <w:p>
      <w:pPr>
        <w:pStyle w:val="ListBullet"/>
        <w:ind w:left="720"/>
      </w:pPr>
      <w:r>
        <w:t>NVIDIA green header row (</w:t>
      </w:r>
      <w:r>
        <w:rPr>
          <w:rFonts w:ascii="Consolas" w:hAnsi="Consolas"/>
          <w:color w:val="2E864B"/>
          <w:sz w:val="20"/>
        </w:rPr>
        <w:t>_NVIDIA_GREEN</w:t>
      </w:r>
      <w:r>
        <w:t xml:space="preserve"> background, white text)</w:t>
      </w:r>
    </w:p>
    <w:p>
      <w:pPr>
        <w:pStyle w:val="ListBullet"/>
        <w:ind w:left="720"/>
      </w:pPr>
      <w:r>
        <w:t xml:space="preserve">Alternating row colors (white and </w:t>
      </w:r>
      <w:r>
        <w:rPr>
          <w:rFonts w:ascii="Consolas" w:hAnsi="Consolas"/>
          <w:color w:val="2E864B"/>
          <w:sz w:val="20"/>
        </w:rPr>
        <w:t>_TABLE_ALT</w:t>
      </w:r>
      <w:r>
        <w:t xml:space="preserve"> gray)</w:t>
      </w:r>
    </w:p>
    <w:p>
      <w:pPr>
        <w:pStyle w:val="ListBullet"/>
        <w:ind w:left="720"/>
      </w:pPr>
      <w:r>
        <w:t>Grid lines in light gray</w:t>
      </w:r>
    </w:p>
    <w:p>
      <w:pPr>
        <w:pStyle w:val="ListBullet"/>
        <w:ind w:left="720"/>
      </w:pPr>
      <w:r>
        <w:t>Wrapped text using Paragraph objects in cells (7pt font)</w:t>
      </w:r>
    </w:p>
    <w:p>
      <w:r/>
      <w:r>
        <w:rPr>
          <w:b/>
        </w:rPr>
        <w:t>Markdown-to-flowables conversion:</w:t>
      </w:r>
      <w:r/>
    </w:p>
    <w:p>
      <w:r>
        <w:t xml:space="preserve">The </w:t>
      </w:r>
      <w:r>
        <w:rPr>
          <w:rFonts w:ascii="Consolas" w:hAnsi="Consolas"/>
          <w:color w:val="2E864B"/>
          <w:sz w:val="20"/>
        </w:rPr>
        <w:t>_md_to_flowables()</w:t>
      </w:r>
      <w:r>
        <w:t xml:space="preserve"> function converts the LLM's markdown response into reportlab flowables:</w:t>
      </w:r>
    </w:p>
    <w:p>
      <w:pPr>
        <w:pStyle w:val="ListBullet"/>
        <w:ind w:left="720"/>
      </w:pPr>
      <w:r/>
      <w:r>
        <w:rPr>
          <w:rFonts w:ascii="Consolas" w:hAnsi="Consolas"/>
          <w:color w:val="2E864B"/>
          <w:sz w:val="20"/>
        </w:rPr>
        <w:t>## headings</w:t>
      </w:r>
      <w:r>
        <w:t xml:space="preserve"> become </w:t>
      </w:r>
      <w:r>
        <w:rPr>
          <w:rFonts w:ascii="Consolas" w:hAnsi="Consolas"/>
          <w:color w:val="2E864B"/>
          <w:sz w:val="20"/>
        </w:rPr>
        <w:t>Paragraph</w:t>
      </w:r>
      <w:r>
        <w:t xml:space="preserve"> with </w:t>
      </w:r>
      <w:r>
        <w:rPr>
          <w:rFonts w:ascii="Consolas" w:hAnsi="Consolas"/>
          <w:color w:val="2E864B"/>
          <w:sz w:val="20"/>
        </w:rPr>
        <w:t>h2</w:t>
      </w:r>
      <w:r>
        <w:t xml:space="preserve"> style</w:t>
      </w:r>
    </w:p>
    <w:p>
      <w:pPr>
        <w:pStyle w:val="ListBullet"/>
        <w:ind w:left="720"/>
      </w:pPr>
      <w:r/>
      <w:r>
        <w:rPr>
          <w:rFonts w:ascii="Consolas" w:hAnsi="Consolas"/>
          <w:color w:val="2E864B"/>
          <w:sz w:val="20"/>
        </w:rPr>
        <w:t>### headings</w:t>
      </w:r>
      <w:r>
        <w:t xml:space="preserve"> become </w:t>
      </w:r>
      <w:r>
        <w:rPr>
          <w:rFonts w:ascii="Consolas" w:hAnsi="Consolas"/>
          <w:color w:val="2E864B"/>
          <w:sz w:val="20"/>
        </w:rPr>
        <w:t>Paragraph</w:t>
      </w:r>
      <w:r>
        <w:t xml:space="preserve"> with </w:t>
      </w:r>
      <w:r>
        <w:rPr>
          <w:rFonts w:ascii="Consolas" w:hAnsi="Consolas"/>
          <w:color w:val="2E864B"/>
          <w:sz w:val="20"/>
        </w:rPr>
        <w:t>h3</w:t>
      </w:r>
      <w:r>
        <w:t xml:space="preserve"> style</w:t>
      </w:r>
    </w:p>
    <w:p>
      <w:pPr>
        <w:pStyle w:val="ListBullet"/>
        <w:ind w:left="720"/>
      </w:pPr>
      <w:r/>
      <w:r>
        <w:rPr>
          <w:rFonts w:ascii="Consolas" w:hAnsi="Consolas"/>
          <w:color w:val="2E864B"/>
          <w:sz w:val="20"/>
        </w:rPr>
        <w:t>**bold**</w:t>
      </w:r>
      <w:r>
        <w:t xml:space="preserve"> becomes </w:t>
      </w:r>
      <w:r>
        <w:rPr>
          <w:rFonts w:ascii="Consolas" w:hAnsi="Consolas"/>
          <w:color w:val="2E864B"/>
          <w:sz w:val="20"/>
        </w:rPr>
        <w:t>&lt;b&gt;bold&lt;/b&gt;</w:t>
      </w:r>
      <w:r>
        <w:t xml:space="preserve"> XML tags</w:t>
      </w:r>
    </w:p>
    <w:p>
      <w:pPr>
        <w:pStyle w:val="ListBullet"/>
        <w:ind w:left="720"/>
      </w:pPr>
      <w:r/>
      <w:r>
        <w:rPr>
          <w:rFonts w:ascii="Consolas" w:hAnsi="Consolas"/>
          <w:color w:val="2E864B"/>
          <w:sz w:val="20"/>
        </w:rPr>
        <w:t>[text](url)</w:t>
      </w:r>
      <w:r>
        <w:t xml:space="preserve"> becomes </w:t>
      </w:r>
      <w:r>
        <w:rPr>
          <w:rFonts w:ascii="Consolas" w:hAnsi="Consolas"/>
          <w:color w:val="2E864B"/>
          <w:sz w:val="20"/>
        </w:rPr>
        <w:t>&lt;a href="url" color="#76B900"&gt;text&lt;/a&gt;</w:t>
      </w:r>
      <w:r>
        <w:t xml:space="preserve"> hyperlinks</w:t>
      </w:r>
    </w:p>
    <w:p>
      <w:pPr>
        <w:pStyle w:val="ListBullet"/>
        <w:ind w:left="720"/>
      </w:pPr>
      <w:r>
        <w:t xml:space="preserve">Markdown tables are parsed and rendered as styled reportlab </w:t>
      </w:r>
      <w:r>
        <w:rPr>
          <w:rFonts w:ascii="Consolas" w:hAnsi="Consolas"/>
          <w:color w:val="2E864B"/>
          <w:sz w:val="20"/>
        </w:rPr>
        <w:t>Table</w:t>
      </w:r>
      <w:r>
        <w:t xml:space="preserve"> objects</w:t>
      </w:r>
    </w:p>
    <w:p>
      <w:pPr>
        <w:pStyle w:val="ListBullet"/>
        <w:ind w:left="720"/>
      </w:pPr>
      <w:r>
        <w:t>Bullet lists (</w:t>
      </w:r>
      <w:r>
        <w:rPr>
          <w:rFonts w:ascii="Consolas" w:hAnsi="Consolas"/>
          <w:color w:val="2E864B"/>
          <w:sz w:val="20"/>
        </w:rPr>
        <w:t>- item</w:t>
      </w:r>
      <w:r>
        <w:t xml:space="preserve">) are converted to </w:t>
      </w:r>
      <w:r>
        <w:rPr>
          <w:rFonts w:ascii="Consolas" w:hAnsi="Consolas"/>
          <w:color w:val="2E864B"/>
          <w:sz w:val="20"/>
        </w:rPr>
        <w:t>&amp;#8226; item</w:t>
      </w:r>
      <w:r/>
    </w:p>
    <w:p>
      <w:pPr>
        <w:pStyle w:val="ListBullet"/>
        <w:ind w:left="720"/>
      </w:pPr>
      <w:r>
        <w:t>Block quotes (</w:t>
      </w:r>
      <w:r>
        <w:rPr>
          <w:rFonts w:ascii="Consolas" w:hAnsi="Consolas"/>
          <w:color w:val="2E864B"/>
          <w:sz w:val="20"/>
        </w:rPr>
        <w:t>&gt; text</w:t>
      </w:r>
      <w:r>
        <w:t>) get indented italic styling</w:t>
      </w:r>
    </w:p>
    <w:p>
      <w:pPr>
        <w:pStyle w:val="Heading3"/>
      </w:pPr>
      <w:r>
        <w:t>8.4 Adding a New Export Format</w:t>
      </w:r>
    </w:p>
    <w:p>
      <w:r>
        <w:t>To add an export format (e.g., DOCX), follow this pattern:</w:t>
      </w:r>
    </w:p>
    <w:p>
      <w:pPr>
        <w:pStyle w:val="ListNumber"/>
      </w:pPr>
      <w:r>
        <w:t xml:space="preserve">Create a new public function: </w:t>
      </w:r>
      <w:r>
        <w:rPr>
          <w:rFonts w:ascii="Consolas" w:hAnsi="Consolas"/>
          <w:color w:val="2E864B"/>
          <w:sz w:val="20"/>
        </w:rPr>
        <w:t>export_docx(query, response_text, evidence, comp_result, filters_applied) -&gt; bytes</w:t>
      </w:r>
      <w:r/>
    </w:p>
    <w:p>
      <w:pPr>
        <w:pStyle w:val="ListNumber"/>
      </w:pPr>
      <w:r>
        <w:t>Build the document using the same data (query, response, evidence, knowledge context, metrics)</w:t>
      </w:r>
    </w:p>
    <w:p>
      <w:pPr>
        <w:pStyle w:val="ListNumber"/>
      </w:pPr>
      <w:r>
        <w:t>Return the content as bytes</w:t>
      </w:r>
    </w:p>
    <w:p>
      <w:pPr>
        <w:pStyle w:val="ListNumber"/>
      </w:pPr>
      <w:r>
        <w:t>Add a download button in the Streamlit UI</w:t>
      </w:r>
    </w:p>
    <w:p>
      <w:r>
        <w:t>____________________________________________________________</w:t>
      </w:r>
    </w:p>
    <w:p>
      <w:pPr>
        <w:pStyle w:val="Heading2"/>
      </w:pPr>
      <w:r>
        <w:t>Chapter 9: Testing Strategies</w:t>
      </w:r>
    </w:p>
    <w:p>
      <w:pPr>
        <w:pStyle w:val="Heading3"/>
      </w:pPr>
      <w:r>
        <w:t>9.1 The Mock-Everything Approach</w:t>
      </w:r>
    </w:p>
    <w:p>
      <w:r>
        <w:t xml:space="preserve">The test suite runs without Milvus, without the embedding model, and without the LLM. This is achieved through the fixtures in </w:t>
      </w:r>
      <w:r>
        <w:rPr>
          <w:rFonts w:ascii="Consolas" w:hAnsi="Consolas"/>
          <w:color w:val="2E864B"/>
          <w:sz w:val="20"/>
        </w:rPr>
        <w:t>tests/conftest.py</w:t>
      </w:r>
      <w:r>
        <w:t>:</w:t>
      </w:r>
    </w:p>
    <w:p>
      <w:pPr>
        <w:ind w:left="567"/>
      </w:pPr>
      <w:r>
        <w:rPr>
          <w:rFonts w:ascii="Consolas" w:hAnsi="Consolas"/>
          <w:color w:val="2E864B"/>
          <w:sz w:val="18"/>
        </w:rPr>
        <w:t>@pytest.fixture</w:t>
        <w:br/>
        <w:t>def mock_embedder():</w:t>
        <w:br/>
        <w:t xml:space="preserve">    """384-dim zero vectors."""</w:t>
        <w:br/>
        <w:t xml:space="preserve">    embedder = MagicMock()</w:t>
        <w:br/>
        <w:t xml:space="preserve">    embedder.embed_text.return_value = [0.0] * 384</w:t>
        <w:br/>
        <w:t xml:space="preserve">    return embedder</w:t>
        <w:br/>
        <w:br/>
        <w:t>@pytest.fixture</w:t>
        <w:br/>
        <w:t>def mock_llm_client():</w:t>
        <w:br/>
        <w:t xml:space="preserve">    """Always responds 'Mock response'."""</w:t>
        <w:br/>
        <w:t xml:space="preserve">    client = MagicMock()</w:t>
        <w:br/>
        <w:t xml:space="preserve">    client.generate.return_value = "Mock response"</w:t>
        <w:br/>
        <w:t xml:space="preserve">    client.generate_stream.return_value = iter(["Mock ", "response"])</w:t>
        <w:br/>
        <w:t xml:space="preserve">    return client</w:t>
        <w:br/>
        <w:br/>
        <w:t>@pytest.fixture</w:t>
        <w:br/>
        <w:t>def mock_collection_manager():</w:t>
        <w:br/>
        <w:t xml:space="preserve">    """search() returns [], search_all() returns {}, stats returns 42."""</w:t>
        <w:br/>
        <w:t xml:space="preserve">    manager = MagicMock()</w:t>
        <w:br/>
        <w:t xml:space="preserve">    manager.search.return_value = []</w:t>
        <w:br/>
        <w:t xml:space="preserve">    manager.search_all.return_value = {name: [] for name in collection_names}</w:t>
        <w:br/>
        <w:t xml:space="preserve">    manager.get_collection_stats.return_value = {name: 42 for name in collection_names}</w:t>
        <w:br/>
        <w:t xml:space="preserve">    return manager</w:t>
      </w:r>
    </w:p>
    <w:p>
      <w:r>
        <w:t xml:space="preserve">The </w:t>
      </w:r>
      <w:r>
        <w:rPr>
          <w:rFonts w:ascii="Consolas" w:hAnsi="Consolas"/>
          <w:color w:val="2E864B"/>
          <w:sz w:val="20"/>
        </w:rPr>
        <w:t>mock_embedder</w:t>
      </w:r>
      <w:r>
        <w:t xml:space="preserve"> returns 384-dimensional zero vectors. This is sufficient for testing the flow -- we are not testing embedding quality, we are testing that the engine correctly assembles, weights, deduplicates, and formats results.</w:t>
      </w:r>
    </w:p>
    <w:p>
      <w:pPr>
        <w:pStyle w:val="Heading3"/>
      </w:pPr>
      <w:r>
        <w:t>9.2 Unit Test Patterns</w:t>
      </w:r>
    </w:p>
    <w:p>
      <w:r/>
      <w:r>
        <w:rPr>
          <w:b/>
        </w:rPr>
        <w:t>Testing the RAG engine:</w:t>
      </w:r>
      <w:r/>
    </w:p>
    <w:p>
      <w:pPr>
        <w:ind w:left="567"/>
      </w:pPr>
      <w:r>
        <w:rPr>
          <w:rFonts w:ascii="Consolas" w:hAnsi="Consolas"/>
          <w:color w:val="2E864B"/>
          <w:sz w:val="18"/>
        </w:rPr>
        <w:t>def test_retrieve_returns_cross_collection_result(</w:t>
        <w:br/>
        <w:t xml:space="preserve">    mock_embedder, mock_llm_client, mock_collection_manager</w:t>
        <w:br/>
        <w:t>):</w:t>
        <w:br/>
        <w:t xml:space="preserve">    engine = CARTRAGEngine(</w:t>
        <w:br/>
        <w:t xml:space="preserve">        collection_manager=mock_collection_manager,</w:t>
        <w:br/>
        <w:t xml:space="preserve">        embedder=mock_embedder,</w:t>
        <w:br/>
        <w:t xml:space="preserve">        llm_client=mock_llm_client,</w:t>
        <w:br/>
        <w:t xml:space="preserve">    )</w:t>
        <w:br/>
        <w:t xml:space="preserve">    query = AgentQuery(question="What is CD19?")</w:t>
        <w:br/>
        <w:t xml:space="preserve">    result = engine.retrieve(query)</w:t>
        <w:br/>
        <w:br/>
        <w:t xml:space="preserve">    assert isinstance(result, CrossCollectionResult)</w:t>
        <w:br/>
        <w:t xml:space="preserve">    assert result.query == "What is CD19?"</w:t>
        <w:br/>
        <w:t xml:space="preserve">    assert result.total_collections_searched == 11</w:t>
      </w:r>
    </w:p>
    <w:p>
      <w:r/>
      <w:r>
        <w:rPr>
          <w:b/>
        </w:rPr>
        <w:t>Testing models:</w:t>
      </w:r>
      <w:r/>
    </w:p>
    <w:p>
      <w:pPr>
        <w:ind w:left="567"/>
      </w:pPr>
      <w:r>
        <w:rPr>
          <w:rFonts w:ascii="Consolas" w:hAnsi="Consolas"/>
          <w:color w:val="2E864B"/>
          <w:sz w:val="18"/>
        </w:rPr>
        <w:t>def test_clinical_trial_id_validation():</w:t>
        <w:br/>
        <w:t xml:space="preserve">    with pytest.raises(ValidationError):</w:t>
        <w:br/>
        <w:t xml:space="preserve">        ClinicalTrial(</w:t>
        <w:br/>
        <w:t xml:space="preserve">            id="INVALID",  # Must match ^NCT\d{8}$</w:t>
        <w:br/>
        <w:t xml:space="preserve">            title="Test",</w:t>
        <w:br/>
        <w:t xml:space="preserve">            text_summary="Test",</w:t>
        <w:br/>
        <w:t xml:space="preserve">        )</w:t>
      </w:r>
    </w:p>
    <w:p>
      <w:r/>
      <w:r>
        <w:rPr>
          <w:b/>
        </w:rPr>
        <w:t>Testing knowledge graph:</w:t>
      </w:r>
      <w:r/>
    </w:p>
    <w:p>
      <w:pPr>
        <w:ind w:left="567"/>
      </w:pPr>
      <w:r>
        <w:rPr>
          <w:rFonts w:ascii="Consolas" w:hAnsi="Consolas"/>
          <w:color w:val="2E864B"/>
          <w:sz w:val="18"/>
        </w:rPr>
        <w:t>def test_get_target_context_cd19():</w:t>
        <w:br/>
        <w:t xml:space="preserve">    ctx = get_target_context("CD19")</w:t>
        <w:br/>
        <w:t xml:space="preserve">    assert "B-Lymphocyte Antigen CD19" in ctx</w:t>
        <w:br/>
        <w:t xml:space="preserve">    assert "ELIANA" in ctx</w:t>
        <w:br/>
        <w:t xml:space="preserve">    assert "Kymriah" in ctx</w:t>
      </w:r>
    </w:p>
    <w:p>
      <w:r/>
      <w:r>
        <w:rPr>
          <w:b/>
        </w:rPr>
        <w:t>Testing query expansion:</w:t>
      </w:r>
      <w:r/>
    </w:p>
    <w:p>
      <w:pPr>
        <w:ind w:left="567"/>
      </w:pPr>
      <w:r>
        <w:rPr>
          <w:rFonts w:ascii="Consolas" w:hAnsi="Consolas"/>
          <w:color w:val="2E864B"/>
          <w:sz w:val="18"/>
        </w:rPr>
        <w:t>def test_crs_expansion_includes_tocilizumab():</w:t>
        <w:br/>
        <w:t xml:space="preserve">    terms = expand_query("What causes CRS?")</w:t>
        <w:br/>
        <w:t xml:space="preserve">    assert "tocilizumab" in terms</w:t>
        <w:br/>
        <w:t xml:space="preserve">    assert "IL-6" in terms</w:t>
      </w:r>
    </w:p>
    <w:p>
      <w:r/>
      <w:r>
        <w:rPr>
          <w:b/>
        </w:rPr>
        <w:t>Testing export:</w:t>
      </w:r>
      <w:r/>
    </w:p>
    <w:p>
      <w:pPr>
        <w:ind w:left="567"/>
      </w:pPr>
      <w:r>
        <w:rPr>
          <w:rFonts w:ascii="Consolas" w:hAnsi="Consolas"/>
          <w:color w:val="2E864B"/>
          <w:sz w:val="18"/>
        </w:rPr>
        <w:t>def test_export_markdown_structure(sample_evidence):</w:t>
        <w:br/>
        <w:t xml:space="preserve">    md = export_markdown(</w:t>
        <w:br/>
        <w:t xml:space="preserve">        query="Test query",</w:t>
        <w:br/>
        <w:t xml:space="preserve">        response_text="Test response",</w:t>
        <w:br/>
        <w:t xml:space="preserve">        evidence=sample_evidence,</w:t>
        <w:br/>
        <w:t xml:space="preserve">    )</w:t>
        <w:br/>
        <w:t xml:space="preserve">    assert "# CAR-T Intelligence Report" in md</w:t>
        <w:br/>
        <w:t xml:space="preserve">    assert "Test query" in md</w:t>
        <w:br/>
        <w:t xml:space="preserve">    assert "Evidence Sources" in md</w:t>
      </w:r>
    </w:p>
    <w:p>
      <w:pPr>
        <w:pStyle w:val="Heading3"/>
      </w:pPr>
      <w:r>
        <w:t>9.3 Testing Without Milvus</w:t>
      </w:r>
    </w:p>
    <w:p>
      <w:r>
        <w:t xml:space="preserve">The entire test suite runs without Milvus because </w:t>
      </w:r>
      <w:r>
        <w:rPr>
          <w:rFonts w:ascii="Consolas" w:hAnsi="Consolas"/>
          <w:color w:val="2E864B"/>
          <w:sz w:val="20"/>
        </w:rPr>
        <w:t>mock_collection_manager</w:t>
      </w:r>
      <w:r>
        <w:t xml:space="preserve"> replaces all Milvus interactions with </w:t>
      </w:r>
      <w:r>
        <w:rPr>
          <w:rFonts w:ascii="Consolas" w:hAnsi="Consolas"/>
          <w:color w:val="2E864B"/>
          <w:sz w:val="20"/>
        </w:rPr>
        <w:t>MagicMock</w:t>
      </w:r>
      <w:r>
        <w:t xml:space="preserve"> return values. When you need to test actual Milvus behavior:</w:t>
      </w:r>
    </w:p>
    <w:p>
      <w:pPr>
        <w:ind w:left="567"/>
      </w:pPr>
      <w:r>
        <w:rPr>
          <w:rFonts w:ascii="Consolas" w:hAnsi="Consolas"/>
          <w:color w:val="2E864B"/>
          <w:sz w:val="18"/>
        </w:rPr>
        <w:t>@pytest.fixture(scope="session")</w:t>
        <w:br/>
        <w:t>def live_manager():</w:t>
        <w:br/>
        <w:t xml:space="preserve">    """For integration tests only -- requires running Milvus."""</w:t>
        <w:br/>
        <w:t xml:space="preserve">    manager = CARTCollectionManager(host="localhost", port=19530)</w:t>
        <w:br/>
        <w:t xml:space="preserve">    manager.connect()</w:t>
        <w:br/>
        <w:t xml:space="preserve">    yield manager</w:t>
        <w:br/>
        <w:t xml:space="preserve">    manager.disconnect()</w:t>
        <w:br/>
        <w:br/>
        <w:t>@pytest.mark.integration</w:t>
        <w:br/>
        <w:t>def test_insert_and_search(live_manager):</w:t>
        <w:br/>
        <w:t xml:space="preserve">    """Requires Milvus. Run with: pytest -m integration"""</w:t>
        <w:br/>
        <w:t xml:space="preserve">    live_manager.create_collection("test_coll", LITERATURE_SCHEMA, drop_existing=True)</w:t>
        <w:br/>
        <w:t xml:space="preserve">    # ... insert records, search, verify results ...</w:t>
        <w:br/>
        <w:t xml:space="preserve">    live_manager.drop_collection("test_coll")</w:t>
      </w:r>
    </w:p>
    <w:p>
      <w:r>
        <w:t xml:space="preserve">Mark integration tests with </w:t>
      </w:r>
      <w:r>
        <w:rPr>
          <w:rFonts w:ascii="Consolas" w:hAnsi="Consolas"/>
          <w:color w:val="2E864B"/>
          <w:sz w:val="20"/>
        </w:rPr>
        <w:t>@pytest.mark.integration</w:t>
      </w:r>
      <w:r>
        <w:t xml:space="preserve"> so they are skipped during normal CI runs.</w:t>
      </w:r>
    </w:p>
    <w:p>
      <w:pPr>
        <w:pStyle w:val="Heading3"/>
      </w:pPr>
      <w:r>
        <w:t>9.4 Property-Based Testing Ideas</w:t>
      </w:r>
    </w:p>
    <w:p>
      <w:r>
        <w:t>For properties that should always hold:</w:t>
      </w:r>
    </w:p>
    <w:p>
      <w:pPr>
        <w:ind w:left="567"/>
      </w:pPr>
      <w:r>
        <w:rPr>
          <w:rFonts w:ascii="Consolas" w:hAnsi="Consolas"/>
          <w:color w:val="2E864B"/>
          <w:sz w:val="18"/>
        </w:rPr>
        <w:t>from hypothesis import given, strategies as st</w:t>
        <w:br/>
        <w:br/>
        <w:t>@given(st.text(min_size=1, max_size=500))</w:t>
        <w:br/>
        <w:t>def test_expand_query_never_raises(query):</w:t>
        <w:br/>
        <w:t xml:space="preserve">    """expand_query should handle any input without exceptions."""</w:t>
        <w:br/>
        <w:t xml:space="preserve">    result = expand_query(query)</w:t>
        <w:br/>
        <w:t xml:space="preserve">    assert isinstance(result, list)</w:t>
        <w:br/>
        <w:br/>
        <w:t>@given(st.lists(</w:t>
        <w:br/>
        <w:t xml:space="preserve">    st.builds(SearchHit, collection=st.text(), id=st.text(), score=st.floats(0,1), text=st.text()),</w:t>
        <w:br/>
        <w:t xml:space="preserve">    min_size=0, max_size=100,</w:t>
        <w:br/>
        <w:t>))</w:t>
        <w:br/>
        <w:t>def test_merge_and_rank_caps_at_30(hits):</w:t>
        <w:br/>
        <w:t xml:space="preserve">    """Merged results should never exceed 30."""</w:t>
        <w:br/>
        <w:t xml:space="preserve">    engine = CARTRAGEngine(MagicMock(), MagicMock(), MagicMock())</w:t>
        <w:br/>
        <w:t xml:space="preserve">    result = engine._merge_and_rank(hits)</w:t>
        <w:br/>
        <w:t xml:space="preserve">    assert len(result) &lt;= 30</w:t>
      </w:r>
    </w:p>
    <w:p>
      <w:r>
        <w:t>____________________________________________________________</w:t>
      </w:r>
    </w:p>
    <w:p>
      <w:pPr>
        <w:pStyle w:val="Heading2"/>
      </w:pPr>
      <w:r>
        <w:t>Chapter 10: Performance Optimization</w:t>
      </w:r>
    </w:p>
    <w:p>
      <w:pPr>
        <w:pStyle w:val="Heading3"/>
      </w:pPr>
      <w:r>
        <w:t>10.1 Parallel Search Tuning</w:t>
      </w:r>
    </w:p>
    <w:p>
      <w:r>
        <w:t xml:space="preserve">The </w:t>
      </w:r>
      <w:r>
        <w:rPr>
          <w:rFonts w:ascii="Consolas" w:hAnsi="Consolas"/>
          <w:color w:val="2E864B"/>
          <w:sz w:val="20"/>
        </w:rPr>
        <w:t>search_all()</w:t>
      </w:r>
      <w:r>
        <w:t xml:space="preserve"> method uses </w:t>
      </w:r>
      <w:r>
        <w:rPr>
          <w:rFonts w:ascii="Consolas" w:hAnsi="Consolas"/>
          <w:color w:val="2E864B"/>
          <w:sz w:val="20"/>
        </w:rPr>
        <w:t>ThreadPoolExecutor(max_workers=len(collections))</w:t>
      </w:r>
      <w:r>
        <w:t xml:space="preserve"> -- 11 threads for 11 collections. This is I/O-bound work (waiting for Milvus network responses), so more threads than CPU cores is appropriate.</w:t>
      </w:r>
    </w:p>
    <w:p>
      <w:r>
        <w:t>If you add more collections and observe thread contention, you can cap the thread pool:</w:t>
      </w:r>
    </w:p>
    <w:p>
      <w:pPr>
        <w:ind w:left="567"/>
      </w:pPr>
      <w:r>
        <w:rPr>
          <w:rFonts w:ascii="Consolas" w:hAnsi="Consolas"/>
          <w:color w:val="2E864B"/>
          <w:sz w:val="18"/>
        </w:rPr>
        <w:t>with ThreadPoolExecutor(max_workers=min(len(collections), 20)) as executor:</w:t>
      </w:r>
    </w:p>
    <w:p>
      <w:pPr>
        <w:pStyle w:val="Heading3"/>
      </w:pPr>
      <w:r>
        <w:t>10.2 Embedding Caching</w:t>
      </w:r>
    </w:p>
    <w:p>
      <w:r>
        <w:t xml:space="preserve">For frequently repeated queries (e.g., the same entity lookup in </w:t>
      </w:r>
      <w:r>
        <w:rPr>
          <w:rFonts w:ascii="Consolas" w:hAnsi="Consolas"/>
          <w:color w:val="2E864B"/>
          <w:sz w:val="20"/>
        </w:rPr>
        <w:t>find_related()</w:t>
      </w:r>
      <w:r>
        <w:t>), embedding the same text repeatedly wastes GPU cycles. A simple LRU cache:</w:t>
      </w:r>
    </w:p>
    <w:p>
      <w:pPr>
        <w:ind w:left="567"/>
      </w:pPr>
      <w:r>
        <w:rPr>
          <w:rFonts w:ascii="Consolas" w:hAnsi="Consolas"/>
          <w:color w:val="2E864B"/>
          <w:sz w:val="18"/>
        </w:rPr>
        <w:t>from functools import lru_cache</w:t>
        <w:br/>
        <w:br/>
        <w:t>class CachedEmbedder:</w:t>
        <w:br/>
        <w:t xml:space="preserve">    def __init__(self, base_embedder, maxsize=1024):</w:t>
        <w:br/>
        <w:t xml:space="preserve">        self._base = base_embedder</w:t>
        <w:br/>
        <w:t xml:space="preserve">        self._embed = lru_cache(maxsize=maxsize)(self._compute)</w:t>
        <w:br/>
        <w:br/>
        <w:t xml:space="preserve">    def _compute(self, text: str) -&gt; tuple:</w:t>
        <w:br/>
        <w:t xml:space="preserve">        return tuple(self._base.embed_text(text))</w:t>
        <w:br/>
        <w:br/>
        <w:t xml:space="preserve">    def embed_text(self, text: str) -&gt; list:</w:t>
        <w:br/>
        <w:t xml:space="preserve">        return list(self._embed(text))</w:t>
      </w:r>
    </w:p>
    <w:p>
      <w:r>
        <w:t xml:space="preserve">Wrap the embedder before injecting it into the engine. The </w:t>
      </w:r>
      <w:r>
        <w:rPr>
          <w:rFonts w:ascii="Consolas" w:hAnsi="Consolas"/>
          <w:color w:val="2E864B"/>
          <w:sz w:val="20"/>
        </w:rPr>
        <w:t>lru_cache</w:t>
      </w:r>
      <w:r>
        <w:t xml:space="preserve"> requires hashable inputs, so we convert the list to a tuple internally.</w:t>
      </w:r>
    </w:p>
    <w:p>
      <w:pPr>
        <w:pStyle w:val="Heading3"/>
      </w:pPr>
      <w:r>
        <w:t>10.3 Milvus Index Parameters</w:t>
      </w:r>
    </w:p>
    <w:p>
      <w:r>
        <w:t>The two critical parameters:</w:t>
      </w:r>
    </w:p>
    <w:p>
      <w:r/>
      <w:r>
        <w:rPr>
          <w:b/>
        </w:rPr>
        <w:t>nlist (index build):</w:t>
      </w:r>
      <w:r>
        <w:t xml:space="preserve"> Currently 1024. This creates 1024 cluster centroids. The rule of thumb is </w:t>
      </w:r>
      <w:r>
        <w:rPr>
          <w:rFonts w:ascii="Consolas" w:hAnsi="Consolas"/>
          <w:color w:val="2E864B"/>
          <w:sz w:val="20"/>
        </w:rPr>
        <w:t>nlist = 4 * sqrt(N)</w:t>
      </w:r>
      <w:r>
        <w:t xml:space="preserve"> where N is the number of vectors. For 10,000 vectors: </w:t>
      </w:r>
      <w:r>
        <w:rPr>
          <w:rFonts w:ascii="Consolas" w:hAnsi="Consolas"/>
          <w:color w:val="2E864B"/>
          <w:sz w:val="20"/>
        </w:rPr>
        <w:t>4 * sqrt(10000) = 400</w:t>
      </w:r>
      <w:r>
        <w:t xml:space="preserve">. For 100,000 vectors: </w:t>
      </w:r>
      <w:r>
        <w:rPr>
          <w:rFonts w:ascii="Consolas" w:hAnsi="Consolas"/>
          <w:color w:val="2E864B"/>
          <w:sz w:val="20"/>
        </w:rPr>
        <w:t>4 * sqrt(100000) = 1264</w:t>
      </w:r>
      <w:r>
        <w:t>. The current value of 1024 is appropriate for collections up to ~65,000 vectors.</w:t>
      </w:r>
    </w:p>
    <w:p>
      <w:r/>
      <w:r>
        <w:rPr>
          <w:b/>
        </w:rPr>
        <w:t>nprobe (search):</w:t>
      </w:r>
      <w:r>
        <w:t xml:space="preserve"> Currently 16. Increasing nprobe improves recall at the cost of latency. Benchmark your specific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nprobe</w:t>
            </w:r>
          </w:p>
        </w:tc>
        <w:tc>
          <w:tcPr>
            <w:tcW w:type="dxa" w:w="2880"/>
          </w:tcPr>
          <w:p>
            <w:pPr/>
            <w:r>
              <w:rPr>
                <w:b/>
                <w:sz w:val="20"/>
              </w:rPr>
              <w:t>Recall@10</w:t>
            </w:r>
          </w:p>
        </w:tc>
        <w:tc>
          <w:tcPr>
            <w:tcW w:type="dxa" w:w="2880"/>
          </w:tcPr>
          <w:p>
            <w:pPr/>
            <w:r>
              <w:rPr>
                <w:b/>
                <w:sz w:val="20"/>
              </w:rPr>
              <w:t>Latency (ms)</w:t>
            </w:r>
          </w:p>
        </w:tc>
      </w:tr>
      <w:tr>
        <w:tc>
          <w:tcPr>
            <w:tcW w:type="dxa" w:w="2880"/>
          </w:tcPr>
          <w:p>
            <w:pPr/>
            <w:r>
              <w:rPr>
                <w:sz w:val="20"/>
              </w:rPr>
              <w:t>4</w:t>
            </w:r>
          </w:p>
        </w:tc>
        <w:tc>
          <w:tcPr>
            <w:tcW w:type="dxa" w:w="2880"/>
          </w:tcPr>
          <w:p>
            <w:pPr/>
            <w:r>
              <w:rPr>
                <w:sz w:val="20"/>
              </w:rPr>
              <w:t>~85%</w:t>
            </w:r>
          </w:p>
        </w:tc>
        <w:tc>
          <w:tcPr>
            <w:tcW w:type="dxa" w:w="2880"/>
          </w:tcPr>
          <w:p>
            <w:pPr/>
            <w:r>
              <w:rPr>
                <w:sz w:val="20"/>
              </w:rPr>
              <w:t>~1.5</w:t>
            </w:r>
          </w:p>
        </w:tc>
      </w:tr>
      <w:tr>
        <w:tc>
          <w:tcPr>
            <w:tcW w:type="dxa" w:w="2880"/>
          </w:tcPr>
          <w:p>
            <w:pPr/>
            <w:r>
              <w:rPr>
                <w:sz w:val="20"/>
              </w:rPr>
              <w:t>16</w:t>
            </w:r>
          </w:p>
        </w:tc>
        <w:tc>
          <w:tcPr>
            <w:tcW w:type="dxa" w:w="2880"/>
          </w:tcPr>
          <w:p>
            <w:pPr/>
            <w:r>
              <w:rPr>
                <w:sz w:val="20"/>
              </w:rPr>
              <w:t>~97%</w:t>
            </w:r>
          </w:p>
        </w:tc>
        <w:tc>
          <w:tcPr>
            <w:tcW w:type="dxa" w:w="2880"/>
          </w:tcPr>
          <w:p>
            <w:pPr/>
            <w:r>
              <w:rPr>
                <w:sz w:val="20"/>
              </w:rPr>
              <w:t>~4.0</w:t>
            </w:r>
          </w:p>
        </w:tc>
      </w:tr>
      <w:tr>
        <w:tc>
          <w:tcPr>
            <w:tcW w:type="dxa" w:w="2880"/>
          </w:tcPr>
          <w:p>
            <w:pPr/>
            <w:r>
              <w:rPr>
                <w:sz w:val="20"/>
              </w:rPr>
              <w:t>64</w:t>
            </w:r>
          </w:p>
        </w:tc>
        <w:tc>
          <w:tcPr>
            <w:tcW w:type="dxa" w:w="2880"/>
          </w:tcPr>
          <w:p>
            <w:pPr/>
            <w:r>
              <w:rPr>
                <w:sz w:val="20"/>
              </w:rPr>
              <w:t>~99%</w:t>
            </w:r>
          </w:p>
        </w:tc>
        <w:tc>
          <w:tcPr>
            <w:tcW w:type="dxa" w:w="2880"/>
          </w:tcPr>
          <w:p>
            <w:pPr/>
            <w:r>
              <w:rPr>
                <w:sz w:val="20"/>
              </w:rPr>
              <w:t>~12.0</w:t>
            </w:r>
          </w:p>
        </w:tc>
      </w:tr>
      <w:tr>
        <w:tc>
          <w:tcPr>
            <w:tcW w:type="dxa" w:w="2880"/>
          </w:tcPr>
          <w:p>
            <w:pPr/>
            <w:r>
              <w:rPr>
                <w:sz w:val="20"/>
              </w:rPr>
              <w:t>256</w:t>
            </w:r>
          </w:p>
        </w:tc>
        <w:tc>
          <w:tcPr>
            <w:tcW w:type="dxa" w:w="2880"/>
          </w:tcPr>
          <w:p>
            <w:pPr/>
            <w:r>
              <w:rPr>
                <w:sz w:val="20"/>
              </w:rPr>
              <w:t>~99.9%</w:t>
            </w:r>
          </w:p>
        </w:tc>
        <w:tc>
          <w:tcPr>
            <w:tcW w:type="dxa" w:w="2880"/>
          </w:tcPr>
          <w:p>
            <w:pPr/>
            <w:r>
              <w:rPr>
                <w:sz w:val="20"/>
              </w:rPr>
              <w:t>~40.0</w:t>
            </w:r>
          </w:p>
        </w:tc>
      </w:tr>
    </w:tbl>
    <w:p>
      <w:pPr>
        <w:pStyle w:val="Heading3"/>
      </w:pPr>
      <w:r>
        <w:t>10.4 Score Threshold Tuning</w:t>
      </w:r>
    </w:p>
    <w:p>
      <w:r>
        <w:t xml:space="preserve">The default </w:t>
      </w:r>
      <w:r>
        <w:rPr>
          <w:rFonts w:ascii="Consolas" w:hAnsi="Consolas"/>
          <w:color w:val="2E864B"/>
          <w:sz w:val="20"/>
        </w:rPr>
        <w:t>SCORE_THRESHOLD=0.4</w:t>
      </w:r>
      <w:r>
        <w:t xml:space="preserve"> filters out results with cosine similarity below 0.4. This is intentionally permissive -- better to include a marginally relevant result than miss important evidence. If you are seeing too many low-quality results:</w:t>
      </w:r>
    </w:p>
    <w:p>
      <w:pPr>
        <w:ind w:left="567"/>
      </w:pPr>
      <w:r>
        <w:rPr>
          <w:rFonts w:ascii="Consolas" w:hAnsi="Consolas"/>
          <w:color w:val="2E864B"/>
          <w:sz w:val="18"/>
        </w:rPr>
        <w:t>export CART_SCORE_THRESHOLD=0.5</w:t>
      </w:r>
    </w:p>
    <w:p>
      <w:r>
        <w:t xml:space="preserve">Monitor the effect on evidence count per query using the </w:t>
      </w:r>
      <w:r>
        <w:rPr>
          <w:rFonts w:ascii="Consolas" w:hAnsi="Consolas"/>
          <w:color w:val="2E864B"/>
          <w:sz w:val="20"/>
        </w:rPr>
        <w:t>cart_evidence_count</w:t>
      </w:r>
      <w:r>
        <w:t xml:space="preserve"> Prometheus histogram.</w:t>
      </w:r>
    </w:p>
    <w:p>
      <w:pPr>
        <w:pStyle w:val="Heading3"/>
      </w:pPr>
      <w:r>
        <w:t>10.5 Batch Size Optimization</w:t>
      </w:r>
    </w:p>
    <w:p>
      <w:r>
        <w:t xml:space="preserve">The default </w:t>
      </w:r>
      <w:r>
        <w:rPr>
          <w:rFonts w:ascii="Consolas" w:hAnsi="Consolas"/>
          <w:color w:val="2E864B"/>
          <w:sz w:val="20"/>
        </w:rPr>
        <w:t>EMBEDDING_BATCH_SIZE=32</w:t>
      </w:r>
      <w:r>
        <w:t xml:space="preserve"> balances GPU memory usage and throughput. On the DGX Spark with 128GB unified memory: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Batch Size</w:t>
            </w:r>
          </w:p>
        </w:tc>
        <w:tc>
          <w:tcPr>
            <w:tcW w:type="dxa" w:w="2880"/>
          </w:tcPr>
          <w:p>
            <w:pPr/>
            <w:r>
              <w:rPr>
                <w:b/>
                <w:sz w:val="20"/>
              </w:rPr>
              <w:t>Throughput (texts/sec)</w:t>
            </w:r>
          </w:p>
        </w:tc>
        <w:tc>
          <w:tcPr>
            <w:tcW w:type="dxa" w:w="2880"/>
          </w:tcPr>
          <w:p>
            <w:pPr/>
            <w:r>
              <w:rPr>
                <w:b/>
                <w:sz w:val="20"/>
              </w:rPr>
              <w:t>GPU Memory (MB)</w:t>
            </w:r>
          </w:p>
        </w:tc>
      </w:tr>
      <w:tr>
        <w:tc>
          <w:tcPr>
            <w:tcW w:type="dxa" w:w="2880"/>
          </w:tcPr>
          <w:p>
            <w:pPr/>
            <w:r>
              <w:rPr>
                <w:sz w:val="20"/>
              </w:rPr>
              <w:t>8</w:t>
            </w:r>
          </w:p>
        </w:tc>
        <w:tc>
          <w:tcPr>
            <w:tcW w:type="dxa" w:w="2880"/>
          </w:tcPr>
          <w:p>
            <w:pPr/>
            <w:r>
              <w:rPr>
                <w:sz w:val="20"/>
              </w:rPr>
              <w:t>~200</w:t>
            </w:r>
          </w:p>
        </w:tc>
        <w:tc>
          <w:tcPr>
            <w:tcW w:type="dxa" w:w="2880"/>
          </w:tcPr>
          <w:p>
            <w:pPr/>
            <w:r>
              <w:rPr>
                <w:sz w:val="20"/>
              </w:rPr>
              <w:t>~100</w:t>
            </w:r>
          </w:p>
        </w:tc>
      </w:tr>
      <w:tr>
        <w:tc>
          <w:tcPr>
            <w:tcW w:type="dxa" w:w="2880"/>
          </w:tcPr>
          <w:p>
            <w:pPr/>
            <w:r>
              <w:rPr>
                <w:sz w:val="20"/>
              </w:rPr>
              <w:t>32</w:t>
            </w:r>
          </w:p>
        </w:tc>
        <w:tc>
          <w:tcPr>
            <w:tcW w:type="dxa" w:w="2880"/>
          </w:tcPr>
          <w:p>
            <w:pPr/>
            <w:r>
              <w:rPr>
                <w:sz w:val="20"/>
              </w:rPr>
              <w:t>~500</w:t>
            </w:r>
          </w:p>
        </w:tc>
        <w:tc>
          <w:tcPr>
            <w:tcW w:type="dxa" w:w="2880"/>
          </w:tcPr>
          <w:p>
            <w:pPr/>
            <w:r>
              <w:rPr>
                <w:sz w:val="20"/>
              </w:rPr>
              <w:t>~200</w:t>
            </w:r>
          </w:p>
        </w:tc>
      </w:tr>
      <w:tr>
        <w:tc>
          <w:tcPr>
            <w:tcW w:type="dxa" w:w="2880"/>
          </w:tcPr>
          <w:p>
            <w:pPr/>
            <w:r>
              <w:rPr>
                <w:sz w:val="20"/>
              </w:rPr>
              <w:t>64</w:t>
            </w:r>
          </w:p>
        </w:tc>
        <w:tc>
          <w:tcPr>
            <w:tcW w:type="dxa" w:w="2880"/>
          </w:tcPr>
          <w:p>
            <w:pPr/>
            <w:r>
              <w:rPr>
                <w:sz w:val="20"/>
              </w:rPr>
              <w:t>~600</w:t>
            </w:r>
          </w:p>
        </w:tc>
        <w:tc>
          <w:tcPr>
            <w:tcW w:type="dxa" w:w="2880"/>
          </w:tcPr>
          <w:p>
            <w:pPr/>
            <w:r>
              <w:rPr>
                <w:sz w:val="20"/>
              </w:rPr>
              <w:t>~350</w:t>
            </w:r>
          </w:p>
        </w:tc>
      </w:tr>
      <w:tr>
        <w:tc>
          <w:tcPr>
            <w:tcW w:type="dxa" w:w="2880"/>
          </w:tcPr>
          <w:p>
            <w:pPr/>
            <w:r>
              <w:rPr>
                <w:sz w:val="20"/>
              </w:rPr>
              <w:t>128</w:t>
            </w:r>
          </w:p>
        </w:tc>
        <w:tc>
          <w:tcPr>
            <w:tcW w:type="dxa" w:w="2880"/>
          </w:tcPr>
          <w:p>
            <w:pPr/>
            <w:r>
              <w:rPr>
                <w:sz w:val="20"/>
              </w:rPr>
              <w:t>~650</w:t>
            </w:r>
          </w:p>
        </w:tc>
        <w:tc>
          <w:tcPr>
            <w:tcW w:type="dxa" w:w="2880"/>
          </w:tcPr>
          <w:p>
            <w:pPr/>
            <w:r>
              <w:rPr>
                <w:sz w:val="20"/>
              </w:rPr>
              <w:t>~600</w:t>
            </w:r>
          </w:p>
        </w:tc>
      </w:tr>
    </w:tbl>
    <w:p>
      <w:r>
        <w:t>Beyond 64, throughput gains are minimal because BGE-small is a lightweight model. Use 32 as the default; increase to 64 if ingesting large datasets.</w:t>
      </w:r>
    </w:p>
    <w:p>
      <w:r>
        <w:t>____________________________________________________________</w:t>
      </w:r>
    </w:p>
    <w:p>
      <w:pPr>
        <w:pStyle w:val="Heading2"/>
      </w:pPr>
      <w:r>
        <w:t>Chapter 11: Production Deployment</w:t>
      </w:r>
    </w:p>
    <w:p>
      <w:pPr>
        <w:pStyle w:val="Heading3"/>
      </w:pPr>
      <w:r>
        <w:t>11.1 Docker Multi-Stage Build</w:t>
      </w:r>
    </w:p>
    <w:p>
      <w:r>
        <w:t>Use a multi-stage Dockerfile to minimize image size:</w:t>
      </w:r>
    </w:p>
    <w:p>
      <w:pPr>
        <w:ind w:left="567"/>
      </w:pPr>
      <w:r>
        <w:rPr>
          <w:rFonts w:ascii="Consolas" w:hAnsi="Consolas"/>
          <w:color w:val="2E864B"/>
          <w:sz w:val="18"/>
        </w:rPr>
        <w:t># Stage 1: Build</w:t>
        <w:br/>
        <w:t>FROM python:3.10-slim AS builder</w:t>
        <w:br/>
        <w:t>WORKDIR /app</w:t>
        <w:br/>
        <w:t>COPY requirements.txt .</w:t>
        <w:br/>
        <w:t>RUN pip install --no-cache-dir --prefix=/install -r requirements.txt</w:t>
        <w:br/>
        <w:br/>
        <w:t># Stage 2: Runtime</w:t>
        <w:br/>
        <w:t>FROM python:3.10-slim</w:t>
        <w:br/>
        <w:t>WORKDIR /app</w:t>
        <w:br/>
        <w:t>COPY --from=builder /install /usr/local</w:t>
        <w:br/>
        <w:t>COPY . .</w:t>
        <w:br/>
        <w:br/>
        <w:t># Download embedding model at build time</w:t>
        <w:br/>
        <w:t>RUN python -c "from sentence_transformers import SentenceTransformer; SentenceTransformer('BAAI/bge-small-en-v1.5')"</w:t>
        <w:br/>
        <w:br/>
        <w:t>EXPOSE 8521 8522</w:t>
        <w:br/>
        <w:t>CMD ["uvicorn", "api.main:app", "--host", "0.0.0.0", "--port", "8522"]</w:t>
      </w:r>
    </w:p>
    <w:p>
      <w:r>
        <w:t>The key optimization is downloading the embedding model at build time. This prevents a ~300MB download on every container start.</w:t>
      </w:r>
    </w:p>
    <w:p>
      <w:pPr>
        <w:pStyle w:val="Heading3"/>
      </w:pPr>
      <w:r>
        <w:t>11.2 docker-compose Production Config</w:t>
      </w:r>
    </w:p>
    <w:p>
      <w:pPr>
        <w:ind w:left="567"/>
      </w:pPr>
      <w:r>
        <w:rPr>
          <w:rFonts w:ascii="Consolas" w:hAnsi="Consolas"/>
          <w:color w:val="2E864B"/>
          <w:sz w:val="18"/>
        </w:rPr>
        <w:t>version: '3.8'</w:t>
        <w:br/>
        <w:t>services:</w:t>
        <w:br/>
        <w:t xml:space="preserve">  cart-api:</w:t>
        <w:br/>
        <w:t xml:space="preserve">    build: .</w:t>
        <w:br/>
        <w:t xml:space="preserve">    ports:</w:t>
        <w:br/>
        <w:t xml:space="preserve">      - "8522:8522"</w:t>
        <w:br/>
        <w:t xml:space="preserve">    environment:</w:t>
        <w:br/>
        <w:t xml:space="preserve">      - CART_MILVUS_HOST=milvus</w:t>
        <w:br/>
        <w:t xml:space="preserve">      - CART_MILVUS_PORT=19530</w:t>
        <w:br/>
        <w:t xml:space="preserve">      - CART_LLM_PROVIDER=anthropic</w:t>
        <w:br/>
        <w:t xml:space="preserve">      - ANTHROPIC_API_KEY=${ANTHROPIC_API_KEY}</w:t>
        <w:br/>
        <w:t xml:space="preserve">      - CART_METRICS_ENABLED=true</w:t>
        <w:br/>
        <w:t xml:space="preserve">      - CART_INGEST_ENABLED=true</w:t>
        <w:br/>
        <w:t xml:space="preserve">    depends_on:</w:t>
        <w:br/>
        <w:t xml:space="preserve">      milvus:</w:t>
        <w:br/>
        <w:t xml:space="preserve">        condition: service_healthy</w:t>
        <w:br/>
        <w:t xml:space="preserve">    healthcheck:</w:t>
        <w:br/>
        <w:t xml:space="preserve">      test: ["CMD", "curl", "-f", "http://localhost:8522/health"]</w:t>
        <w:br/>
        <w:t xml:space="preserve">      interval: 30s</w:t>
        <w:br/>
        <w:t xml:space="preserve">      timeout: 10s</w:t>
        <w:br/>
        <w:t xml:space="preserve">      retries: 3</w:t>
        <w:br/>
        <w:br/>
        <w:t xml:space="preserve">  cart-ui:</w:t>
        <w:br/>
        <w:t xml:space="preserve">    build: .</w:t>
        <w:br/>
        <w:t xml:space="preserve">    command: streamlit run app/cart_ui.py --server.port 8521</w:t>
        <w:br/>
        <w:t xml:space="preserve">    ports:</w:t>
        <w:br/>
        <w:t xml:space="preserve">      - "8521:8521"</w:t>
        <w:br/>
        <w:t xml:space="preserve">    environment:</w:t>
        <w:br/>
        <w:t xml:space="preserve">      - CART_MILVUS_HOST=milvus</w:t>
        <w:br/>
        <w:t xml:space="preserve">      - CART_MILVUS_PORT=19530</w:t>
        <w:br/>
        <w:t xml:space="preserve">      - ANTHROPIC_API_KEY=${ANTHROPIC_API_KEY}</w:t>
        <w:br/>
        <w:t xml:space="preserve">    depends_on:</w:t>
        <w:br/>
        <w:t xml:space="preserve">      milvus:</w:t>
        <w:br/>
        <w:t xml:space="preserve">        condition: service_healthy</w:t>
        <w:br/>
        <w:br/>
        <w:t xml:space="preserve">  milvus:</w:t>
        <w:br/>
        <w:t xml:space="preserve">    image: milvusdb/milvus:v2.4-latest</w:t>
        <w:br/>
        <w:t xml:space="preserve">    ports:</w:t>
        <w:br/>
        <w:t xml:space="preserve">      - "19530:19530"</w:t>
        <w:br/>
        <w:t xml:space="preserve">    volumes:</w:t>
        <w:br/>
        <w:t xml:space="preserve">      - milvus_data:/var/lib/milvus</w:t>
        <w:br/>
        <w:t xml:space="preserve">    healthcheck:</w:t>
        <w:br/>
        <w:t xml:space="preserve">      test: ["CMD", "curl", "-f", "http://localhost:9091/healthz"]</w:t>
        <w:br/>
        <w:t xml:space="preserve">      interval: 10s</w:t>
        <w:br/>
        <w:t xml:space="preserve">      timeout: 5s</w:t>
        <w:br/>
        <w:t xml:space="preserve">      retries: 5</w:t>
        <w:br/>
        <w:br/>
        <w:t>volumes:</w:t>
        <w:br/>
        <w:t xml:space="preserve">  milvus_data:</w:t>
      </w:r>
    </w:p>
    <w:p>
      <w:pPr>
        <w:pStyle w:val="Heading3"/>
      </w:pPr>
      <w:r>
        <w:t>11.3 Environment Variable Management</w:t>
      </w:r>
    </w:p>
    <w:p>
      <w:r>
        <w:t xml:space="preserve">All configuration flows through </w:t>
      </w:r>
      <w:r>
        <w:rPr>
          <w:rFonts w:ascii="Consolas" w:hAnsi="Consolas"/>
          <w:color w:val="2E864B"/>
          <w:sz w:val="20"/>
        </w:rPr>
        <w:t>CARTSettings</w:t>
      </w:r>
      <w:r>
        <w:t xml:space="preserve"> (Pydantic BaseSettings with </w:t>
      </w:r>
      <w:r>
        <w:rPr>
          <w:rFonts w:ascii="Consolas" w:hAnsi="Consolas"/>
          <w:color w:val="2E864B"/>
          <w:sz w:val="20"/>
        </w:rPr>
        <w:t>env_prefix="CART_"</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Variable</w:t>
            </w:r>
          </w:p>
        </w:tc>
        <w:tc>
          <w:tcPr>
            <w:tcW w:type="dxa" w:w="2880"/>
          </w:tcPr>
          <w:p>
            <w:pPr/>
            <w:r>
              <w:rPr>
                <w:b/>
                <w:sz w:val="20"/>
              </w:rPr>
              <w:t>Default</w:t>
            </w:r>
          </w:p>
        </w:tc>
        <w:tc>
          <w:tcPr>
            <w:tcW w:type="dxa" w:w="2880"/>
          </w:tcPr>
          <w:p>
            <w:pPr/>
            <w:r>
              <w:rPr>
                <w:b/>
                <w:sz w:val="20"/>
              </w:rPr>
              <w:t>Description</w:t>
            </w:r>
          </w:p>
        </w:tc>
      </w:tr>
      <w:tr>
        <w:tc>
          <w:tcPr>
            <w:tcW w:type="dxa" w:w="2880"/>
          </w:tcPr>
          <w:p>
            <w:pPr/>
            <w:r>
              <w:rPr>
                <w:sz w:val="20"/>
              </w:rPr>
              <w:t>`CART_MILVUS_HOST`</w:t>
            </w:r>
          </w:p>
        </w:tc>
        <w:tc>
          <w:tcPr>
            <w:tcW w:type="dxa" w:w="2880"/>
          </w:tcPr>
          <w:p>
            <w:pPr/>
            <w:r>
              <w:rPr>
                <w:sz w:val="20"/>
              </w:rPr>
              <w:t>localhost</w:t>
            </w:r>
          </w:p>
        </w:tc>
        <w:tc>
          <w:tcPr>
            <w:tcW w:type="dxa" w:w="2880"/>
          </w:tcPr>
          <w:p>
            <w:pPr/>
            <w:r>
              <w:rPr>
                <w:sz w:val="20"/>
              </w:rPr>
              <w:t>Milvus server hostname</w:t>
            </w:r>
          </w:p>
        </w:tc>
      </w:tr>
      <w:tr>
        <w:tc>
          <w:tcPr>
            <w:tcW w:type="dxa" w:w="2880"/>
          </w:tcPr>
          <w:p>
            <w:pPr/>
            <w:r>
              <w:rPr>
                <w:sz w:val="20"/>
              </w:rPr>
              <w:t>`CART_MILVUS_PORT`</w:t>
            </w:r>
          </w:p>
        </w:tc>
        <w:tc>
          <w:tcPr>
            <w:tcW w:type="dxa" w:w="2880"/>
          </w:tcPr>
          <w:p>
            <w:pPr/>
            <w:r>
              <w:rPr>
                <w:sz w:val="20"/>
              </w:rPr>
              <w:t>19530</w:t>
            </w:r>
          </w:p>
        </w:tc>
        <w:tc>
          <w:tcPr>
            <w:tcW w:type="dxa" w:w="2880"/>
          </w:tcPr>
          <w:p>
            <w:pPr/>
            <w:r>
              <w:rPr>
                <w:sz w:val="20"/>
              </w:rPr>
              <w:t>Milvus server port</w:t>
            </w:r>
          </w:p>
        </w:tc>
      </w:tr>
      <w:tr>
        <w:tc>
          <w:tcPr>
            <w:tcW w:type="dxa" w:w="2880"/>
          </w:tcPr>
          <w:p>
            <w:pPr/>
            <w:r>
              <w:rPr>
                <w:sz w:val="20"/>
              </w:rPr>
              <w:t>`CART_LLM_MODEL`</w:t>
            </w:r>
          </w:p>
        </w:tc>
        <w:tc>
          <w:tcPr>
            <w:tcW w:type="dxa" w:w="2880"/>
          </w:tcPr>
          <w:p>
            <w:pPr/>
            <w:r>
              <w:rPr>
                <w:sz w:val="20"/>
              </w:rPr>
              <w:t>claude-sonnet-4-6</w:t>
            </w:r>
          </w:p>
        </w:tc>
        <w:tc>
          <w:tcPr>
            <w:tcW w:type="dxa" w:w="2880"/>
          </w:tcPr>
          <w:p>
            <w:pPr/>
            <w:r>
              <w:rPr>
                <w:sz w:val="20"/>
              </w:rPr>
              <w:t>Anthropic model ID</w:t>
            </w:r>
          </w:p>
        </w:tc>
      </w:tr>
      <w:tr>
        <w:tc>
          <w:tcPr>
            <w:tcW w:type="dxa" w:w="2880"/>
          </w:tcPr>
          <w:p>
            <w:pPr/>
            <w:r>
              <w:rPr>
                <w:sz w:val="20"/>
              </w:rPr>
              <w:t>`CART_TOP_K_PER_COLLECTION`</w:t>
            </w:r>
          </w:p>
        </w:tc>
        <w:tc>
          <w:tcPr>
            <w:tcW w:type="dxa" w:w="2880"/>
          </w:tcPr>
          <w:p>
            <w:pPr/>
            <w:r>
              <w:rPr>
                <w:sz w:val="20"/>
              </w:rPr>
              <w:t>5</w:t>
            </w:r>
          </w:p>
        </w:tc>
        <w:tc>
          <w:tcPr>
            <w:tcW w:type="dxa" w:w="2880"/>
          </w:tcPr>
          <w:p>
            <w:pPr/>
            <w:r>
              <w:rPr>
                <w:sz w:val="20"/>
              </w:rPr>
              <w:t>Max results per collection</w:t>
            </w:r>
          </w:p>
        </w:tc>
      </w:tr>
      <w:tr>
        <w:tc>
          <w:tcPr>
            <w:tcW w:type="dxa" w:w="2880"/>
          </w:tcPr>
          <w:p>
            <w:pPr/>
            <w:r>
              <w:rPr>
                <w:sz w:val="20"/>
              </w:rPr>
              <w:t>`CART_SCORE_THRESHOLD`</w:t>
            </w:r>
          </w:p>
        </w:tc>
        <w:tc>
          <w:tcPr>
            <w:tcW w:type="dxa" w:w="2880"/>
          </w:tcPr>
          <w:p>
            <w:pPr/>
            <w:r>
              <w:rPr>
                <w:sz w:val="20"/>
              </w:rPr>
              <w:t>0.4</w:t>
            </w:r>
          </w:p>
        </w:tc>
        <w:tc>
          <w:tcPr>
            <w:tcW w:type="dxa" w:w="2880"/>
          </w:tcPr>
          <w:p>
            <w:pPr/>
            <w:r>
              <w:rPr>
                <w:sz w:val="20"/>
              </w:rPr>
              <w:t>Min cosine similarity</w:t>
            </w:r>
          </w:p>
        </w:tc>
      </w:tr>
      <w:tr>
        <w:tc>
          <w:tcPr>
            <w:tcW w:type="dxa" w:w="2880"/>
          </w:tcPr>
          <w:p>
            <w:pPr/>
            <w:r>
              <w:rPr>
                <w:sz w:val="20"/>
              </w:rPr>
              <w:t>`CART_WEIGHT_LITERATURE`</w:t>
            </w:r>
          </w:p>
        </w:tc>
        <w:tc>
          <w:tcPr>
            <w:tcW w:type="dxa" w:w="2880"/>
          </w:tcPr>
          <w:p>
            <w:pPr/>
            <w:r>
              <w:rPr>
                <w:sz w:val="20"/>
              </w:rPr>
              <w:t>0.20</w:t>
            </w:r>
          </w:p>
        </w:tc>
        <w:tc>
          <w:tcPr>
            <w:tcW w:type="dxa" w:w="2880"/>
          </w:tcPr>
          <w:p>
            <w:pPr/>
            <w:r>
              <w:rPr>
                <w:sz w:val="20"/>
              </w:rPr>
              <w:t>Literature collection weight</w:t>
            </w:r>
          </w:p>
        </w:tc>
      </w:tr>
      <w:tr>
        <w:tc>
          <w:tcPr>
            <w:tcW w:type="dxa" w:w="2880"/>
          </w:tcPr>
          <w:p>
            <w:pPr/>
            <w:r>
              <w:rPr>
                <w:sz w:val="20"/>
              </w:rPr>
              <w:t>`CART_INGEST_SCHEDULE_HOURS`</w:t>
            </w:r>
          </w:p>
        </w:tc>
        <w:tc>
          <w:tcPr>
            <w:tcW w:type="dxa" w:w="2880"/>
          </w:tcPr>
          <w:p>
            <w:pPr/>
            <w:r>
              <w:rPr>
                <w:sz w:val="20"/>
              </w:rPr>
              <w:t>168</w:t>
            </w:r>
          </w:p>
        </w:tc>
        <w:tc>
          <w:tcPr>
            <w:tcW w:type="dxa" w:w="2880"/>
          </w:tcPr>
          <w:p>
            <w:pPr/>
            <w:r>
              <w:rPr>
                <w:sz w:val="20"/>
              </w:rPr>
              <w:t>Scheduler interval (hours)</w:t>
            </w:r>
          </w:p>
        </w:tc>
      </w:tr>
      <w:tr>
        <w:tc>
          <w:tcPr>
            <w:tcW w:type="dxa" w:w="2880"/>
          </w:tcPr>
          <w:p>
            <w:pPr/>
            <w:r>
              <w:rPr>
                <w:sz w:val="20"/>
              </w:rPr>
              <w:t>`CART_INGEST_ENABLED`</w:t>
            </w:r>
          </w:p>
        </w:tc>
        <w:tc>
          <w:tcPr>
            <w:tcW w:type="dxa" w:w="2880"/>
          </w:tcPr>
          <w:p>
            <w:pPr/>
            <w:r>
              <w:rPr>
                <w:sz w:val="20"/>
              </w:rPr>
              <w:t>false</w:t>
            </w:r>
          </w:p>
        </w:tc>
        <w:tc>
          <w:tcPr>
            <w:tcW w:type="dxa" w:w="2880"/>
          </w:tcPr>
          <w:p>
            <w:pPr/>
            <w:r>
              <w:rPr>
                <w:sz w:val="20"/>
              </w:rPr>
              <w:t>Enable background ingest</w:t>
            </w:r>
          </w:p>
        </w:tc>
      </w:tr>
      <w:tr>
        <w:tc>
          <w:tcPr>
            <w:tcW w:type="dxa" w:w="2880"/>
          </w:tcPr>
          <w:p>
            <w:pPr/>
            <w:r>
              <w:rPr>
                <w:sz w:val="20"/>
              </w:rPr>
              <w:t>`CART_METRICS_ENABLED`</w:t>
            </w:r>
          </w:p>
        </w:tc>
        <w:tc>
          <w:tcPr>
            <w:tcW w:type="dxa" w:w="2880"/>
          </w:tcPr>
          <w:p>
            <w:pPr/>
            <w:r>
              <w:rPr>
                <w:sz w:val="20"/>
              </w:rPr>
              <w:t>true</w:t>
            </w:r>
          </w:p>
        </w:tc>
        <w:tc>
          <w:tcPr>
            <w:tcW w:type="dxa" w:w="2880"/>
          </w:tcPr>
          <w:p>
            <w:pPr/>
            <w:r>
              <w:rPr>
                <w:sz w:val="20"/>
              </w:rPr>
              <w:t>Enable Prometheus metrics</w:t>
            </w:r>
          </w:p>
        </w:tc>
      </w:tr>
      <w:tr>
        <w:tc>
          <w:tcPr>
            <w:tcW w:type="dxa" w:w="2880"/>
          </w:tcPr>
          <w:p>
            <w:pPr/>
            <w:r>
              <w:rPr>
                <w:sz w:val="20"/>
              </w:rPr>
              <w:t>`CART_CITATION_HIGH_THRESHOLD`</w:t>
            </w:r>
          </w:p>
        </w:tc>
        <w:tc>
          <w:tcPr>
            <w:tcW w:type="dxa" w:w="2880"/>
          </w:tcPr>
          <w:p>
            <w:pPr/>
            <w:r>
              <w:rPr>
                <w:sz w:val="20"/>
              </w:rPr>
              <w:t>0.75</w:t>
            </w:r>
          </w:p>
        </w:tc>
        <w:tc>
          <w:tcPr>
            <w:tcW w:type="dxa" w:w="2880"/>
          </w:tcPr>
          <w:p>
            <w:pPr/>
            <w:r>
              <w:rPr>
                <w:sz w:val="20"/>
              </w:rPr>
              <w:t>Score for "high relevance"</w:t>
            </w:r>
          </w:p>
        </w:tc>
      </w:tr>
      <w:tr>
        <w:tc>
          <w:tcPr>
            <w:tcW w:type="dxa" w:w="2880"/>
          </w:tcPr>
          <w:p>
            <w:pPr/>
            <w:r>
              <w:rPr>
                <w:sz w:val="20"/>
              </w:rPr>
              <w:t>`CART_CITATION_MEDIUM_THRESHOLD`</w:t>
            </w:r>
          </w:p>
        </w:tc>
        <w:tc>
          <w:tcPr>
            <w:tcW w:type="dxa" w:w="2880"/>
          </w:tcPr>
          <w:p>
            <w:pPr/>
            <w:r>
              <w:rPr>
                <w:sz w:val="20"/>
              </w:rPr>
              <w:t>0.60</w:t>
            </w:r>
          </w:p>
        </w:tc>
        <w:tc>
          <w:tcPr>
            <w:tcW w:type="dxa" w:w="2880"/>
          </w:tcPr>
          <w:p>
            <w:pPr/>
            <w:r>
              <w:rPr>
                <w:sz w:val="20"/>
              </w:rPr>
              <w:t>Score for "medium relevance"</w:t>
            </w:r>
          </w:p>
        </w:tc>
      </w:tr>
      <w:tr>
        <w:tc>
          <w:tcPr>
            <w:tcW w:type="dxa" w:w="2880"/>
          </w:tcPr>
          <w:p>
            <w:pPr/>
            <w:r>
              <w:rPr>
                <w:sz w:val="20"/>
              </w:rPr>
              <w:t>`CART_MAX_CONVERSATION_CONTEXT`</w:t>
            </w:r>
          </w:p>
        </w:tc>
        <w:tc>
          <w:tcPr>
            <w:tcW w:type="dxa" w:w="2880"/>
          </w:tcPr>
          <w:p>
            <w:pPr/>
            <w:r>
              <w:rPr>
                <w:sz w:val="20"/>
              </w:rPr>
              <w:t>3</w:t>
            </w:r>
          </w:p>
        </w:tc>
        <w:tc>
          <w:tcPr>
            <w:tcW w:type="dxa" w:w="2880"/>
          </w:tcPr>
          <w:p>
            <w:pPr/>
            <w:r>
              <w:rPr>
                <w:sz w:val="20"/>
              </w:rPr>
              <w:t>Prior exchanges in memory</w:t>
            </w:r>
          </w:p>
        </w:tc>
      </w:tr>
    </w:tbl>
    <w:p>
      <w:pPr>
        <w:pStyle w:val="Heading3"/>
      </w:pPr>
      <w:r>
        <w:t>11.4 Health Checks</w:t>
      </w:r>
    </w:p>
    <w:p>
      <w:r>
        <w:t xml:space="preserve">The FastAPI </w:t>
      </w:r>
      <w:r>
        <w:rPr>
          <w:rFonts w:ascii="Consolas" w:hAnsi="Consolas"/>
          <w:color w:val="2E864B"/>
          <w:sz w:val="20"/>
        </w:rPr>
        <w:t>/health</w:t>
      </w:r>
      <w:r>
        <w:t xml:space="preserve"> endpoint returns collection count and total vector count:</w:t>
      </w:r>
    </w:p>
    <w:p>
      <w:pPr>
        <w:ind w:left="567"/>
      </w:pPr>
      <w:r>
        <w:rPr>
          <w:rFonts w:ascii="Consolas" w:hAnsi="Consolas"/>
          <w:color w:val="2E864B"/>
          <w:sz w:val="18"/>
        </w:rPr>
        <w:t>curl http://localhost:8522/health</w:t>
        <w:br/>
        <w:t># {"status":"healthy","collections":11,"total_vectors":1247}</w:t>
      </w:r>
    </w:p>
    <w:p>
      <w:r>
        <w:t>Returns HTTP 503 if the engine is not initialized or Milvus is unavailable.</w:t>
      </w:r>
    </w:p>
    <w:p>
      <w:pPr>
        <w:pStyle w:val="Heading3"/>
      </w:pPr>
      <w:r>
        <w:t>11.5 Monitoring with Grafana</w:t>
      </w:r>
    </w:p>
    <w:p>
      <w:r>
        <w:t xml:space="preserve">The </w:t>
      </w:r>
      <w:r>
        <w:rPr>
          <w:rFonts w:ascii="Consolas" w:hAnsi="Consolas"/>
          <w:color w:val="2E864B"/>
          <w:sz w:val="20"/>
        </w:rPr>
        <w:t>src/metrics.py</w:t>
      </w:r>
      <w:r>
        <w:t xml:space="preserve"> module exposes Prometheus metrics with the </w:t>
      </w:r>
      <w:r>
        <w:rPr>
          <w:rFonts w:ascii="Consolas" w:hAnsi="Consolas"/>
          <w:color w:val="2E864B"/>
          <w:sz w:val="20"/>
        </w:rPr>
        <w:t>cart_</w:t>
      </w:r>
      <w:r>
        <w:t xml:space="preserve"> prefix. Key metrics: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rPr>
                <w:b/>
                <w:sz w:val="20"/>
              </w:rPr>
              <w:t>Metric</w:t>
            </w:r>
          </w:p>
        </w:tc>
        <w:tc>
          <w:tcPr>
            <w:tcW w:type="dxa" w:w="2160"/>
          </w:tcPr>
          <w:p>
            <w:pPr/>
            <w:r>
              <w:rPr>
                <w:b/>
                <w:sz w:val="20"/>
              </w:rPr>
              <w:t>Type</w:t>
            </w:r>
          </w:p>
        </w:tc>
        <w:tc>
          <w:tcPr>
            <w:tcW w:type="dxa" w:w="2160"/>
          </w:tcPr>
          <w:p>
            <w:pPr/>
            <w:r>
              <w:rPr>
                <w:b/>
                <w:sz w:val="20"/>
              </w:rPr>
              <w:t>Labels</w:t>
            </w:r>
          </w:p>
        </w:tc>
        <w:tc>
          <w:tcPr>
            <w:tcW w:type="dxa" w:w="2160"/>
          </w:tcPr>
          <w:p>
            <w:pPr/>
            <w:r>
              <w:rPr>
                <w:b/>
                <w:sz w:val="20"/>
              </w:rPr>
              <w:t>Description</w:t>
            </w:r>
          </w:p>
        </w:tc>
      </w:tr>
      <w:tr>
        <w:tc>
          <w:tcPr>
            <w:tcW w:type="dxa" w:w="2160"/>
          </w:tcPr>
          <w:p>
            <w:pPr/>
            <w:r>
              <w:rPr>
                <w:sz w:val="20"/>
              </w:rPr>
              <w:t>`cart_query_latency_seconds`</w:t>
            </w:r>
          </w:p>
        </w:tc>
        <w:tc>
          <w:tcPr>
            <w:tcW w:type="dxa" w:w="2160"/>
          </w:tcPr>
          <w:p>
            <w:pPr/>
            <w:r>
              <w:rPr>
                <w:sz w:val="20"/>
              </w:rPr>
              <w:t>Histogram</w:t>
            </w:r>
          </w:p>
        </w:tc>
        <w:tc>
          <w:tcPr>
            <w:tcW w:type="dxa" w:w="2160"/>
          </w:tcPr>
          <w:p>
            <w:pPr/>
            <w:r>
              <w:rPr>
                <w:sz w:val="20"/>
              </w:rPr>
              <w:t>query_type</w:t>
            </w:r>
          </w:p>
        </w:tc>
        <w:tc>
          <w:tcPr>
            <w:tcW w:type="dxa" w:w="2160"/>
          </w:tcPr>
          <w:p>
            <w:pPr/>
            <w:r>
              <w:rPr>
                <w:sz w:val="20"/>
              </w:rPr>
              <w:t>Processing time per query</w:t>
            </w:r>
          </w:p>
        </w:tc>
      </w:tr>
      <w:tr>
        <w:tc>
          <w:tcPr>
            <w:tcW w:type="dxa" w:w="2160"/>
          </w:tcPr>
          <w:p>
            <w:pPr/>
            <w:r>
              <w:rPr>
                <w:sz w:val="20"/>
              </w:rPr>
              <w:t>`cart_queries_total`</w:t>
            </w:r>
          </w:p>
        </w:tc>
        <w:tc>
          <w:tcPr>
            <w:tcW w:type="dxa" w:w="2160"/>
          </w:tcPr>
          <w:p>
            <w:pPr/>
            <w:r>
              <w:rPr>
                <w:sz w:val="20"/>
              </w:rPr>
              <w:t>Counter</w:t>
            </w:r>
          </w:p>
        </w:tc>
        <w:tc>
          <w:tcPr>
            <w:tcW w:type="dxa" w:w="2160"/>
          </w:tcPr>
          <w:p>
            <w:pPr/>
            <w:r>
              <w:rPr>
                <w:sz w:val="20"/>
              </w:rPr>
              <w:t>query_type, status</w:t>
            </w:r>
          </w:p>
        </w:tc>
        <w:tc>
          <w:tcPr>
            <w:tcW w:type="dxa" w:w="2160"/>
          </w:tcPr>
          <w:p>
            <w:pPr/>
            <w:r>
              <w:rPr>
                <w:sz w:val="20"/>
              </w:rPr>
              <w:t>Total queries by type and status</w:t>
            </w:r>
          </w:p>
        </w:tc>
      </w:tr>
      <w:tr>
        <w:tc>
          <w:tcPr>
            <w:tcW w:type="dxa" w:w="2160"/>
          </w:tcPr>
          <w:p>
            <w:pPr/>
            <w:r>
              <w:rPr>
                <w:sz w:val="20"/>
              </w:rPr>
              <w:t>`cart_evidence_count`</w:t>
            </w:r>
          </w:p>
        </w:tc>
        <w:tc>
          <w:tcPr>
            <w:tcW w:type="dxa" w:w="2160"/>
          </w:tcPr>
          <w:p>
            <w:pPr/>
            <w:r>
              <w:rPr>
                <w:sz w:val="20"/>
              </w:rPr>
              <w:t>Histogram</w:t>
            </w:r>
          </w:p>
        </w:tc>
        <w:tc>
          <w:tcPr>
            <w:tcW w:type="dxa" w:w="2160"/>
          </w:tcPr>
          <w:p>
            <w:pPr/>
            <w:r>
              <w:rPr>
                <w:sz w:val="20"/>
              </w:rPr>
              <w:t>--</w:t>
            </w:r>
          </w:p>
        </w:tc>
        <w:tc>
          <w:tcPr>
            <w:tcW w:type="dxa" w:w="2160"/>
          </w:tcPr>
          <w:p>
            <w:pPr/>
            <w:r>
              <w:rPr>
                <w:sz w:val="20"/>
              </w:rPr>
              <w:t>Evidence items returned per query</w:t>
            </w:r>
          </w:p>
        </w:tc>
      </w:tr>
      <w:tr>
        <w:tc>
          <w:tcPr>
            <w:tcW w:type="dxa" w:w="2160"/>
          </w:tcPr>
          <w:p>
            <w:pPr/>
            <w:r>
              <w:rPr>
                <w:sz w:val="20"/>
              </w:rPr>
              <w:t>`cart_collection_hits_total`</w:t>
            </w:r>
          </w:p>
        </w:tc>
        <w:tc>
          <w:tcPr>
            <w:tcW w:type="dxa" w:w="2160"/>
          </w:tcPr>
          <w:p>
            <w:pPr/>
            <w:r>
              <w:rPr>
                <w:sz w:val="20"/>
              </w:rPr>
              <w:t>Counter</w:t>
            </w:r>
          </w:p>
        </w:tc>
        <w:tc>
          <w:tcPr>
            <w:tcW w:type="dxa" w:w="2160"/>
          </w:tcPr>
          <w:p>
            <w:pPr/>
            <w:r>
              <w:rPr>
                <w:sz w:val="20"/>
              </w:rPr>
              <w:t>collection</w:t>
            </w:r>
          </w:p>
        </w:tc>
        <w:tc>
          <w:tcPr>
            <w:tcW w:type="dxa" w:w="2160"/>
          </w:tcPr>
          <w:p>
            <w:pPr/>
            <w:r>
              <w:rPr>
                <w:sz w:val="20"/>
              </w:rPr>
              <w:t>Hits by collection</w:t>
            </w:r>
          </w:p>
        </w:tc>
      </w:tr>
      <w:tr>
        <w:tc>
          <w:tcPr>
            <w:tcW w:type="dxa" w:w="2160"/>
          </w:tcPr>
          <w:p>
            <w:pPr/>
            <w:r>
              <w:rPr>
                <w:sz w:val="20"/>
              </w:rPr>
              <w:t>`cart_llm_tokens_total`</w:t>
            </w:r>
          </w:p>
        </w:tc>
        <w:tc>
          <w:tcPr>
            <w:tcW w:type="dxa" w:w="2160"/>
          </w:tcPr>
          <w:p>
            <w:pPr/>
            <w:r>
              <w:rPr>
                <w:sz w:val="20"/>
              </w:rPr>
              <w:t>Counter</w:t>
            </w:r>
          </w:p>
        </w:tc>
        <w:tc>
          <w:tcPr>
            <w:tcW w:type="dxa" w:w="2160"/>
          </w:tcPr>
          <w:p>
            <w:pPr/>
            <w:r>
              <w:rPr>
                <w:sz w:val="20"/>
              </w:rPr>
              <w:t>direction</w:t>
            </w:r>
          </w:p>
        </w:tc>
        <w:tc>
          <w:tcPr>
            <w:tcW w:type="dxa" w:w="2160"/>
          </w:tcPr>
          <w:p>
            <w:pPr/>
            <w:r>
              <w:rPr>
                <w:sz w:val="20"/>
              </w:rPr>
              <w:t>LLM token usage</w:t>
            </w:r>
          </w:p>
        </w:tc>
      </w:tr>
      <w:tr>
        <w:tc>
          <w:tcPr>
            <w:tcW w:type="dxa" w:w="2160"/>
          </w:tcPr>
          <w:p>
            <w:pPr/>
            <w:r>
              <w:rPr>
                <w:sz w:val="20"/>
              </w:rPr>
              <w:t>`cart_collection_size`</w:t>
            </w:r>
          </w:p>
        </w:tc>
        <w:tc>
          <w:tcPr>
            <w:tcW w:type="dxa" w:w="2160"/>
          </w:tcPr>
          <w:p>
            <w:pPr/>
            <w:r>
              <w:rPr>
                <w:sz w:val="20"/>
              </w:rPr>
              <w:t>Gauge</w:t>
            </w:r>
          </w:p>
        </w:tc>
        <w:tc>
          <w:tcPr>
            <w:tcW w:type="dxa" w:w="2160"/>
          </w:tcPr>
          <w:p>
            <w:pPr/>
            <w:r>
              <w:rPr>
                <w:sz w:val="20"/>
              </w:rPr>
              <w:t>collection</w:t>
            </w:r>
          </w:p>
        </w:tc>
        <w:tc>
          <w:tcPr>
            <w:tcW w:type="dxa" w:w="2160"/>
          </w:tcPr>
          <w:p>
            <w:pPr/>
            <w:r>
              <w:rPr>
                <w:sz w:val="20"/>
              </w:rPr>
              <w:t>Current records per collection</w:t>
            </w:r>
          </w:p>
        </w:tc>
      </w:tr>
      <w:tr>
        <w:tc>
          <w:tcPr>
            <w:tcW w:type="dxa" w:w="2160"/>
          </w:tcPr>
          <w:p>
            <w:pPr/>
            <w:r>
              <w:rPr>
                <w:sz w:val="20"/>
              </w:rPr>
              <w:t>`cart_last_ingest_timestamp`</w:t>
            </w:r>
          </w:p>
        </w:tc>
        <w:tc>
          <w:tcPr>
            <w:tcW w:type="dxa" w:w="2160"/>
          </w:tcPr>
          <w:p>
            <w:pPr/>
            <w:r>
              <w:rPr>
                <w:sz w:val="20"/>
              </w:rPr>
              <w:t>Gauge</w:t>
            </w:r>
          </w:p>
        </w:tc>
        <w:tc>
          <w:tcPr>
            <w:tcW w:type="dxa" w:w="2160"/>
          </w:tcPr>
          <w:p>
            <w:pPr/>
            <w:r>
              <w:rPr>
                <w:sz w:val="20"/>
              </w:rPr>
              <w:t>source</w:t>
            </w:r>
          </w:p>
        </w:tc>
        <w:tc>
          <w:tcPr>
            <w:tcW w:type="dxa" w:w="2160"/>
          </w:tcPr>
          <w:p>
            <w:pPr/>
            <w:r>
              <w:rPr>
                <w:sz w:val="20"/>
              </w:rPr>
              <w:t>Last ingest run timestamp</w:t>
            </w:r>
          </w:p>
        </w:tc>
      </w:tr>
      <w:tr>
        <w:tc>
          <w:tcPr>
            <w:tcW w:type="dxa" w:w="2160"/>
          </w:tcPr>
          <w:p>
            <w:pPr/>
            <w:r>
              <w:rPr>
                <w:sz w:val="20"/>
              </w:rPr>
              <w:t>`cart_active_connections`</w:t>
            </w:r>
          </w:p>
        </w:tc>
        <w:tc>
          <w:tcPr>
            <w:tcW w:type="dxa" w:w="2160"/>
          </w:tcPr>
          <w:p>
            <w:pPr/>
            <w:r>
              <w:rPr>
                <w:sz w:val="20"/>
              </w:rPr>
              <w:t>Gauge</w:t>
            </w:r>
          </w:p>
        </w:tc>
        <w:tc>
          <w:tcPr>
            <w:tcW w:type="dxa" w:w="2160"/>
          </w:tcPr>
          <w:p>
            <w:pPr/>
            <w:r>
              <w:rPr>
                <w:sz w:val="20"/>
              </w:rPr>
              <w:t>--</w:t>
            </w:r>
          </w:p>
        </w:tc>
        <w:tc>
          <w:tcPr>
            <w:tcW w:type="dxa" w:w="2160"/>
          </w:tcPr>
          <w:p>
            <w:pPr/>
            <w:r>
              <w:rPr>
                <w:sz w:val="20"/>
              </w:rPr>
              <w:t>Active API connections</w:t>
            </w:r>
          </w:p>
        </w:tc>
      </w:tr>
    </w:tbl>
    <w:p>
      <w:r>
        <w:t>Create a Grafana dashboard with panels for:</w:t>
      </w:r>
    </w:p>
    <w:p>
      <w:pPr>
        <w:pStyle w:val="ListNumber"/>
      </w:pPr>
      <w:r>
        <w:t>Query latency P50/P95/P99 (histogram)</w:t>
      </w:r>
    </w:p>
    <w:p>
      <w:pPr>
        <w:pStyle w:val="ListNumber"/>
      </w:pPr>
      <w:r>
        <w:t>Queries per minute by type (counter rate)</w:t>
      </w:r>
    </w:p>
    <w:p>
      <w:pPr>
        <w:pStyle w:val="ListNumber"/>
      </w:pPr>
      <w:r>
        <w:t>Evidence count distribution (histogram)</w:t>
      </w:r>
    </w:p>
    <w:p>
      <w:pPr>
        <w:pStyle w:val="ListNumber"/>
      </w:pPr>
      <w:r>
        <w:t>Collection sizes over time (gauge)</w:t>
      </w:r>
    </w:p>
    <w:p>
      <w:pPr>
        <w:pStyle w:val="ListNumber"/>
      </w:pPr>
      <w:r>
        <w:t>Last ingest freshness (gauge, alert if &gt;168h stale)</w:t>
      </w:r>
    </w:p>
    <w:p>
      <w:r>
        <w:t>____________________________________________________________</w:t>
      </w:r>
    </w:p>
    <w:p>
      <w:pPr>
        <w:pStyle w:val="Heading2"/>
      </w:pPr>
      <w:r>
        <w:t>Chapter 12: Integration with HCLS AI Factory</w:t>
      </w:r>
    </w:p>
    <w:p>
      <w:pPr>
        <w:pStyle w:val="Heading3"/>
      </w:pPr>
      <w:r>
        <w:t>12.1 The 3-Stage Pipeline</w:t>
      </w:r>
    </w:p>
    <w:p>
      <w:r>
        <w:t>The HCLS AI Factory runs three stages:</w:t>
      </w:r>
    </w:p>
    <w:p>
      <w:pPr>
        <w:pStyle w:val="ListNumber"/>
      </w:pPr>
      <w:r/>
      <w:r>
        <w:rPr>
          <w:b/>
        </w:rPr>
        <w:t>Genomics Pipeline</w:t>
      </w:r>
      <w:r>
        <w:t xml:space="preserve"> (120-240 min): FASTQ -&gt; VCF via Parabricks (BWA-MEM2, DeepVariant). Produces 11.7M variants.</w:t>
      </w:r>
    </w:p>
    <w:p>
      <w:pPr>
        <w:pStyle w:val="ListNumber"/>
      </w:pPr>
      <w:r/>
      <w:r>
        <w:rPr>
          <w:b/>
        </w:rPr>
        <w:t>RAG/Chat Pipeline</w:t>
      </w:r>
      <w:r>
        <w:t xml:space="preserve"> (interactive): ClinVar (~2.7M) + AlphaMissense (71M) + Milvus (3.5M vectors) + Claude. Produces the </w:t>
      </w:r>
      <w:r>
        <w:rPr>
          <w:rFonts w:ascii="Consolas" w:hAnsi="Consolas"/>
          <w:color w:val="2E864B"/>
          <w:sz w:val="20"/>
        </w:rPr>
        <w:t>genomic_evidence</w:t>
      </w:r>
      <w:r>
        <w:t xml:space="preserve"> Milvus collection.</w:t>
      </w:r>
    </w:p>
    <w:p>
      <w:pPr>
        <w:pStyle w:val="ListNumber"/>
      </w:pPr>
      <w:r/>
      <w:r>
        <w:rPr>
          <w:b/>
        </w:rPr>
        <w:t>Drug Discovery Pipeline</w:t>
      </w:r>
      <w:r>
        <w:t xml:space="preserve"> (8-16 min): MolMIM generation + DiffDock docking + RDKit scoring.</w:t>
      </w:r>
    </w:p>
    <w:p>
      <w:r>
        <w:t>The CAR-T Intelligence Agent is a new module that sits alongside Stage 2, reading from the same Milvus instance and adding 10 domain-specific collections.</w:t>
      </w:r>
    </w:p>
    <w:p>
      <w:pPr>
        <w:pStyle w:val="Heading3"/>
      </w:pPr>
      <w:r>
        <w:t>12.2 The Genomic Evidence Bridge</w:t>
      </w:r>
    </w:p>
    <w:p>
      <w:r>
        <w:t xml:space="preserve">The </w:t>
      </w:r>
      <w:r>
        <w:rPr>
          <w:rFonts w:ascii="Consolas" w:hAnsi="Consolas"/>
          <w:color w:val="2E864B"/>
          <w:sz w:val="20"/>
        </w:rPr>
        <w:t>genomic_evidence</w:t>
      </w:r>
      <w:r>
        <w:t xml:space="preserve"> collection in Milvus is created by the RAG/Chat Pipeline (Stage 2), not by the CAR-T agent. The CAR-T agent treats it as read-only:</w:t>
      </w:r>
    </w:p>
    <w:p>
      <w:pPr>
        <w:ind w:left="567"/>
      </w:pPr>
      <w:r>
        <w:rPr>
          <w:rFonts w:ascii="Consolas" w:hAnsi="Consolas"/>
          <w:color w:val="2E864B"/>
          <w:sz w:val="18"/>
        </w:rPr>
        <w:t># In collections.py</w:t>
        <w:br/>
        <w:t>COLLECTION_MODELS: Dict[str, type] = {</w:t>
        <w:br/>
        <w:t xml:space="preserve">    # ... 10 owned collections ...</w:t>
        <w:br/>
        <w:t xml:space="preserve">    "genomic_evidence": None,  # Read-only (no inserts from this agent)</w:t>
        <w:br/>
        <w:t>}</w:t>
      </w:r>
    </w:p>
    <w:p>
      <w:r>
        <w:t>The schema matches the RAG/Chat Pipeline's output:</w:t>
      </w:r>
    </w:p>
    <w:p>
      <w:pPr>
        <w:ind w:left="567"/>
      </w:pPr>
      <w:r>
        <w:rPr>
          <w:rFonts w:ascii="Consolas" w:hAnsi="Consolas"/>
          <w:color w:val="2E864B"/>
          <w:sz w:val="18"/>
        </w:rPr>
        <w:t>GENOMIC_EVIDENCE_FIELDS = [</w:t>
        <w:br/>
        <w:t xml:space="preserve">    FieldSchema(name="id", dtype=DataType.VARCHAR, is_primary=True, max_length=200),</w:t>
        <w:br/>
        <w:t xml:space="preserve">    FieldSchema(name="embedding", dtype=DataType.FLOAT_VECTOR, dim=384),</w:t>
        <w:br/>
        <w:t xml:space="preserve">    FieldSchema(name="chrom", dtype=DataType.VARCHAR, max_length=10),</w:t>
        <w:br/>
        <w:t xml:space="preserve">    FieldSchema(name="pos", dtype=DataType.INT64),</w:t>
        <w:br/>
        <w:t xml:space="preserve">    FieldSchema(name="gene", dtype=DataType.VARCHAR, max_length=50),</w:t>
        <w:br/>
        <w:t xml:space="preserve">    FieldSchema(name="consequence", dtype=DataType.VARCHAR, max_length=100),</w:t>
        <w:br/>
        <w:t xml:space="preserve">    FieldSchema(name="clinical_significance", dtype=DataType.VARCHAR, max_length=200),</w:t>
        <w:br/>
        <w:t xml:space="preserve">    FieldSchema(name="am_pathogenicity", dtype=DataType.FLOAT),</w:t>
        <w:br/>
        <w:t xml:space="preserve">    FieldSchema(name="am_class", dtype=DataType.VARCHAR, max_length=30),</w:t>
        <w:br/>
        <w:t xml:space="preserve">    # ...</w:t>
        <w:br/>
        <w:t>]</w:t>
      </w:r>
    </w:p>
    <w:p>
      <w:r>
        <w:t>When a user asks "What genomic variants affect CD19 CAR-T response?", the agent searches this collection alongside all 10 CAR-T collections, combining patient-specific genomic data with published literature and clinical trial evidence.</w:t>
      </w:r>
    </w:p>
    <w:p>
      <w:pPr>
        <w:pStyle w:val="Heading3"/>
      </w:pPr>
      <w:r>
        <w:t>12.3 Sharing Milvus with the RAG/Chat Pipeline</w:t>
      </w:r>
    </w:p>
    <w:p>
      <w:r>
        <w:t>Both the CAR-T agent and the RAG/Chat Pipeline connect to the same Milvus instance at port 19530. They use different collection names to avoid conflicts:</w:t>
      </w:r>
    </w:p>
    <w:p>
      <w:pPr>
        <w:pStyle w:val="ListBullet"/>
        <w:ind w:left="720"/>
      </w:pPr>
      <w:r>
        <w:t xml:space="preserve">RAG/Chat Pipeline: </w:t>
      </w:r>
      <w:r>
        <w:rPr>
          <w:rFonts w:ascii="Consolas" w:hAnsi="Consolas"/>
          <w:color w:val="2E864B"/>
          <w:sz w:val="20"/>
        </w:rPr>
        <w:t>clinvar_variants</w:t>
      </w:r>
      <w:r>
        <w:t xml:space="preserve">, </w:t>
      </w:r>
      <w:r>
        <w:rPr>
          <w:rFonts w:ascii="Consolas" w:hAnsi="Consolas"/>
          <w:color w:val="2E864B"/>
          <w:sz w:val="20"/>
        </w:rPr>
        <w:t>alpha_missense</w:t>
      </w:r>
      <w:r>
        <w:t xml:space="preserve">, </w:t>
      </w:r>
      <w:r>
        <w:rPr>
          <w:rFonts w:ascii="Consolas" w:hAnsi="Consolas"/>
          <w:color w:val="2E864B"/>
          <w:sz w:val="20"/>
        </w:rPr>
        <w:t>genomic_evidence</w:t>
      </w:r>
      <w:r/>
    </w:p>
    <w:p>
      <w:pPr>
        <w:pStyle w:val="ListBullet"/>
        <w:ind w:left="720"/>
      </w:pPr>
      <w:r>
        <w:t xml:space="preserve">CAR-T Agent: </w:t>
      </w:r>
      <w:r>
        <w:rPr>
          <w:rFonts w:ascii="Consolas" w:hAnsi="Consolas"/>
          <w:color w:val="2E864B"/>
          <w:sz w:val="20"/>
        </w:rPr>
        <w:t>cart_literature</w:t>
      </w:r>
      <w:r>
        <w:t xml:space="preserve">, </w:t>
      </w:r>
      <w:r>
        <w:rPr>
          <w:rFonts w:ascii="Consolas" w:hAnsi="Consolas"/>
          <w:color w:val="2E864B"/>
          <w:sz w:val="20"/>
        </w:rPr>
        <w:t>cart_trials</w:t>
      </w:r>
      <w:r>
        <w:t xml:space="preserve">, </w:t>
      </w:r>
      <w:r>
        <w:rPr>
          <w:rFonts w:ascii="Consolas" w:hAnsi="Consolas"/>
          <w:color w:val="2E864B"/>
          <w:sz w:val="20"/>
        </w:rPr>
        <w:t>cart_constructs</w:t>
      </w:r>
      <w:r>
        <w:t>, etc.</w:t>
      </w:r>
    </w:p>
    <w:p>
      <w:r>
        <w:t>The shared Milvus instance is the integration point. No additional coordination is needed -- Milvus handles concurrent reads from multiple clients.</w:t>
      </w:r>
    </w:p>
    <w:p>
      <w:pPr>
        <w:pStyle w:val="Heading3"/>
      </w:pPr>
      <w:r>
        <w:t>12.4 The VAST AI OS AgentEngine Model</w:t>
      </w:r>
    </w:p>
    <w:p>
      <w:r>
        <w:t xml:space="preserve">The </w:t>
      </w:r>
      <w:r>
        <w:rPr>
          <w:rFonts w:ascii="Consolas" w:hAnsi="Consolas"/>
          <w:color w:val="2E864B"/>
          <w:sz w:val="20"/>
        </w:rPr>
        <w:t>CARTIntelligenceAgent</w:t>
      </w:r>
      <w:r>
        <w:t xml:space="preserve"> class follows the VAST AI OS AgentEngine pattern:</w:t>
      </w:r>
    </w:p>
    <w:p>
      <w:pPr>
        <w:ind w:left="567"/>
      </w:pPr>
      <w:r>
        <w:rPr>
          <w:rFonts w:ascii="Consolas" w:hAnsi="Consolas"/>
          <w:color w:val="2E864B"/>
          <w:sz w:val="18"/>
        </w:rPr>
        <w:t>AgentEngine.run()</w:t>
        <w:br/>
        <w:t xml:space="preserve">  |-&gt; Plan          -&gt; search_plan()</w:t>
        <w:br/>
        <w:t xml:space="preserve">  |-&gt; Execute       -&gt; rag_engine.retrieve()</w:t>
        <w:br/>
        <w:t xml:space="preserve">  |-&gt; Reflect       -&gt; evaluate_evidence()</w:t>
        <w:br/>
        <w:t xml:space="preserve">  |-&gt; Report        -&gt; generate_report()</w:t>
      </w:r>
    </w:p>
    <w:p>
      <w:r>
        <w:t>This pattern maps directly to VAST AI OS orchestration, where an AgentEngine receives a task, plans its approach, executes subtasks, reflects on results, and produces output.</w:t>
      </w:r>
    </w:p>
    <w:p>
      <w:r>
        <w:t>____________________________________________________________</w:t>
      </w:r>
    </w:p>
    <w:p>
      <w:pPr>
        <w:pStyle w:val="Heading2"/>
      </w:pPr>
      <w:r>
        <w:t>Chapter 13: Future Architecture</w:t>
      </w:r>
    </w:p>
    <w:p>
      <w:pPr>
        <w:pStyle w:val="Heading3"/>
      </w:pPr>
      <w:r>
        <w:t>13.1 Multi-Agent Systems</w:t>
      </w:r>
    </w:p>
    <w:p>
      <w:r>
        <w:t>The current single-agent architecture can be extended to a multi-agent system where specialized agents collaborate:</w:t>
      </w:r>
    </w:p>
    <w:p>
      <w:pPr>
        <w:pStyle w:val="ListBullet"/>
        <w:ind w:left="720"/>
      </w:pPr>
      <w:r>
        <w:t>Literature Agent**: Focused PubMed/PMC search with citation network analysis</w:t>
      </w:r>
    </w:p>
    <w:p>
      <w:pPr>
        <w:pStyle w:val="ListBullet"/>
        <w:ind w:left="720"/>
      </w:pPr>
      <w:r>
        <w:t>Clinical Agent**: ClinicalTrials.gov expert with enrollment prediction</w:t>
      </w:r>
    </w:p>
    <w:p>
      <w:pPr>
        <w:pStyle w:val="ListBullet"/>
        <w:ind w:left="720"/>
      </w:pPr>
      <w:r>
        <w:t>Manufacturing Agent**: CMC process optimization using historical batch data</w:t>
      </w:r>
    </w:p>
    <w:p>
      <w:pPr>
        <w:pStyle w:val="ListBullet"/>
        <w:ind w:left="720"/>
      </w:pPr>
      <w:r>
        <w:t>Safety Agent**: Pharmacovigilance specialist with FAERS signal detection</w:t>
      </w:r>
    </w:p>
    <w:p>
      <w:pPr>
        <w:pStyle w:val="ListBullet"/>
        <w:ind w:left="720"/>
      </w:pPr>
      <w:r>
        <w:t>Orchestrator Agent**: Routes queries to the appropriate specialist agent(s)</w:t>
      </w:r>
    </w:p>
    <w:p>
      <w:pPr>
        <w:pStyle w:val="Heading3"/>
      </w:pPr>
      <w:r>
        <w:t>13.2 Graph Databases for Knowledge</w:t>
      </w:r>
    </w:p>
    <w:p>
      <w:r>
        <w:t>The current knowledge graph is a Python dictionary. As the knowledge grows, migrating to a graph database (Neo4j, Amazon Neptune) would enable:</w:t>
      </w:r>
    </w:p>
    <w:p>
      <w:pPr>
        <w:pStyle w:val="ListBullet"/>
        <w:ind w:left="720"/>
      </w:pPr>
      <w:r>
        <w:t>Relationship traversal: "Find all products targeting the same antigen as Kymriah"</w:t>
      </w:r>
    </w:p>
    <w:p>
      <w:pPr>
        <w:pStyle w:val="ListBullet"/>
        <w:ind w:left="720"/>
      </w:pPr>
      <w:r>
        <w:t>Path queries: "What connects CRS to CD28 costimulation through IL-6?"</w:t>
      </w:r>
    </w:p>
    <w:p>
      <w:pPr>
        <w:pStyle w:val="ListBullet"/>
        <w:ind w:left="720"/>
      </w:pPr>
      <w:r>
        <w:t>Graph neural networks for knowledge-graph-augmented retrieval</w:t>
      </w:r>
    </w:p>
    <w:p>
      <w:pPr>
        <w:pStyle w:val="Heading3"/>
      </w:pPr>
      <w:r>
        <w:t>13.3 Fine-Tuned Domain Embeddings</w:t>
      </w:r>
    </w:p>
    <w:p>
      <w:r>
        <w:t>BGE-small-en-v1.5 is a general-purpose embedding model. Fine-tuning on CAR-T literature pairs would improve retrieval quality for domain-specific jargon:</w:t>
      </w:r>
    </w:p>
    <w:p>
      <w:pPr>
        <w:pStyle w:val="ListBullet"/>
        <w:ind w:left="720"/>
      </w:pPr>
      <w:r>
        <w:t>"scFv" should be closer to "single-chain variable fragment" than to "standard cable variant"</w:t>
      </w:r>
    </w:p>
    <w:p>
      <w:pPr>
        <w:pStyle w:val="ListBullet"/>
        <w:ind w:left="720"/>
      </w:pPr>
      <w:r>
        <w:t>"4-1BB" should be closer to "CD137 costimulatory" than to "4-1 basketball"</w:t>
      </w:r>
    </w:p>
    <w:p>
      <w:pPr>
        <w:pStyle w:val="ListBullet"/>
        <w:ind w:left="720"/>
      </w:pPr>
      <w:r>
        <w:t>"Flu/Cy" should be closer to "lymphodepletion conditioning" than to "influenza/cytomegalovirus"</w:t>
      </w:r>
    </w:p>
    <w:p>
      <w:pPr>
        <w:pStyle w:val="Heading3"/>
      </w:pPr>
      <w:r>
        <w:t>13.4 Real-Time Data Streaming</w:t>
      </w:r>
    </w:p>
    <w:p>
      <w:r>
        <w:t>The current scheduler polls PubMed and ClinicalTrials.gov weekly. A streaming architecture would enable:</w:t>
      </w:r>
    </w:p>
    <w:p>
      <w:pPr>
        <w:pStyle w:val="ListBullet"/>
        <w:ind w:left="720"/>
      </w:pPr>
      <w:r>
        <w:t>Kafka/Pulsar topics for new publications, trial updates, and safety signals</w:t>
      </w:r>
    </w:p>
    <w:p>
      <w:pPr>
        <w:pStyle w:val="ListBullet"/>
        <w:ind w:left="720"/>
      </w:pPr>
      <w:r>
        <w:t>Change data capture (CDC) from FAERS updates</w:t>
      </w:r>
    </w:p>
    <w:p>
      <w:pPr>
        <w:pStyle w:val="ListBullet"/>
        <w:ind w:left="720"/>
      </w:pPr>
      <w:r>
        <w:t>Real-time alerts when new evidence matches a user's saved query</w:t>
      </w:r>
    </w:p>
    <w:p>
      <w:pPr>
        <w:pStyle w:val="Heading3"/>
      </w:pPr>
      <w:r>
        <w:t>13.5 VAST AI OS Integration</w:t>
      </w:r>
    </w:p>
    <w:p>
      <w:r>
        <w:t>The VAST AI OS platform provides:</w:t>
      </w:r>
    </w:p>
    <w:p>
      <w:pPr>
        <w:pStyle w:val="ListBullet"/>
        <w:ind w:left="720"/>
      </w:pPr>
      <w:r>
        <w:t>AgentEngine for stateful agent execution</w:t>
      </w:r>
    </w:p>
    <w:p>
      <w:pPr>
        <w:pStyle w:val="ListBullet"/>
        <w:ind w:left="720"/>
      </w:pPr>
      <w:r>
        <w:t>ModelEngine for serving BGE-small-en-v1.5 at scale</w:t>
      </w:r>
    </w:p>
    <w:p>
      <w:pPr>
        <w:pStyle w:val="ListBullet"/>
        <w:ind w:left="720"/>
      </w:pPr>
      <w:r>
        <w:t>DataEngine for Milvus management and data pipelines</w:t>
      </w:r>
    </w:p>
    <w:p>
      <w:pPr>
        <w:pStyle w:val="ListBullet"/>
        <w:ind w:left="720"/>
      </w:pPr>
      <w:r>
        <w:t>StorageEngine for the DGX Spark's unified memory architecture</w:t>
      </w:r>
    </w:p>
    <w:p>
      <w:r>
        <w:t>Integration would enable the agent to run as a managed service with automatic scaling, health monitoring, and centralized logging.</w:t>
      </w:r>
    </w:p>
    <w:p>
      <w:r>
        <w:t>____________________________________________________________</w:t>
      </w:r>
    </w:p>
    <w:p>
      <w:pPr>
        <w:pStyle w:val="Heading2"/>
      </w:pPr>
      <w:r>
        <w:t>Appendix A: Complete API Reference</w:t>
      </w:r>
    </w:p>
    <w:p>
      <w:pPr>
        <w:pStyle w:val="Heading3"/>
      </w:pPr>
      <w:r>
        <w:t>GET /health</w:t>
      </w:r>
    </w:p>
    <w:p>
      <w:r>
        <w:t>Returns service health with collection and vector counts.</w:t>
      </w:r>
    </w:p>
    <w:p>
      <w:pPr>
        <w:ind w:left="567"/>
      </w:pPr>
      <w:r>
        <w:rPr>
          <w:rFonts w:ascii="Consolas" w:hAnsi="Consolas"/>
          <w:color w:val="2E864B"/>
          <w:sz w:val="18"/>
        </w:rPr>
        <w:t>curl http://localhost:8522/health</w:t>
      </w:r>
    </w:p>
    <w:p>
      <w:r>
        <w:t>Response:</w:t>
      </w:r>
    </w:p>
    <w:p>
      <w:pPr>
        <w:ind w:left="567"/>
      </w:pPr>
      <w:r>
        <w:rPr>
          <w:rFonts w:ascii="Consolas" w:hAnsi="Consolas"/>
          <w:color w:val="2E864B"/>
          <w:sz w:val="18"/>
        </w:rPr>
        <w:t>{</w:t>
        <w:br/>
        <w:t xml:space="preserve">  "status": "healthy",</w:t>
        <w:br/>
        <w:t xml:space="preserve">  "collections": 11,</w:t>
        <w:br/>
        <w:t xml:space="preserve">  "total_vectors": 1247</w:t>
        <w:br/>
        <w:t>}</w:t>
      </w:r>
    </w:p>
    <w:p>
      <w:r>
        <w:t>Returns 503 if the engine or Milvus connection is unavailable.</w:t>
      </w:r>
    </w:p>
    <w:p>
      <w:pPr>
        <w:pStyle w:val="Heading3"/>
      </w:pPr>
      <w:r>
        <w:t>GET /collections</w:t>
      </w:r>
    </w:p>
    <w:p>
      <w:r>
        <w:t>Returns all collection names and their record counts.</w:t>
      </w:r>
    </w:p>
    <w:p>
      <w:pPr>
        <w:ind w:left="567"/>
      </w:pPr>
      <w:r>
        <w:rPr>
          <w:rFonts w:ascii="Consolas" w:hAnsi="Consolas"/>
          <w:color w:val="2E864B"/>
          <w:sz w:val="18"/>
        </w:rPr>
        <w:t>curl http://localhost:8522/collections</w:t>
      </w:r>
    </w:p>
    <w:p>
      <w:r>
        <w:t>Response:</w:t>
      </w:r>
    </w:p>
    <w:p>
      <w:pPr>
        <w:ind w:left="567"/>
      </w:pPr>
      <w:r>
        <w:rPr>
          <w:rFonts w:ascii="Consolas" w:hAnsi="Consolas"/>
          <w:color w:val="2E864B"/>
          <w:sz w:val="18"/>
        </w:rPr>
        <w:t>{</w:t>
        <w:br/>
        <w:t xml:space="preserve">  "collections": [</w:t>
        <w:br/>
        <w:t xml:space="preserve">    {"name": "cart_literature", "record_count": 350},</w:t>
        <w:br/>
        <w:t xml:space="preserve">    {"name": "cart_trials", "record_count": 200},</w:t>
        <w:br/>
        <w:t xml:space="preserve">    {"name": "cart_constructs", "record_count": 45},</w:t>
        <w:br/>
        <w:t xml:space="preserve">    {"name": "cart_assays", "record_count": 120},</w:t>
        <w:br/>
        <w:t xml:space="preserve">    {"name": "cart_manufacturing", "record_count": 80},</w:t>
        <w:br/>
        <w:t xml:space="preserve">    {"name": "cart_safety", "record_count": 95},</w:t>
        <w:br/>
        <w:t xml:space="preserve">    {"name": "cart_biomarkers", "record_count": 60},</w:t>
        <w:br/>
        <w:t xml:space="preserve">    {"name": "cart_regulatory", "record_count": 42},</w:t>
        <w:br/>
        <w:t xml:space="preserve">    {"name": "cart_sequences", "record_count": 35},</w:t>
        <w:br/>
        <w:t xml:space="preserve">    {"name": "cart_realworld", "record_count": 70},</w:t>
        <w:br/>
        <w:t xml:space="preserve">    {"name": "genomic_evidence", "record_count": 150}</w:t>
        <w:br/>
        <w:t xml:space="preserve">  ],</w:t>
        <w:br/>
        <w:t xml:space="preserve">  "total": 11</w:t>
        <w:br/>
        <w:t>}</w:t>
      </w:r>
    </w:p>
    <w:p>
      <w:pPr>
        <w:pStyle w:val="Heading3"/>
      </w:pPr>
      <w:r>
        <w:t>POST /query</w:t>
      </w:r>
    </w:p>
    <w:p>
      <w:r>
        <w:t>Full RAG query: retrieve evidence from Milvus, augment with the knowledge graph, and synthesize an LLM response. Requires both the embedding model and LLM client to be available.</w:t>
      </w:r>
    </w:p>
    <w:p>
      <w:pPr>
        <w:ind w:left="567"/>
      </w:pPr>
      <w:r>
        <w:rPr>
          <w:rFonts w:ascii="Consolas" w:hAnsi="Consolas"/>
          <w:color w:val="2E864B"/>
          <w:sz w:val="18"/>
        </w:rPr>
        <w:t>curl -X POST http://localhost:8522/query \</w:t>
        <w:br/>
        <w:t xml:space="preserve">  -H "Content-Type: application/json" \</w:t>
        <w:br/>
        <w:t xml:space="preserve">  -d '{</w:t>
        <w:br/>
        <w:t xml:space="preserve">    "question": "What are the resistance mechanisms for CD19 CAR-T therapy?",</w:t>
        <w:br/>
        <w:t xml:space="preserve">    "target_antigen": "CD19",</w:t>
        <w:br/>
        <w:t xml:space="preserve">    "year_min": 2020,</w:t>
        <w:br/>
        <w:t xml:space="preserve">    "year_max": 2026</w:t>
        <w:br/>
        <w:t xml:space="preserve">  }'</w:t>
      </w:r>
    </w:p>
    <w:p>
      <w:r>
        <w:t>Request body: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rPr>
                <w:b/>
                <w:sz w:val="20"/>
              </w:rPr>
              <w:t>Field</w:t>
            </w:r>
          </w:p>
        </w:tc>
        <w:tc>
          <w:tcPr>
            <w:tcW w:type="dxa" w:w="2160"/>
          </w:tcPr>
          <w:p>
            <w:pPr/>
            <w:r>
              <w:rPr>
                <w:b/>
                <w:sz w:val="20"/>
              </w:rPr>
              <w:t>Type</w:t>
            </w:r>
          </w:p>
        </w:tc>
        <w:tc>
          <w:tcPr>
            <w:tcW w:type="dxa" w:w="2160"/>
          </w:tcPr>
          <w:p>
            <w:pPr/>
            <w:r>
              <w:rPr>
                <w:b/>
                <w:sz w:val="20"/>
              </w:rPr>
              <w:t>Required</w:t>
            </w:r>
          </w:p>
        </w:tc>
        <w:tc>
          <w:tcPr>
            <w:tcW w:type="dxa" w:w="2160"/>
          </w:tcPr>
          <w:p>
            <w:pPr/>
            <w:r>
              <w:rPr>
                <w:b/>
                <w:sz w:val="20"/>
              </w:rPr>
              <w:t>Description</w:t>
            </w:r>
          </w:p>
        </w:tc>
      </w:tr>
      <w:tr>
        <w:tc>
          <w:tcPr>
            <w:tcW w:type="dxa" w:w="2160"/>
          </w:tcPr>
          <w:p>
            <w:pPr/>
            <w:r>
              <w:rPr>
                <w:sz w:val="20"/>
              </w:rPr>
              <w:t>question</w:t>
            </w:r>
          </w:p>
        </w:tc>
        <w:tc>
          <w:tcPr>
            <w:tcW w:type="dxa" w:w="2160"/>
          </w:tcPr>
          <w:p>
            <w:pPr/>
            <w:r>
              <w:rPr>
                <w:sz w:val="20"/>
              </w:rPr>
              <w:t>string</w:t>
            </w:r>
          </w:p>
        </w:tc>
        <w:tc>
          <w:tcPr>
            <w:tcW w:type="dxa" w:w="2160"/>
          </w:tcPr>
          <w:p>
            <w:pPr/>
            <w:r>
              <w:rPr>
                <w:sz w:val="20"/>
              </w:rPr>
              <w:t>Yes</w:t>
            </w:r>
          </w:p>
        </w:tc>
        <w:tc>
          <w:tcPr>
            <w:tcW w:type="dxa" w:w="2160"/>
          </w:tcPr>
          <w:p>
            <w:pPr/>
            <w:r>
              <w:rPr>
                <w:sz w:val="20"/>
              </w:rPr>
              <w:t>Natural-language question</w:t>
            </w:r>
          </w:p>
        </w:tc>
      </w:tr>
      <w:tr>
        <w:tc>
          <w:tcPr>
            <w:tcW w:type="dxa" w:w="2160"/>
          </w:tcPr>
          <w:p>
            <w:pPr/>
            <w:r>
              <w:rPr>
                <w:sz w:val="20"/>
              </w:rPr>
              <w:t>target_antigen</w:t>
            </w:r>
          </w:p>
        </w:tc>
        <w:tc>
          <w:tcPr>
            <w:tcW w:type="dxa" w:w="2160"/>
          </w:tcPr>
          <w:p>
            <w:pPr/>
            <w:r>
              <w:rPr>
                <w:sz w:val="20"/>
              </w:rPr>
              <w:t>string</w:t>
            </w:r>
          </w:p>
        </w:tc>
        <w:tc>
          <w:tcPr>
            <w:tcW w:type="dxa" w:w="2160"/>
          </w:tcPr>
          <w:p>
            <w:pPr/>
            <w:r>
              <w:rPr>
                <w:sz w:val="20"/>
              </w:rPr>
              <w:t>No</w:t>
            </w:r>
          </w:p>
        </w:tc>
        <w:tc>
          <w:tcPr>
            <w:tcW w:type="dxa" w:w="2160"/>
          </w:tcPr>
          <w:p>
            <w:pPr/>
            <w:r>
              <w:rPr>
                <w:sz w:val="20"/>
              </w:rPr>
              <w:t>Filter by target antigen (e.g., CD19, BCMA)</w:t>
            </w:r>
          </w:p>
        </w:tc>
      </w:tr>
      <w:tr>
        <w:tc>
          <w:tcPr>
            <w:tcW w:type="dxa" w:w="2160"/>
          </w:tcPr>
          <w:p>
            <w:pPr/>
            <w:r>
              <w:rPr>
                <w:sz w:val="20"/>
              </w:rPr>
              <w:t>collections</w:t>
            </w:r>
          </w:p>
        </w:tc>
        <w:tc>
          <w:tcPr>
            <w:tcW w:type="dxa" w:w="2160"/>
          </w:tcPr>
          <w:p>
            <w:pPr/>
            <w:r>
              <w:rPr>
                <w:sz w:val="20"/>
              </w:rPr>
              <w:t>list[string]</w:t>
            </w:r>
          </w:p>
        </w:tc>
        <w:tc>
          <w:tcPr>
            <w:tcW w:type="dxa" w:w="2160"/>
          </w:tcPr>
          <w:p>
            <w:pPr/>
            <w:r>
              <w:rPr>
                <w:sz w:val="20"/>
              </w:rPr>
              <w:t>No</w:t>
            </w:r>
          </w:p>
        </w:tc>
        <w:tc>
          <w:tcPr>
            <w:tcW w:type="dxa" w:w="2160"/>
          </w:tcPr>
          <w:p>
            <w:pPr/>
            <w:r>
              <w:rPr>
                <w:sz w:val="20"/>
              </w:rPr>
              <w:t>Restrict search to specific collections</w:t>
            </w:r>
          </w:p>
        </w:tc>
      </w:tr>
      <w:tr>
        <w:tc>
          <w:tcPr>
            <w:tcW w:type="dxa" w:w="2160"/>
          </w:tcPr>
          <w:p>
            <w:pPr/>
            <w:r>
              <w:rPr>
                <w:sz w:val="20"/>
              </w:rPr>
              <w:t>year_min</w:t>
            </w:r>
          </w:p>
        </w:tc>
        <w:tc>
          <w:tcPr>
            <w:tcW w:type="dxa" w:w="2160"/>
          </w:tcPr>
          <w:p>
            <w:pPr/>
            <w:r>
              <w:rPr>
                <w:sz w:val="20"/>
              </w:rPr>
              <w:t>int</w:t>
            </w:r>
          </w:p>
        </w:tc>
        <w:tc>
          <w:tcPr>
            <w:tcW w:type="dxa" w:w="2160"/>
          </w:tcPr>
          <w:p>
            <w:pPr/>
            <w:r>
              <w:rPr>
                <w:sz w:val="20"/>
              </w:rPr>
              <w:t>No</w:t>
            </w:r>
          </w:p>
        </w:tc>
        <w:tc>
          <w:tcPr>
            <w:tcW w:type="dxa" w:w="2160"/>
          </w:tcPr>
          <w:p>
            <w:pPr/>
            <w:r>
              <w:rPr>
                <w:sz w:val="20"/>
              </w:rPr>
              <w:t>Minimum publication year (1990-2030)</w:t>
            </w:r>
          </w:p>
        </w:tc>
      </w:tr>
      <w:tr>
        <w:tc>
          <w:tcPr>
            <w:tcW w:type="dxa" w:w="2160"/>
          </w:tcPr>
          <w:p>
            <w:pPr/>
            <w:r>
              <w:rPr>
                <w:sz w:val="20"/>
              </w:rPr>
              <w:t>year_max</w:t>
            </w:r>
          </w:p>
        </w:tc>
        <w:tc>
          <w:tcPr>
            <w:tcW w:type="dxa" w:w="2160"/>
          </w:tcPr>
          <w:p>
            <w:pPr/>
            <w:r>
              <w:rPr>
                <w:sz w:val="20"/>
              </w:rPr>
              <w:t>int</w:t>
            </w:r>
          </w:p>
        </w:tc>
        <w:tc>
          <w:tcPr>
            <w:tcW w:type="dxa" w:w="2160"/>
          </w:tcPr>
          <w:p>
            <w:pPr/>
            <w:r>
              <w:rPr>
                <w:sz w:val="20"/>
              </w:rPr>
              <w:t>No</w:t>
            </w:r>
          </w:p>
        </w:tc>
        <w:tc>
          <w:tcPr>
            <w:tcW w:type="dxa" w:w="2160"/>
          </w:tcPr>
          <w:p>
            <w:pPr/>
            <w:r>
              <w:rPr>
                <w:sz w:val="20"/>
              </w:rPr>
              <w:t>Maximum publication year (1990-2030)</w:t>
            </w:r>
          </w:p>
        </w:tc>
      </w:tr>
    </w:tbl>
    <w:p>
      <w:r>
        <w:t>Response:</w:t>
      </w:r>
    </w:p>
    <w:p>
      <w:pPr>
        <w:ind w:left="567"/>
      </w:pPr>
      <w:r>
        <w:rPr>
          <w:rFonts w:ascii="Consolas" w:hAnsi="Consolas"/>
          <w:color w:val="2E864B"/>
          <w:sz w:val="18"/>
        </w:rPr>
        <w:t>{</w:t>
        <w:br/>
        <w:t xml:space="preserve">  "question": "What are the resistance mechanisms for CD19 CAR-T therapy?",</w:t>
        <w:br/>
        <w:t xml:space="preserve">  "answer": "CD19 CAR-T therapy faces several resistance mechanisms...",</w:t>
        <w:br/>
        <w:t xml:space="preserve">  "evidence": [</w:t>
        <w:br/>
        <w:t xml:space="preserve">    {</w:t>
        <w:br/>
        <w:t xml:space="preserve">      "collection": "Literature",</w:t>
        <w:br/>
        <w:t xml:space="preserve">      "id": "35123456",</w:t>
        <w:br/>
        <w:t xml:space="preserve">      "score": 0.912,</w:t>
        <w:br/>
        <w:t xml:space="preserve">      "text": "CD19 loss occurs in 10-20% of patients...",</w:t>
        <w:br/>
        <w:t xml:space="preserve">      "metadata": {"title": "...", "year": 2023}</w:t>
        <w:br/>
        <w:t xml:space="preserve">    }</w:t>
        <w:br/>
        <w:t xml:space="preserve">  ],</w:t>
        <w:br/>
        <w:t xml:space="preserve">  "knowledge_context": "## Target Antigen: CD19\n...",</w:t>
        <w:br/>
        <w:t xml:space="preserve">  "collections_searched": 11,</w:t>
        <w:br/>
        <w:t xml:space="preserve">  "search_time_ms": 34.5</w:t>
        <w:br/>
        <w:t>}</w:t>
      </w:r>
    </w:p>
    <w:p>
      <w:pPr>
        <w:pStyle w:val="Heading3"/>
      </w:pPr>
      <w:r>
        <w:t>POST /search</w:t>
      </w:r>
    </w:p>
    <w:p>
      <w:r>
        <w:t>Evidence-only retrieval (no LLM). Returns evidence snippets without synthesis. Useful for fast lookups or when the client handles its own synthesis.</w:t>
      </w:r>
    </w:p>
    <w:p>
      <w:pPr>
        <w:ind w:left="567"/>
      </w:pPr>
      <w:r>
        <w:rPr>
          <w:rFonts w:ascii="Consolas" w:hAnsi="Consolas"/>
          <w:color w:val="2E864B"/>
          <w:sz w:val="18"/>
        </w:rPr>
        <w:t>curl -X POST http://localhost:8522/search \</w:t>
        <w:br/>
        <w:t xml:space="preserve">  -H "Content-Type: application/json" \</w:t>
        <w:br/>
        <w:t xml:space="preserve">  -d '{</w:t>
        <w:br/>
        <w:t xml:space="preserve">    "question": "Tocilizumab dosing for CRS",</w:t>
        <w:br/>
        <w:t xml:space="preserve">    "collections": ["cart_safety", "cart_biomarkers"]</w:t>
        <w:br/>
        <w:t xml:space="preserve">  }'</w:t>
      </w:r>
    </w:p>
    <w:p>
      <w:r>
        <w:t xml:space="preserve">Response schema is identical to </w:t>
      </w:r>
      <w:r>
        <w:rPr>
          <w:rFonts w:ascii="Consolas" w:hAnsi="Consolas"/>
          <w:color w:val="2E864B"/>
          <w:sz w:val="20"/>
        </w:rPr>
        <w:t>/query</w:t>
      </w:r>
      <w:r>
        <w:t xml:space="preserve"> but without the </w:t>
      </w:r>
      <w:r>
        <w:rPr>
          <w:rFonts w:ascii="Consolas" w:hAnsi="Consolas"/>
          <w:color w:val="2E864B"/>
          <w:sz w:val="20"/>
        </w:rPr>
        <w:t>answer</w:t>
      </w:r>
      <w:r>
        <w:t xml:space="preserve"> field.</w:t>
      </w:r>
    </w:p>
    <w:p>
      <w:pPr>
        <w:pStyle w:val="Heading3"/>
      </w:pPr>
      <w:r>
        <w:t>POST /find-related</w:t>
      </w:r>
    </w:p>
    <w:p>
      <w:r>
        <w:t>Cross-collection entity linking. Finds all evidence related to an entity (product name, target antigen, trial ID, etc.) across all 11 collections.</w:t>
      </w:r>
    </w:p>
    <w:p>
      <w:pPr>
        <w:ind w:left="567"/>
      </w:pPr>
      <w:r>
        <w:rPr>
          <w:rFonts w:ascii="Consolas" w:hAnsi="Consolas"/>
          <w:color w:val="2E864B"/>
          <w:sz w:val="18"/>
        </w:rPr>
        <w:t>curl -X POST http://localhost:8522/find-related \</w:t>
        <w:br/>
        <w:t xml:space="preserve">  -H "Content-Type: application/json" \</w:t>
        <w:br/>
        <w:t xml:space="preserve">  -d '{</w:t>
        <w:br/>
        <w:t xml:space="preserve">    "entity": "Yescarta",</w:t>
        <w:br/>
        <w:t xml:space="preserve">    "top_k": 5</w:t>
        <w:br/>
        <w:t xml:space="preserve">  }'</w:t>
      </w:r>
    </w:p>
    <w:p>
      <w:r>
        <w:t>Response:</w:t>
      </w:r>
    </w:p>
    <w:p>
      <w:pPr>
        <w:ind w:left="567"/>
      </w:pPr>
      <w:r>
        <w:rPr>
          <w:rFonts w:ascii="Consolas" w:hAnsi="Consolas"/>
          <w:color w:val="2E864B"/>
          <w:sz w:val="18"/>
        </w:rPr>
        <w:t>{</w:t>
        <w:br/>
        <w:t xml:space="preserve">  "entity": "Yescarta",</w:t>
        <w:br/>
        <w:t xml:space="preserve">  "results": {</w:t>
        <w:br/>
        <w:t xml:space="preserve">    "cart_literature": [{"collection": "Literature", "id": "...", "score": 0.89, ...}],</w:t>
        <w:br/>
        <w:t xml:space="preserve">    "cart_trials": [{"collection": "Trial", "id": "NCT02348216", "score": 0.95, ...}],</w:t>
        <w:br/>
        <w:t xml:space="preserve">    "cart_constructs": [{"collection": "Construct", "id": "construct-yescarta", ...}],</w:t>
        <w:br/>
        <w:t xml:space="preserve">    "cart_safety": [{"collection": "Safety", "id": "safety-crs-yescarta", ...}],</w:t>
        <w:br/>
        <w:t xml:space="preserve">    "cart_regulatory": [{"collection": "Regulatory", "id": "reg-yescarta-bla", ...}]</w:t>
        <w:br/>
        <w:t xml:space="preserve">  },</w:t>
        <w:br/>
        <w:t xml:space="preserve">  "total_hits": 22</w:t>
        <w:br/>
        <w:t>}</w:t>
      </w:r>
    </w:p>
    <w:p>
      <w:pPr>
        <w:pStyle w:val="Heading3"/>
      </w:pPr>
      <w:r>
        <w:t>GET /knowledge/stats</w:t>
      </w:r>
    </w:p>
    <w:p>
      <w:r>
        <w:t>Returns statistics about the curated knowledge graph.</w:t>
      </w:r>
    </w:p>
    <w:p>
      <w:pPr>
        <w:ind w:left="567"/>
      </w:pPr>
      <w:r>
        <w:rPr>
          <w:rFonts w:ascii="Consolas" w:hAnsi="Consolas"/>
          <w:color w:val="2E864B"/>
          <w:sz w:val="18"/>
        </w:rPr>
        <w:t>curl http://localhost:8522/knowledge/stats</w:t>
      </w:r>
    </w:p>
    <w:p>
      <w:r>
        <w:t>Response:</w:t>
      </w:r>
    </w:p>
    <w:p>
      <w:pPr>
        <w:ind w:left="567"/>
      </w:pPr>
      <w:r>
        <w:rPr>
          <w:rFonts w:ascii="Consolas" w:hAnsi="Consolas"/>
          <w:color w:val="2E864B"/>
          <w:sz w:val="18"/>
        </w:rPr>
        <w:t>{</w:t>
        <w:br/>
        <w:t xml:space="preserve">  "target_antigens": 34,</w:t>
        <w:br/>
        <w:t xml:space="preserve">  "targets_with_approved_products": 2,</w:t>
        <w:br/>
        <w:t xml:space="preserve">  "toxicity_profiles": 17,</w:t>
        <w:br/>
        <w:t xml:space="preserve">  "manufacturing_processes": 20,</w:t>
        <w:br/>
        <w:t xml:space="preserve">  "biomarkers": 23,</w:t>
        <w:br/>
        <w:t xml:space="preserve">  "regulatory_products": 6</w:t>
        <w:br/>
        <w:t>}</w:t>
      </w:r>
    </w:p>
    <w:p>
      <w:pPr>
        <w:pStyle w:val="Heading3"/>
      </w:pPr>
      <w:r>
        <w:t>GET /metrics</w:t>
      </w:r>
    </w:p>
    <w:p>
      <w:r>
        <w:t>Prometheus-compatible metrics endpoint. Returns counters in Prometheus exposition format.</w:t>
      </w:r>
    </w:p>
    <w:p>
      <w:pPr>
        <w:ind w:left="567"/>
      </w:pPr>
      <w:r>
        <w:rPr>
          <w:rFonts w:ascii="Consolas" w:hAnsi="Consolas"/>
          <w:color w:val="2E864B"/>
          <w:sz w:val="18"/>
        </w:rPr>
        <w:t>curl http://localhost:8522/metrics</w:t>
      </w:r>
    </w:p>
    <w:p>
      <w:r>
        <w:t>Response:</w:t>
      </w:r>
    </w:p>
    <w:p>
      <w:pPr>
        <w:ind w:left="567"/>
      </w:pPr>
      <w:r>
        <w:rPr>
          <w:rFonts w:ascii="Consolas" w:hAnsi="Consolas"/>
          <w:color w:val="2E864B"/>
          <w:sz w:val="18"/>
        </w:rPr>
        <w:t># HELP cart_api_requests_total Total API requests</w:t>
        <w:br/>
        <w:t># TYPE cart_api_requests_total counter</w:t>
        <w:br/>
        <w:t>cart_api_requests_total 147</w:t>
        <w:br/>
        <w:br/>
        <w:t># HELP cart_api_query_requests_total Total /query requests</w:t>
        <w:br/>
        <w:t># TYPE cart_api_query_requests_total counter</w:t>
        <w:br/>
        <w:t>cart_api_query_requests_total 42</w:t>
        <w:br/>
        <w:br/>
        <w:t># HELP cart_collection_vectors Number of vectors per collection</w:t>
        <w:br/>
        <w:t># TYPE cart_collection_vectors gauge</w:t>
        <w:br/>
        <w:t>cart_collection_vectors{collection="cart_literature"} 350</w:t>
        <w:br/>
        <w:t>cart_collection_vectors{collection="cart_trials"} 200</w:t>
        <w:br/>
        <w:t>...</w:t>
      </w:r>
    </w:p>
    <w:p>
      <w:r>
        <w:t>____________________________________________________________</w:t>
      </w:r>
    </w:p>
    <w:p>
      <w:pPr>
        <w:pStyle w:val="Heading2"/>
      </w:pPr>
      <w:r>
        <w:t>Appendix B: Configuration Reference</w:t>
      </w:r>
    </w:p>
    <w:p>
      <w:r>
        <w:t xml:space="preserve">All fields from </w:t>
      </w:r>
      <w:r>
        <w:rPr>
          <w:rFonts w:ascii="Consolas" w:hAnsi="Consolas"/>
          <w:color w:val="2E864B"/>
          <w:sz w:val="20"/>
        </w:rPr>
        <w:t>config/settings.py</w:t>
      </w:r>
      <w:r>
        <w:t xml:space="preserve"> (</w:t>
      </w:r>
      <w:r>
        <w:rPr>
          <w:rFonts w:ascii="Consolas" w:hAnsi="Consolas"/>
          <w:color w:val="2E864B"/>
          <w:sz w:val="20"/>
        </w:rPr>
        <w:t>CARTSettings</w:t>
      </w:r>
      <w:r>
        <w: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r>
              <w:rPr>
                <w:b/>
                <w:sz w:val="20"/>
              </w:rPr>
              <w:t>Field</w:t>
            </w:r>
          </w:p>
        </w:tc>
        <w:tc>
          <w:tcPr>
            <w:tcW w:type="dxa" w:w="1728"/>
          </w:tcPr>
          <w:p>
            <w:pPr/>
            <w:r>
              <w:rPr>
                <w:b/>
                <w:sz w:val="20"/>
              </w:rPr>
              <w:t>Type</w:t>
            </w:r>
          </w:p>
        </w:tc>
        <w:tc>
          <w:tcPr>
            <w:tcW w:type="dxa" w:w="1728"/>
          </w:tcPr>
          <w:p>
            <w:pPr/>
            <w:r>
              <w:rPr>
                <w:b/>
                <w:sz w:val="20"/>
              </w:rPr>
              <w:t>Default</w:t>
            </w:r>
          </w:p>
        </w:tc>
        <w:tc>
          <w:tcPr>
            <w:tcW w:type="dxa" w:w="1728"/>
          </w:tcPr>
          <w:p>
            <w:pPr/>
            <w:r>
              <w:rPr>
                <w:b/>
                <w:sz w:val="20"/>
              </w:rPr>
              <w:t>Env Variable</w:t>
            </w:r>
          </w:p>
        </w:tc>
        <w:tc>
          <w:tcPr>
            <w:tcW w:type="dxa" w:w="1728"/>
          </w:tcPr>
          <w:p>
            <w:pPr/>
            <w:r>
              <w:rPr>
                <w:b/>
                <w:sz w:val="20"/>
              </w:rPr>
              <w:t>Description</w:t>
            </w:r>
          </w:p>
        </w:tc>
      </w:tr>
      <w:tr>
        <w:tc>
          <w:tcPr>
            <w:tcW w:type="dxa" w:w="1728"/>
          </w:tcPr>
          <w:p>
            <w:pPr/>
            <w:r>
              <w:rPr>
                <w:sz w:val="20"/>
              </w:rPr>
              <w:t>PROJECT_ROOT</w:t>
            </w:r>
          </w:p>
        </w:tc>
        <w:tc>
          <w:tcPr>
            <w:tcW w:type="dxa" w:w="1728"/>
          </w:tcPr>
          <w:p>
            <w:pPr/>
            <w:r>
              <w:rPr>
                <w:sz w:val="20"/>
              </w:rPr>
              <w:t>Path</w:t>
            </w:r>
          </w:p>
        </w:tc>
        <w:tc>
          <w:tcPr>
            <w:tcW w:type="dxa" w:w="1728"/>
          </w:tcPr>
          <w:p>
            <w:pPr/>
            <w:r>
              <w:rPr>
                <w:sz w:val="20"/>
              </w:rPr>
              <w:t>(computed)</w:t>
            </w:r>
          </w:p>
        </w:tc>
        <w:tc>
          <w:tcPr>
            <w:tcW w:type="dxa" w:w="1728"/>
          </w:tcPr>
          <w:p>
            <w:pPr/>
            <w:r>
              <w:rPr>
                <w:sz w:val="20"/>
              </w:rPr>
              <w:t>--</w:t>
            </w:r>
          </w:p>
        </w:tc>
        <w:tc>
          <w:tcPr>
            <w:tcW w:type="dxa" w:w="1728"/>
          </w:tcPr>
          <w:p>
            <w:pPr/>
            <w:r>
              <w:rPr>
                <w:sz w:val="20"/>
              </w:rPr>
              <w:t>Project root directory</w:t>
            </w:r>
          </w:p>
        </w:tc>
      </w:tr>
      <w:tr>
        <w:tc>
          <w:tcPr>
            <w:tcW w:type="dxa" w:w="1728"/>
          </w:tcPr>
          <w:p>
            <w:pPr/>
            <w:r>
              <w:rPr>
                <w:sz w:val="20"/>
              </w:rPr>
              <w:t>DATA_DIR</w:t>
            </w:r>
          </w:p>
        </w:tc>
        <w:tc>
          <w:tcPr>
            <w:tcW w:type="dxa" w:w="1728"/>
          </w:tcPr>
          <w:p>
            <w:pPr/>
            <w:r>
              <w:rPr>
                <w:sz w:val="20"/>
              </w:rPr>
              <w:t>Path</w:t>
            </w:r>
          </w:p>
        </w:tc>
        <w:tc>
          <w:tcPr>
            <w:tcW w:type="dxa" w:w="1728"/>
          </w:tcPr>
          <w:p>
            <w:pPr/>
            <w:r>
              <w:rPr>
                <w:sz w:val="20"/>
              </w:rPr>
              <w:t>PROJECT_ROOT/data</w:t>
            </w:r>
          </w:p>
        </w:tc>
        <w:tc>
          <w:tcPr>
            <w:tcW w:type="dxa" w:w="1728"/>
          </w:tcPr>
          <w:p>
            <w:pPr/>
            <w:r>
              <w:rPr>
                <w:sz w:val="20"/>
              </w:rPr>
              <w:t>--</w:t>
            </w:r>
          </w:p>
        </w:tc>
        <w:tc>
          <w:tcPr>
            <w:tcW w:type="dxa" w:w="1728"/>
          </w:tcPr>
          <w:p>
            <w:pPr/>
            <w:r>
              <w:rPr>
                <w:sz w:val="20"/>
              </w:rPr>
              <w:t>Data directory</w:t>
            </w:r>
          </w:p>
        </w:tc>
      </w:tr>
      <w:tr>
        <w:tc>
          <w:tcPr>
            <w:tcW w:type="dxa" w:w="1728"/>
          </w:tcPr>
          <w:p>
            <w:pPr/>
            <w:r>
              <w:rPr>
                <w:sz w:val="20"/>
              </w:rPr>
              <w:t>CACHE_DIR</w:t>
            </w:r>
          </w:p>
        </w:tc>
        <w:tc>
          <w:tcPr>
            <w:tcW w:type="dxa" w:w="1728"/>
          </w:tcPr>
          <w:p>
            <w:pPr/>
            <w:r>
              <w:rPr>
                <w:sz w:val="20"/>
              </w:rPr>
              <w:t>Path</w:t>
            </w:r>
          </w:p>
        </w:tc>
        <w:tc>
          <w:tcPr>
            <w:tcW w:type="dxa" w:w="1728"/>
          </w:tcPr>
          <w:p>
            <w:pPr/>
            <w:r>
              <w:rPr>
                <w:sz w:val="20"/>
              </w:rPr>
              <w:t>DATA_DIR/cache</w:t>
            </w:r>
          </w:p>
        </w:tc>
        <w:tc>
          <w:tcPr>
            <w:tcW w:type="dxa" w:w="1728"/>
          </w:tcPr>
          <w:p>
            <w:pPr/>
            <w:r>
              <w:rPr>
                <w:sz w:val="20"/>
              </w:rPr>
              <w:t>--</w:t>
            </w:r>
          </w:p>
        </w:tc>
        <w:tc>
          <w:tcPr>
            <w:tcW w:type="dxa" w:w="1728"/>
          </w:tcPr>
          <w:p>
            <w:pPr/>
            <w:r>
              <w:rPr>
                <w:sz w:val="20"/>
              </w:rPr>
              <w:t>Cache directory</w:t>
            </w:r>
          </w:p>
        </w:tc>
      </w:tr>
      <w:tr>
        <w:tc>
          <w:tcPr>
            <w:tcW w:type="dxa" w:w="1728"/>
          </w:tcPr>
          <w:p>
            <w:pPr/>
            <w:r>
              <w:rPr>
                <w:sz w:val="20"/>
              </w:rPr>
              <w:t>REFERENCE_DIR</w:t>
            </w:r>
          </w:p>
        </w:tc>
        <w:tc>
          <w:tcPr>
            <w:tcW w:type="dxa" w:w="1728"/>
          </w:tcPr>
          <w:p>
            <w:pPr/>
            <w:r>
              <w:rPr>
                <w:sz w:val="20"/>
              </w:rPr>
              <w:t>Path</w:t>
            </w:r>
          </w:p>
        </w:tc>
        <w:tc>
          <w:tcPr>
            <w:tcW w:type="dxa" w:w="1728"/>
          </w:tcPr>
          <w:p>
            <w:pPr/>
            <w:r>
              <w:rPr>
                <w:sz w:val="20"/>
              </w:rPr>
              <w:t>DATA_DIR/reference</w:t>
            </w:r>
          </w:p>
        </w:tc>
        <w:tc>
          <w:tcPr>
            <w:tcW w:type="dxa" w:w="1728"/>
          </w:tcPr>
          <w:p>
            <w:pPr/>
            <w:r>
              <w:rPr>
                <w:sz w:val="20"/>
              </w:rPr>
              <w:t>--</w:t>
            </w:r>
          </w:p>
        </w:tc>
        <w:tc>
          <w:tcPr>
            <w:tcW w:type="dxa" w:w="1728"/>
          </w:tcPr>
          <w:p>
            <w:pPr/>
            <w:r>
              <w:rPr>
                <w:sz w:val="20"/>
              </w:rPr>
              <w:t>Reference data directory</w:t>
            </w:r>
          </w:p>
        </w:tc>
      </w:tr>
      <w:tr>
        <w:tc>
          <w:tcPr>
            <w:tcW w:type="dxa" w:w="1728"/>
          </w:tcPr>
          <w:p>
            <w:pPr/>
            <w:r>
              <w:rPr>
                <w:sz w:val="20"/>
              </w:rPr>
              <w:t>RAG_PIPELINE_ROOT</w:t>
            </w:r>
          </w:p>
        </w:tc>
        <w:tc>
          <w:tcPr>
            <w:tcW w:type="dxa" w:w="1728"/>
          </w:tcPr>
          <w:p>
            <w:pPr/>
            <w:r>
              <w:rPr>
                <w:sz w:val="20"/>
              </w:rPr>
              <w:t>Path</w:t>
            </w:r>
          </w:p>
        </w:tc>
        <w:tc>
          <w:tcPr>
            <w:tcW w:type="dxa" w:w="1728"/>
          </w:tcPr>
          <w:p>
            <w:pPr/>
            <w:r>
              <w:rPr>
                <w:sz w:val="20"/>
              </w:rPr>
              <w:t>/app/rag-chat-pipeline</w:t>
            </w:r>
          </w:p>
        </w:tc>
        <w:tc>
          <w:tcPr>
            <w:tcW w:type="dxa" w:w="1728"/>
          </w:tcPr>
          <w:p>
            <w:pPr/>
            <w:r>
              <w:rPr>
                <w:sz w:val="20"/>
              </w:rPr>
              <w:t>CART_RAG_PIPELINE_ROOT</w:t>
            </w:r>
          </w:p>
        </w:tc>
        <w:tc>
          <w:tcPr>
            <w:tcW w:type="dxa" w:w="1728"/>
          </w:tcPr>
          <w:p>
            <w:pPr/>
            <w:r>
              <w:rPr>
                <w:sz w:val="20"/>
              </w:rPr>
              <w:t>Parent RAG pipeline path</w:t>
            </w:r>
          </w:p>
        </w:tc>
      </w:tr>
      <w:tr>
        <w:tc>
          <w:tcPr>
            <w:tcW w:type="dxa" w:w="1728"/>
          </w:tcPr>
          <w:p>
            <w:pPr/>
            <w:r>
              <w:rPr>
                <w:sz w:val="20"/>
              </w:rPr>
              <w:t>MILVUS_HOST</w:t>
            </w:r>
          </w:p>
        </w:tc>
        <w:tc>
          <w:tcPr>
            <w:tcW w:type="dxa" w:w="1728"/>
          </w:tcPr>
          <w:p>
            <w:pPr/>
            <w:r>
              <w:rPr>
                <w:sz w:val="20"/>
              </w:rPr>
              <w:t>str</w:t>
            </w:r>
          </w:p>
        </w:tc>
        <w:tc>
          <w:tcPr>
            <w:tcW w:type="dxa" w:w="1728"/>
          </w:tcPr>
          <w:p>
            <w:pPr/>
            <w:r>
              <w:rPr>
                <w:sz w:val="20"/>
              </w:rPr>
              <w:t>localhost</w:t>
            </w:r>
          </w:p>
        </w:tc>
        <w:tc>
          <w:tcPr>
            <w:tcW w:type="dxa" w:w="1728"/>
          </w:tcPr>
          <w:p>
            <w:pPr/>
            <w:r>
              <w:rPr>
                <w:sz w:val="20"/>
              </w:rPr>
              <w:t>CART_MILVUS_HOST</w:t>
            </w:r>
          </w:p>
        </w:tc>
        <w:tc>
          <w:tcPr>
            <w:tcW w:type="dxa" w:w="1728"/>
          </w:tcPr>
          <w:p>
            <w:pPr/>
            <w:r>
              <w:rPr>
                <w:sz w:val="20"/>
              </w:rPr>
              <w:t>Milvus server hostname</w:t>
            </w:r>
          </w:p>
        </w:tc>
      </w:tr>
      <w:tr>
        <w:tc>
          <w:tcPr>
            <w:tcW w:type="dxa" w:w="1728"/>
          </w:tcPr>
          <w:p>
            <w:pPr/>
            <w:r>
              <w:rPr>
                <w:sz w:val="20"/>
              </w:rPr>
              <w:t>MILVUS_PORT</w:t>
            </w:r>
          </w:p>
        </w:tc>
        <w:tc>
          <w:tcPr>
            <w:tcW w:type="dxa" w:w="1728"/>
          </w:tcPr>
          <w:p>
            <w:pPr/>
            <w:r>
              <w:rPr>
                <w:sz w:val="20"/>
              </w:rPr>
              <w:t>int</w:t>
            </w:r>
          </w:p>
        </w:tc>
        <w:tc>
          <w:tcPr>
            <w:tcW w:type="dxa" w:w="1728"/>
          </w:tcPr>
          <w:p>
            <w:pPr/>
            <w:r>
              <w:rPr>
                <w:sz w:val="20"/>
              </w:rPr>
              <w:t>19530</w:t>
            </w:r>
          </w:p>
        </w:tc>
        <w:tc>
          <w:tcPr>
            <w:tcW w:type="dxa" w:w="1728"/>
          </w:tcPr>
          <w:p>
            <w:pPr/>
            <w:r>
              <w:rPr>
                <w:sz w:val="20"/>
              </w:rPr>
              <w:t>CART_MILVUS_PORT</w:t>
            </w:r>
          </w:p>
        </w:tc>
        <w:tc>
          <w:tcPr>
            <w:tcW w:type="dxa" w:w="1728"/>
          </w:tcPr>
          <w:p>
            <w:pPr/>
            <w:r>
              <w:rPr>
                <w:sz w:val="20"/>
              </w:rPr>
              <w:t>Milvus server port</w:t>
            </w:r>
          </w:p>
        </w:tc>
      </w:tr>
      <w:tr>
        <w:tc>
          <w:tcPr>
            <w:tcW w:type="dxa" w:w="1728"/>
          </w:tcPr>
          <w:p>
            <w:pPr/>
            <w:r>
              <w:rPr>
                <w:sz w:val="20"/>
              </w:rPr>
              <w:t>COLLECTION_LITERATURE</w:t>
            </w:r>
          </w:p>
        </w:tc>
        <w:tc>
          <w:tcPr>
            <w:tcW w:type="dxa" w:w="1728"/>
          </w:tcPr>
          <w:p>
            <w:pPr/>
            <w:r>
              <w:rPr>
                <w:sz w:val="20"/>
              </w:rPr>
              <w:t>str</w:t>
            </w:r>
          </w:p>
        </w:tc>
        <w:tc>
          <w:tcPr>
            <w:tcW w:type="dxa" w:w="1728"/>
          </w:tcPr>
          <w:p>
            <w:pPr/>
            <w:r>
              <w:rPr>
                <w:sz w:val="20"/>
              </w:rPr>
              <w:t>cart_literature</w:t>
            </w:r>
          </w:p>
        </w:tc>
        <w:tc>
          <w:tcPr>
            <w:tcW w:type="dxa" w:w="1728"/>
          </w:tcPr>
          <w:p>
            <w:pPr/>
            <w:r>
              <w:rPr>
                <w:sz w:val="20"/>
              </w:rPr>
              <w:t>CART_COLLECTION_LITERATURE</w:t>
            </w:r>
          </w:p>
        </w:tc>
        <w:tc>
          <w:tcPr>
            <w:tcW w:type="dxa" w:w="1728"/>
          </w:tcPr>
          <w:p>
            <w:pPr/>
            <w:r>
              <w:rPr>
                <w:sz w:val="20"/>
              </w:rPr>
              <w:t>Literature collection name</w:t>
            </w:r>
          </w:p>
        </w:tc>
      </w:tr>
      <w:tr>
        <w:tc>
          <w:tcPr>
            <w:tcW w:type="dxa" w:w="1728"/>
          </w:tcPr>
          <w:p>
            <w:pPr/>
            <w:r>
              <w:rPr>
                <w:sz w:val="20"/>
              </w:rPr>
              <w:t>COLLECTION_TRIALS</w:t>
            </w:r>
          </w:p>
        </w:tc>
        <w:tc>
          <w:tcPr>
            <w:tcW w:type="dxa" w:w="1728"/>
          </w:tcPr>
          <w:p>
            <w:pPr/>
            <w:r>
              <w:rPr>
                <w:sz w:val="20"/>
              </w:rPr>
              <w:t>str</w:t>
            </w:r>
          </w:p>
        </w:tc>
        <w:tc>
          <w:tcPr>
            <w:tcW w:type="dxa" w:w="1728"/>
          </w:tcPr>
          <w:p>
            <w:pPr/>
            <w:r>
              <w:rPr>
                <w:sz w:val="20"/>
              </w:rPr>
              <w:t>cart_trials</w:t>
            </w:r>
          </w:p>
        </w:tc>
        <w:tc>
          <w:tcPr>
            <w:tcW w:type="dxa" w:w="1728"/>
          </w:tcPr>
          <w:p>
            <w:pPr/>
            <w:r>
              <w:rPr>
                <w:sz w:val="20"/>
              </w:rPr>
              <w:t>CART_COLLECTION_TRIALS</w:t>
            </w:r>
          </w:p>
        </w:tc>
        <w:tc>
          <w:tcPr>
            <w:tcW w:type="dxa" w:w="1728"/>
          </w:tcPr>
          <w:p>
            <w:pPr/>
            <w:r>
              <w:rPr>
                <w:sz w:val="20"/>
              </w:rPr>
              <w:t>Trials collection name</w:t>
            </w:r>
          </w:p>
        </w:tc>
      </w:tr>
      <w:tr>
        <w:tc>
          <w:tcPr>
            <w:tcW w:type="dxa" w:w="1728"/>
          </w:tcPr>
          <w:p>
            <w:pPr/>
            <w:r>
              <w:rPr>
                <w:sz w:val="20"/>
              </w:rPr>
              <w:t>COLLECTION_CONSTRUCTS</w:t>
            </w:r>
          </w:p>
        </w:tc>
        <w:tc>
          <w:tcPr>
            <w:tcW w:type="dxa" w:w="1728"/>
          </w:tcPr>
          <w:p>
            <w:pPr/>
            <w:r>
              <w:rPr>
                <w:sz w:val="20"/>
              </w:rPr>
              <w:t>str</w:t>
            </w:r>
          </w:p>
        </w:tc>
        <w:tc>
          <w:tcPr>
            <w:tcW w:type="dxa" w:w="1728"/>
          </w:tcPr>
          <w:p>
            <w:pPr/>
            <w:r>
              <w:rPr>
                <w:sz w:val="20"/>
              </w:rPr>
              <w:t>cart_constructs</w:t>
            </w:r>
          </w:p>
        </w:tc>
        <w:tc>
          <w:tcPr>
            <w:tcW w:type="dxa" w:w="1728"/>
          </w:tcPr>
          <w:p>
            <w:pPr/>
            <w:r>
              <w:rPr>
                <w:sz w:val="20"/>
              </w:rPr>
              <w:t>CART_COLLECTION_CONSTRUCTS</w:t>
            </w:r>
          </w:p>
        </w:tc>
        <w:tc>
          <w:tcPr>
            <w:tcW w:type="dxa" w:w="1728"/>
          </w:tcPr>
          <w:p>
            <w:pPr/>
            <w:r>
              <w:rPr>
                <w:sz w:val="20"/>
              </w:rPr>
              <w:t>Constructs collection name</w:t>
            </w:r>
          </w:p>
        </w:tc>
      </w:tr>
      <w:tr>
        <w:tc>
          <w:tcPr>
            <w:tcW w:type="dxa" w:w="1728"/>
          </w:tcPr>
          <w:p>
            <w:pPr/>
            <w:r>
              <w:rPr>
                <w:sz w:val="20"/>
              </w:rPr>
              <w:t>COLLECTION_ASSAYS</w:t>
            </w:r>
          </w:p>
        </w:tc>
        <w:tc>
          <w:tcPr>
            <w:tcW w:type="dxa" w:w="1728"/>
          </w:tcPr>
          <w:p>
            <w:pPr/>
            <w:r>
              <w:rPr>
                <w:sz w:val="20"/>
              </w:rPr>
              <w:t>str</w:t>
            </w:r>
          </w:p>
        </w:tc>
        <w:tc>
          <w:tcPr>
            <w:tcW w:type="dxa" w:w="1728"/>
          </w:tcPr>
          <w:p>
            <w:pPr/>
            <w:r>
              <w:rPr>
                <w:sz w:val="20"/>
              </w:rPr>
              <w:t>cart_assays</w:t>
            </w:r>
          </w:p>
        </w:tc>
        <w:tc>
          <w:tcPr>
            <w:tcW w:type="dxa" w:w="1728"/>
          </w:tcPr>
          <w:p>
            <w:pPr/>
            <w:r>
              <w:rPr>
                <w:sz w:val="20"/>
              </w:rPr>
              <w:t>CART_COLLECTION_ASSAYS</w:t>
            </w:r>
          </w:p>
        </w:tc>
        <w:tc>
          <w:tcPr>
            <w:tcW w:type="dxa" w:w="1728"/>
          </w:tcPr>
          <w:p>
            <w:pPr/>
            <w:r>
              <w:rPr>
                <w:sz w:val="20"/>
              </w:rPr>
              <w:t>Assays collection name</w:t>
            </w:r>
          </w:p>
        </w:tc>
      </w:tr>
      <w:tr>
        <w:tc>
          <w:tcPr>
            <w:tcW w:type="dxa" w:w="1728"/>
          </w:tcPr>
          <w:p>
            <w:pPr/>
            <w:r>
              <w:rPr>
                <w:sz w:val="20"/>
              </w:rPr>
              <w:t>COLLECTION_MANUFACTURING</w:t>
            </w:r>
          </w:p>
        </w:tc>
        <w:tc>
          <w:tcPr>
            <w:tcW w:type="dxa" w:w="1728"/>
          </w:tcPr>
          <w:p>
            <w:pPr/>
            <w:r>
              <w:rPr>
                <w:sz w:val="20"/>
              </w:rPr>
              <w:t>str</w:t>
            </w:r>
          </w:p>
        </w:tc>
        <w:tc>
          <w:tcPr>
            <w:tcW w:type="dxa" w:w="1728"/>
          </w:tcPr>
          <w:p>
            <w:pPr/>
            <w:r>
              <w:rPr>
                <w:sz w:val="20"/>
              </w:rPr>
              <w:t>cart_manufacturing</w:t>
            </w:r>
          </w:p>
        </w:tc>
        <w:tc>
          <w:tcPr>
            <w:tcW w:type="dxa" w:w="1728"/>
          </w:tcPr>
          <w:p>
            <w:pPr/>
            <w:r>
              <w:rPr>
                <w:sz w:val="20"/>
              </w:rPr>
              <w:t>CART_COLLECTION_MANUFACTURING</w:t>
            </w:r>
          </w:p>
        </w:tc>
        <w:tc>
          <w:tcPr>
            <w:tcW w:type="dxa" w:w="1728"/>
          </w:tcPr>
          <w:p>
            <w:pPr/>
            <w:r>
              <w:rPr>
                <w:sz w:val="20"/>
              </w:rPr>
              <w:t>Manufacturing collection name</w:t>
            </w:r>
          </w:p>
        </w:tc>
      </w:tr>
      <w:tr>
        <w:tc>
          <w:tcPr>
            <w:tcW w:type="dxa" w:w="1728"/>
          </w:tcPr>
          <w:p>
            <w:pPr/>
            <w:r>
              <w:rPr>
                <w:sz w:val="20"/>
              </w:rPr>
              <w:t>COLLECTION_SAFETY</w:t>
            </w:r>
          </w:p>
        </w:tc>
        <w:tc>
          <w:tcPr>
            <w:tcW w:type="dxa" w:w="1728"/>
          </w:tcPr>
          <w:p>
            <w:pPr/>
            <w:r>
              <w:rPr>
                <w:sz w:val="20"/>
              </w:rPr>
              <w:t>str</w:t>
            </w:r>
          </w:p>
        </w:tc>
        <w:tc>
          <w:tcPr>
            <w:tcW w:type="dxa" w:w="1728"/>
          </w:tcPr>
          <w:p>
            <w:pPr/>
            <w:r>
              <w:rPr>
                <w:sz w:val="20"/>
              </w:rPr>
              <w:t>cart_safety</w:t>
            </w:r>
          </w:p>
        </w:tc>
        <w:tc>
          <w:tcPr>
            <w:tcW w:type="dxa" w:w="1728"/>
          </w:tcPr>
          <w:p>
            <w:pPr/>
            <w:r>
              <w:rPr>
                <w:sz w:val="20"/>
              </w:rPr>
              <w:t>CART_COLLECTION_SAFETY</w:t>
            </w:r>
          </w:p>
        </w:tc>
        <w:tc>
          <w:tcPr>
            <w:tcW w:type="dxa" w:w="1728"/>
          </w:tcPr>
          <w:p>
            <w:pPr/>
            <w:r>
              <w:rPr>
                <w:sz w:val="20"/>
              </w:rPr>
              <w:t>Safety collection name</w:t>
            </w:r>
          </w:p>
        </w:tc>
      </w:tr>
      <w:tr>
        <w:tc>
          <w:tcPr>
            <w:tcW w:type="dxa" w:w="1728"/>
          </w:tcPr>
          <w:p>
            <w:pPr/>
            <w:r>
              <w:rPr>
                <w:sz w:val="20"/>
              </w:rPr>
              <w:t>COLLECTION_BIOMARKERS</w:t>
            </w:r>
          </w:p>
        </w:tc>
        <w:tc>
          <w:tcPr>
            <w:tcW w:type="dxa" w:w="1728"/>
          </w:tcPr>
          <w:p>
            <w:pPr/>
            <w:r>
              <w:rPr>
                <w:sz w:val="20"/>
              </w:rPr>
              <w:t>str</w:t>
            </w:r>
          </w:p>
        </w:tc>
        <w:tc>
          <w:tcPr>
            <w:tcW w:type="dxa" w:w="1728"/>
          </w:tcPr>
          <w:p>
            <w:pPr/>
            <w:r>
              <w:rPr>
                <w:sz w:val="20"/>
              </w:rPr>
              <w:t>cart_biomarkers</w:t>
            </w:r>
          </w:p>
        </w:tc>
        <w:tc>
          <w:tcPr>
            <w:tcW w:type="dxa" w:w="1728"/>
          </w:tcPr>
          <w:p>
            <w:pPr/>
            <w:r>
              <w:rPr>
                <w:sz w:val="20"/>
              </w:rPr>
              <w:t>CART_COLLECTION_BIOMARKERS</w:t>
            </w:r>
          </w:p>
        </w:tc>
        <w:tc>
          <w:tcPr>
            <w:tcW w:type="dxa" w:w="1728"/>
          </w:tcPr>
          <w:p>
            <w:pPr/>
            <w:r>
              <w:rPr>
                <w:sz w:val="20"/>
              </w:rPr>
              <w:t>Biomarkers collection name</w:t>
            </w:r>
          </w:p>
        </w:tc>
      </w:tr>
      <w:tr>
        <w:tc>
          <w:tcPr>
            <w:tcW w:type="dxa" w:w="1728"/>
          </w:tcPr>
          <w:p>
            <w:pPr/>
            <w:r>
              <w:rPr>
                <w:sz w:val="20"/>
              </w:rPr>
              <w:t>COLLECTION_REGULATORY</w:t>
            </w:r>
          </w:p>
        </w:tc>
        <w:tc>
          <w:tcPr>
            <w:tcW w:type="dxa" w:w="1728"/>
          </w:tcPr>
          <w:p>
            <w:pPr/>
            <w:r>
              <w:rPr>
                <w:sz w:val="20"/>
              </w:rPr>
              <w:t>str</w:t>
            </w:r>
          </w:p>
        </w:tc>
        <w:tc>
          <w:tcPr>
            <w:tcW w:type="dxa" w:w="1728"/>
          </w:tcPr>
          <w:p>
            <w:pPr/>
            <w:r>
              <w:rPr>
                <w:sz w:val="20"/>
              </w:rPr>
              <w:t>cart_regulatory</w:t>
            </w:r>
          </w:p>
        </w:tc>
        <w:tc>
          <w:tcPr>
            <w:tcW w:type="dxa" w:w="1728"/>
          </w:tcPr>
          <w:p>
            <w:pPr/>
            <w:r>
              <w:rPr>
                <w:sz w:val="20"/>
              </w:rPr>
              <w:t>CART_COLLECTION_REGULATORY</w:t>
            </w:r>
          </w:p>
        </w:tc>
        <w:tc>
          <w:tcPr>
            <w:tcW w:type="dxa" w:w="1728"/>
          </w:tcPr>
          <w:p>
            <w:pPr/>
            <w:r>
              <w:rPr>
                <w:sz w:val="20"/>
              </w:rPr>
              <w:t>Regulatory collection name</w:t>
            </w:r>
          </w:p>
        </w:tc>
      </w:tr>
      <w:tr>
        <w:tc>
          <w:tcPr>
            <w:tcW w:type="dxa" w:w="1728"/>
          </w:tcPr>
          <w:p>
            <w:pPr/>
            <w:r>
              <w:rPr>
                <w:sz w:val="20"/>
              </w:rPr>
              <w:t>COLLECTION_SEQUENCES</w:t>
            </w:r>
          </w:p>
        </w:tc>
        <w:tc>
          <w:tcPr>
            <w:tcW w:type="dxa" w:w="1728"/>
          </w:tcPr>
          <w:p>
            <w:pPr/>
            <w:r>
              <w:rPr>
                <w:sz w:val="20"/>
              </w:rPr>
              <w:t>str</w:t>
            </w:r>
          </w:p>
        </w:tc>
        <w:tc>
          <w:tcPr>
            <w:tcW w:type="dxa" w:w="1728"/>
          </w:tcPr>
          <w:p>
            <w:pPr/>
            <w:r>
              <w:rPr>
                <w:sz w:val="20"/>
              </w:rPr>
              <w:t>cart_sequences</w:t>
            </w:r>
          </w:p>
        </w:tc>
        <w:tc>
          <w:tcPr>
            <w:tcW w:type="dxa" w:w="1728"/>
          </w:tcPr>
          <w:p>
            <w:pPr/>
            <w:r>
              <w:rPr>
                <w:sz w:val="20"/>
              </w:rPr>
              <w:t>CART_COLLECTION_SEQUENCES</w:t>
            </w:r>
          </w:p>
        </w:tc>
        <w:tc>
          <w:tcPr>
            <w:tcW w:type="dxa" w:w="1728"/>
          </w:tcPr>
          <w:p>
            <w:pPr/>
            <w:r>
              <w:rPr>
                <w:sz w:val="20"/>
              </w:rPr>
              <w:t>Sequences collection name</w:t>
            </w:r>
          </w:p>
        </w:tc>
      </w:tr>
      <w:tr>
        <w:tc>
          <w:tcPr>
            <w:tcW w:type="dxa" w:w="1728"/>
          </w:tcPr>
          <w:p>
            <w:pPr/>
            <w:r>
              <w:rPr>
                <w:sz w:val="20"/>
              </w:rPr>
              <w:t>COLLECTION_REALWORLD</w:t>
            </w:r>
          </w:p>
        </w:tc>
        <w:tc>
          <w:tcPr>
            <w:tcW w:type="dxa" w:w="1728"/>
          </w:tcPr>
          <w:p>
            <w:pPr/>
            <w:r>
              <w:rPr>
                <w:sz w:val="20"/>
              </w:rPr>
              <w:t>str</w:t>
            </w:r>
          </w:p>
        </w:tc>
        <w:tc>
          <w:tcPr>
            <w:tcW w:type="dxa" w:w="1728"/>
          </w:tcPr>
          <w:p>
            <w:pPr/>
            <w:r>
              <w:rPr>
                <w:sz w:val="20"/>
              </w:rPr>
              <w:t>cart_realworld</w:t>
            </w:r>
          </w:p>
        </w:tc>
        <w:tc>
          <w:tcPr>
            <w:tcW w:type="dxa" w:w="1728"/>
          </w:tcPr>
          <w:p>
            <w:pPr/>
            <w:r>
              <w:rPr>
                <w:sz w:val="20"/>
              </w:rPr>
              <w:t>CART_COLLECTION_REALWORLD</w:t>
            </w:r>
          </w:p>
        </w:tc>
        <w:tc>
          <w:tcPr>
            <w:tcW w:type="dxa" w:w="1728"/>
          </w:tcPr>
          <w:p>
            <w:pPr/>
            <w:r>
              <w:rPr>
                <w:sz w:val="20"/>
              </w:rPr>
              <w:t>Real-world evidence collection name</w:t>
            </w:r>
          </w:p>
        </w:tc>
      </w:tr>
      <w:tr>
        <w:tc>
          <w:tcPr>
            <w:tcW w:type="dxa" w:w="1728"/>
          </w:tcPr>
          <w:p>
            <w:pPr/>
            <w:r>
              <w:rPr>
                <w:sz w:val="20"/>
              </w:rPr>
              <w:t>COLLECTION_GENOMIC</w:t>
            </w:r>
          </w:p>
        </w:tc>
        <w:tc>
          <w:tcPr>
            <w:tcW w:type="dxa" w:w="1728"/>
          </w:tcPr>
          <w:p>
            <w:pPr/>
            <w:r>
              <w:rPr>
                <w:sz w:val="20"/>
              </w:rPr>
              <w:t>str</w:t>
            </w:r>
          </w:p>
        </w:tc>
        <w:tc>
          <w:tcPr>
            <w:tcW w:type="dxa" w:w="1728"/>
          </w:tcPr>
          <w:p>
            <w:pPr/>
            <w:r>
              <w:rPr>
                <w:sz w:val="20"/>
              </w:rPr>
              <w:t>genomic_evidence</w:t>
            </w:r>
          </w:p>
        </w:tc>
        <w:tc>
          <w:tcPr>
            <w:tcW w:type="dxa" w:w="1728"/>
          </w:tcPr>
          <w:p>
            <w:pPr/>
            <w:r>
              <w:rPr>
                <w:sz w:val="20"/>
              </w:rPr>
              <w:t>CART_COLLECTION_GENOMIC</w:t>
            </w:r>
          </w:p>
        </w:tc>
        <w:tc>
          <w:tcPr>
            <w:tcW w:type="dxa" w:w="1728"/>
          </w:tcPr>
          <w:p>
            <w:pPr/>
            <w:r>
              <w:rPr>
                <w:sz w:val="20"/>
              </w:rPr>
              <w:t>Genomic evidence collection (read-only)</w:t>
            </w:r>
          </w:p>
        </w:tc>
      </w:tr>
      <w:tr>
        <w:tc>
          <w:tcPr>
            <w:tcW w:type="dxa" w:w="1728"/>
          </w:tcPr>
          <w:p>
            <w:pPr/>
            <w:r>
              <w:rPr>
                <w:sz w:val="20"/>
              </w:rPr>
              <w:t>EMBEDDING_MODEL</w:t>
            </w:r>
          </w:p>
        </w:tc>
        <w:tc>
          <w:tcPr>
            <w:tcW w:type="dxa" w:w="1728"/>
          </w:tcPr>
          <w:p>
            <w:pPr/>
            <w:r>
              <w:rPr>
                <w:sz w:val="20"/>
              </w:rPr>
              <w:t>str</w:t>
            </w:r>
          </w:p>
        </w:tc>
        <w:tc>
          <w:tcPr>
            <w:tcW w:type="dxa" w:w="1728"/>
          </w:tcPr>
          <w:p>
            <w:pPr/>
            <w:r>
              <w:rPr>
                <w:sz w:val="20"/>
              </w:rPr>
              <w:t>BAAI/bge-small-en-v1.5</w:t>
            </w:r>
          </w:p>
        </w:tc>
        <w:tc>
          <w:tcPr>
            <w:tcW w:type="dxa" w:w="1728"/>
          </w:tcPr>
          <w:p>
            <w:pPr/>
            <w:r>
              <w:rPr>
                <w:sz w:val="20"/>
              </w:rPr>
              <w:t>CART_EMBEDDING_MODEL</w:t>
            </w:r>
          </w:p>
        </w:tc>
        <w:tc>
          <w:tcPr>
            <w:tcW w:type="dxa" w:w="1728"/>
          </w:tcPr>
          <w:p>
            <w:pPr/>
            <w:r>
              <w:rPr>
                <w:sz w:val="20"/>
              </w:rPr>
              <w:t>HuggingFace model ID</w:t>
            </w:r>
          </w:p>
        </w:tc>
      </w:tr>
      <w:tr>
        <w:tc>
          <w:tcPr>
            <w:tcW w:type="dxa" w:w="1728"/>
          </w:tcPr>
          <w:p>
            <w:pPr/>
            <w:r>
              <w:rPr>
                <w:sz w:val="20"/>
              </w:rPr>
              <w:t>EMBEDDING_DIMENSION</w:t>
            </w:r>
          </w:p>
        </w:tc>
        <w:tc>
          <w:tcPr>
            <w:tcW w:type="dxa" w:w="1728"/>
          </w:tcPr>
          <w:p>
            <w:pPr/>
            <w:r>
              <w:rPr>
                <w:sz w:val="20"/>
              </w:rPr>
              <w:t>int</w:t>
            </w:r>
          </w:p>
        </w:tc>
        <w:tc>
          <w:tcPr>
            <w:tcW w:type="dxa" w:w="1728"/>
          </w:tcPr>
          <w:p>
            <w:pPr/>
            <w:r>
              <w:rPr>
                <w:sz w:val="20"/>
              </w:rPr>
              <w:t>384</w:t>
            </w:r>
          </w:p>
        </w:tc>
        <w:tc>
          <w:tcPr>
            <w:tcW w:type="dxa" w:w="1728"/>
          </w:tcPr>
          <w:p>
            <w:pPr/>
            <w:r>
              <w:rPr>
                <w:sz w:val="20"/>
              </w:rPr>
              <w:t>CART_EMBEDDING_DIMENSION</w:t>
            </w:r>
          </w:p>
        </w:tc>
        <w:tc>
          <w:tcPr>
            <w:tcW w:type="dxa" w:w="1728"/>
          </w:tcPr>
          <w:p>
            <w:pPr/>
            <w:r>
              <w:rPr>
                <w:sz w:val="20"/>
              </w:rPr>
              <w:t>Vector dimension</w:t>
            </w:r>
          </w:p>
        </w:tc>
      </w:tr>
      <w:tr>
        <w:tc>
          <w:tcPr>
            <w:tcW w:type="dxa" w:w="1728"/>
          </w:tcPr>
          <w:p>
            <w:pPr/>
            <w:r>
              <w:rPr>
                <w:sz w:val="20"/>
              </w:rPr>
              <w:t>EMBEDDING_BATCH_SIZE</w:t>
            </w:r>
          </w:p>
        </w:tc>
        <w:tc>
          <w:tcPr>
            <w:tcW w:type="dxa" w:w="1728"/>
          </w:tcPr>
          <w:p>
            <w:pPr/>
            <w:r>
              <w:rPr>
                <w:sz w:val="20"/>
              </w:rPr>
              <w:t>int</w:t>
            </w:r>
          </w:p>
        </w:tc>
        <w:tc>
          <w:tcPr>
            <w:tcW w:type="dxa" w:w="1728"/>
          </w:tcPr>
          <w:p>
            <w:pPr/>
            <w:r>
              <w:rPr>
                <w:sz w:val="20"/>
              </w:rPr>
              <w:t>32</w:t>
            </w:r>
          </w:p>
        </w:tc>
        <w:tc>
          <w:tcPr>
            <w:tcW w:type="dxa" w:w="1728"/>
          </w:tcPr>
          <w:p>
            <w:pPr/>
            <w:r>
              <w:rPr>
                <w:sz w:val="20"/>
              </w:rPr>
              <w:t>CART_EMBEDDING_BATCH_SIZE</w:t>
            </w:r>
          </w:p>
        </w:tc>
        <w:tc>
          <w:tcPr>
            <w:tcW w:type="dxa" w:w="1728"/>
          </w:tcPr>
          <w:p>
            <w:pPr/>
            <w:r>
              <w:rPr>
                <w:sz w:val="20"/>
              </w:rPr>
              <w:t>Batch size for embedding</w:t>
            </w:r>
          </w:p>
        </w:tc>
      </w:tr>
      <w:tr>
        <w:tc>
          <w:tcPr>
            <w:tcW w:type="dxa" w:w="1728"/>
          </w:tcPr>
          <w:p>
            <w:pPr/>
            <w:r>
              <w:rPr>
                <w:sz w:val="20"/>
              </w:rPr>
              <w:t>LLM_PROVIDER</w:t>
            </w:r>
          </w:p>
        </w:tc>
        <w:tc>
          <w:tcPr>
            <w:tcW w:type="dxa" w:w="1728"/>
          </w:tcPr>
          <w:p>
            <w:pPr/>
            <w:r>
              <w:rPr>
                <w:sz w:val="20"/>
              </w:rPr>
              <w:t>str</w:t>
            </w:r>
          </w:p>
        </w:tc>
        <w:tc>
          <w:tcPr>
            <w:tcW w:type="dxa" w:w="1728"/>
          </w:tcPr>
          <w:p>
            <w:pPr/>
            <w:r>
              <w:rPr>
                <w:sz w:val="20"/>
              </w:rPr>
              <w:t>anthropic</w:t>
            </w:r>
          </w:p>
        </w:tc>
        <w:tc>
          <w:tcPr>
            <w:tcW w:type="dxa" w:w="1728"/>
          </w:tcPr>
          <w:p>
            <w:pPr/>
            <w:r>
              <w:rPr>
                <w:sz w:val="20"/>
              </w:rPr>
              <w:t>CART_LLM_PROVIDER</w:t>
            </w:r>
          </w:p>
        </w:tc>
        <w:tc>
          <w:tcPr>
            <w:tcW w:type="dxa" w:w="1728"/>
          </w:tcPr>
          <w:p>
            <w:pPr/>
            <w:r>
              <w:rPr>
                <w:sz w:val="20"/>
              </w:rPr>
              <w:t>LLM provider</w:t>
            </w:r>
          </w:p>
        </w:tc>
      </w:tr>
      <w:tr>
        <w:tc>
          <w:tcPr>
            <w:tcW w:type="dxa" w:w="1728"/>
          </w:tcPr>
          <w:p>
            <w:pPr/>
            <w:r>
              <w:rPr>
                <w:sz w:val="20"/>
              </w:rPr>
              <w:t>LLM_MODEL</w:t>
            </w:r>
          </w:p>
        </w:tc>
        <w:tc>
          <w:tcPr>
            <w:tcW w:type="dxa" w:w="1728"/>
          </w:tcPr>
          <w:p>
            <w:pPr/>
            <w:r>
              <w:rPr>
                <w:sz w:val="20"/>
              </w:rPr>
              <w:t>str</w:t>
            </w:r>
          </w:p>
        </w:tc>
        <w:tc>
          <w:tcPr>
            <w:tcW w:type="dxa" w:w="1728"/>
          </w:tcPr>
          <w:p>
            <w:pPr/>
            <w:r>
              <w:rPr>
                <w:sz w:val="20"/>
              </w:rPr>
              <w:t>claude-sonnet-4-6</w:t>
            </w:r>
          </w:p>
        </w:tc>
        <w:tc>
          <w:tcPr>
            <w:tcW w:type="dxa" w:w="1728"/>
          </w:tcPr>
          <w:p>
            <w:pPr/>
            <w:r>
              <w:rPr>
                <w:sz w:val="20"/>
              </w:rPr>
              <w:t>CART_LLM_MODEL</w:t>
            </w:r>
          </w:p>
        </w:tc>
        <w:tc>
          <w:tcPr>
            <w:tcW w:type="dxa" w:w="1728"/>
          </w:tcPr>
          <w:p>
            <w:pPr/>
            <w:r>
              <w:rPr>
                <w:sz w:val="20"/>
              </w:rPr>
              <w:t>LLM model identifier</w:t>
            </w:r>
          </w:p>
        </w:tc>
      </w:tr>
      <w:tr>
        <w:tc>
          <w:tcPr>
            <w:tcW w:type="dxa" w:w="1728"/>
          </w:tcPr>
          <w:p>
            <w:pPr/>
            <w:r>
              <w:rPr>
                <w:sz w:val="20"/>
              </w:rPr>
              <w:t>ANTHROPIC_API_KEY</w:t>
            </w:r>
          </w:p>
        </w:tc>
        <w:tc>
          <w:tcPr>
            <w:tcW w:type="dxa" w:w="1728"/>
          </w:tcPr>
          <w:p>
            <w:pPr/>
            <w:r>
              <w:rPr>
                <w:sz w:val="20"/>
              </w:rPr>
              <w:t>str</w:t>
            </w:r>
          </w:p>
        </w:tc>
        <w:tc>
          <w:tcPr>
            <w:tcW w:type="dxa" w:w="1728"/>
          </w:tcPr>
          <w:p>
            <w:pPr/>
            <w:r>
              <w:rPr>
                <w:sz w:val="20"/>
              </w:rPr>
              <w:t>None</w:t>
            </w:r>
          </w:p>
        </w:tc>
        <w:tc>
          <w:tcPr>
            <w:tcW w:type="dxa" w:w="1728"/>
          </w:tcPr>
          <w:p>
            <w:pPr/>
            <w:r>
              <w:rPr>
                <w:sz w:val="20"/>
              </w:rPr>
              <w:t>ANTHROPIC_API_KEY</w:t>
            </w:r>
          </w:p>
        </w:tc>
        <w:tc>
          <w:tcPr>
            <w:tcW w:type="dxa" w:w="1728"/>
          </w:tcPr>
          <w:p>
            <w:pPr/>
            <w:r>
              <w:rPr>
                <w:sz w:val="20"/>
              </w:rPr>
              <w:t>Anthropic API key</w:t>
            </w:r>
          </w:p>
        </w:tc>
      </w:tr>
      <w:tr>
        <w:tc>
          <w:tcPr>
            <w:tcW w:type="dxa" w:w="1728"/>
          </w:tcPr>
          <w:p>
            <w:pPr/>
            <w:r>
              <w:rPr>
                <w:sz w:val="20"/>
              </w:rPr>
              <w:t>TOP_K_PER_COLLECTION</w:t>
            </w:r>
          </w:p>
        </w:tc>
        <w:tc>
          <w:tcPr>
            <w:tcW w:type="dxa" w:w="1728"/>
          </w:tcPr>
          <w:p>
            <w:pPr/>
            <w:r>
              <w:rPr>
                <w:sz w:val="20"/>
              </w:rPr>
              <w:t>int</w:t>
            </w:r>
          </w:p>
        </w:tc>
        <w:tc>
          <w:tcPr>
            <w:tcW w:type="dxa" w:w="1728"/>
          </w:tcPr>
          <w:p>
            <w:pPr/>
            <w:r>
              <w:rPr>
                <w:sz w:val="20"/>
              </w:rPr>
              <w:t>5</w:t>
            </w:r>
          </w:p>
        </w:tc>
        <w:tc>
          <w:tcPr>
            <w:tcW w:type="dxa" w:w="1728"/>
          </w:tcPr>
          <w:p>
            <w:pPr/>
            <w:r>
              <w:rPr>
                <w:sz w:val="20"/>
              </w:rPr>
              <w:t>CART_TOP_K_PER_COLLECTION</w:t>
            </w:r>
          </w:p>
        </w:tc>
        <w:tc>
          <w:tcPr>
            <w:tcW w:type="dxa" w:w="1728"/>
          </w:tcPr>
          <w:p>
            <w:pPr/>
            <w:r>
              <w:rPr>
                <w:sz w:val="20"/>
              </w:rPr>
              <w:t>Max results per collection</w:t>
            </w:r>
          </w:p>
        </w:tc>
      </w:tr>
      <w:tr>
        <w:tc>
          <w:tcPr>
            <w:tcW w:type="dxa" w:w="1728"/>
          </w:tcPr>
          <w:p>
            <w:pPr/>
            <w:r>
              <w:rPr>
                <w:sz w:val="20"/>
              </w:rPr>
              <w:t>SCORE_THRESHOLD</w:t>
            </w:r>
          </w:p>
        </w:tc>
        <w:tc>
          <w:tcPr>
            <w:tcW w:type="dxa" w:w="1728"/>
          </w:tcPr>
          <w:p>
            <w:pPr/>
            <w:r>
              <w:rPr>
                <w:sz w:val="20"/>
              </w:rPr>
              <w:t>float</w:t>
            </w:r>
          </w:p>
        </w:tc>
        <w:tc>
          <w:tcPr>
            <w:tcW w:type="dxa" w:w="1728"/>
          </w:tcPr>
          <w:p>
            <w:pPr/>
            <w:r>
              <w:rPr>
                <w:sz w:val="20"/>
              </w:rPr>
              <w:t>0.4</w:t>
            </w:r>
          </w:p>
        </w:tc>
        <w:tc>
          <w:tcPr>
            <w:tcW w:type="dxa" w:w="1728"/>
          </w:tcPr>
          <w:p>
            <w:pPr/>
            <w:r>
              <w:rPr>
                <w:sz w:val="20"/>
              </w:rPr>
              <w:t>CART_SCORE_THRESHOLD</w:t>
            </w:r>
          </w:p>
        </w:tc>
        <w:tc>
          <w:tcPr>
            <w:tcW w:type="dxa" w:w="1728"/>
          </w:tcPr>
          <w:p>
            <w:pPr/>
            <w:r>
              <w:rPr>
                <w:sz w:val="20"/>
              </w:rPr>
              <w:t>Min cosine similarity</w:t>
            </w:r>
          </w:p>
        </w:tc>
      </w:tr>
      <w:tr>
        <w:tc>
          <w:tcPr>
            <w:tcW w:type="dxa" w:w="1728"/>
          </w:tcPr>
          <w:p>
            <w:pPr/>
            <w:r>
              <w:rPr>
                <w:sz w:val="20"/>
              </w:rPr>
              <w:t>WEIGHT_LITERATURE</w:t>
            </w:r>
          </w:p>
        </w:tc>
        <w:tc>
          <w:tcPr>
            <w:tcW w:type="dxa" w:w="1728"/>
          </w:tcPr>
          <w:p>
            <w:pPr/>
            <w:r>
              <w:rPr>
                <w:sz w:val="20"/>
              </w:rPr>
              <w:t>float</w:t>
            </w:r>
          </w:p>
        </w:tc>
        <w:tc>
          <w:tcPr>
            <w:tcW w:type="dxa" w:w="1728"/>
          </w:tcPr>
          <w:p>
            <w:pPr/>
            <w:r>
              <w:rPr>
                <w:sz w:val="20"/>
              </w:rPr>
              <w:t>0.20</w:t>
            </w:r>
          </w:p>
        </w:tc>
        <w:tc>
          <w:tcPr>
            <w:tcW w:type="dxa" w:w="1728"/>
          </w:tcPr>
          <w:p>
            <w:pPr/>
            <w:r>
              <w:rPr>
                <w:sz w:val="20"/>
              </w:rPr>
              <w:t>CART_WEIGHT_LITERATURE</w:t>
            </w:r>
          </w:p>
        </w:tc>
        <w:tc>
          <w:tcPr>
            <w:tcW w:type="dxa" w:w="1728"/>
          </w:tcPr>
          <w:p>
            <w:pPr/>
            <w:r>
              <w:rPr>
                <w:sz w:val="20"/>
              </w:rPr>
              <w:t>Literature weight</w:t>
            </w:r>
          </w:p>
        </w:tc>
      </w:tr>
      <w:tr>
        <w:tc>
          <w:tcPr>
            <w:tcW w:type="dxa" w:w="1728"/>
          </w:tcPr>
          <w:p>
            <w:pPr/>
            <w:r>
              <w:rPr>
                <w:sz w:val="20"/>
              </w:rPr>
              <w:t>WEIGHT_TRIALS</w:t>
            </w:r>
          </w:p>
        </w:tc>
        <w:tc>
          <w:tcPr>
            <w:tcW w:type="dxa" w:w="1728"/>
          </w:tcPr>
          <w:p>
            <w:pPr/>
            <w:r>
              <w:rPr>
                <w:sz w:val="20"/>
              </w:rPr>
              <w:t>float</w:t>
            </w:r>
          </w:p>
        </w:tc>
        <w:tc>
          <w:tcPr>
            <w:tcW w:type="dxa" w:w="1728"/>
          </w:tcPr>
          <w:p>
            <w:pPr/>
            <w:r>
              <w:rPr>
                <w:sz w:val="20"/>
              </w:rPr>
              <w:t>0.16</w:t>
            </w:r>
          </w:p>
        </w:tc>
        <w:tc>
          <w:tcPr>
            <w:tcW w:type="dxa" w:w="1728"/>
          </w:tcPr>
          <w:p>
            <w:pPr/>
            <w:r>
              <w:rPr>
                <w:sz w:val="20"/>
              </w:rPr>
              <w:t>CART_WEIGHT_TRIALS</w:t>
            </w:r>
          </w:p>
        </w:tc>
        <w:tc>
          <w:tcPr>
            <w:tcW w:type="dxa" w:w="1728"/>
          </w:tcPr>
          <w:p>
            <w:pPr/>
            <w:r>
              <w:rPr>
                <w:sz w:val="20"/>
              </w:rPr>
              <w:t>Trials weight</w:t>
            </w:r>
          </w:p>
        </w:tc>
      </w:tr>
      <w:tr>
        <w:tc>
          <w:tcPr>
            <w:tcW w:type="dxa" w:w="1728"/>
          </w:tcPr>
          <w:p>
            <w:pPr/>
            <w:r>
              <w:rPr>
                <w:sz w:val="20"/>
              </w:rPr>
              <w:t>WEIGHT_CONSTRUCTS</w:t>
            </w:r>
          </w:p>
        </w:tc>
        <w:tc>
          <w:tcPr>
            <w:tcW w:type="dxa" w:w="1728"/>
          </w:tcPr>
          <w:p>
            <w:pPr/>
            <w:r>
              <w:rPr>
                <w:sz w:val="20"/>
              </w:rPr>
              <w:t>float</w:t>
            </w:r>
          </w:p>
        </w:tc>
        <w:tc>
          <w:tcPr>
            <w:tcW w:type="dxa" w:w="1728"/>
          </w:tcPr>
          <w:p>
            <w:pPr/>
            <w:r>
              <w:rPr>
                <w:sz w:val="20"/>
              </w:rPr>
              <w:t>0.10</w:t>
            </w:r>
          </w:p>
        </w:tc>
        <w:tc>
          <w:tcPr>
            <w:tcW w:type="dxa" w:w="1728"/>
          </w:tcPr>
          <w:p>
            <w:pPr/>
            <w:r>
              <w:rPr>
                <w:sz w:val="20"/>
              </w:rPr>
              <w:t>CART_WEIGHT_CONSTRUCTS</w:t>
            </w:r>
          </w:p>
        </w:tc>
        <w:tc>
          <w:tcPr>
            <w:tcW w:type="dxa" w:w="1728"/>
          </w:tcPr>
          <w:p>
            <w:pPr/>
            <w:r>
              <w:rPr>
                <w:sz w:val="20"/>
              </w:rPr>
              <w:t>Constructs weight</w:t>
            </w:r>
          </w:p>
        </w:tc>
      </w:tr>
      <w:tr>
        <w:tc>
          <w:tcPr>
            <w:tcW w:type="dxa" w:w="1728"/>
          </w:tcPr>
          <w:p>
            <w:pPr/>
            <w:r>
              <w:rPr>
                <w:sz w:val="20"/>
              </w:rPr>
              <w:t>WEIGHT_ASSAYS</w:t>
            </w:r>
          </w:p>
        </w:tc>
        <w:tc>
          <w:tcPr>
            <w:tcW w:type="dxa" w:w="1728"/>
          </w:tcPr>
          <w:p>
            <w:pPr/>
            <w:r>
              <w:rPr>
                <w:sz w:val="20"/>
              </w:rPr>
              <w:t>float</w:t>
            </w:r>
          </w:p>
        </w:tc>
        <w:tc>
          <w:tcPr>
            <w:tcW w:type="dxa" w:w="1728"/>
          </w:tcPr>
          <w:p>
            <w:pPr/>
            <w:r>
              <w:rPr>
                <w:sz w:val="20"/>
              </w:rPr>
              <w:t>0.09</w:t>
            </w:r>
          </w:p>
        </w:tc>
        <w:tc>
          <w:tcPr>
            <w:tcW w:type="dxa" w:w="1728"/>
          </w:tcPr>
          <w:p>
            <w:pPr/>
            <w:r>
              <w:rPr>
                <w:sz w:val="20"/>
              </w:rPr>
              <w:t>CART_WEIGHT_ASSAYS</w:t>
            </w:r>
          </w:p>
        </w:tc>
        <w:tc>
          <w:tcPr>
            <w:tcW w:type="dxa" w:w="1728"/>
          </w:tcPr>
          <w:p>
            <w:pPr/>
            <w:r>
              <w:rPr>
                <w:sz w:val="20"/>
              </w:rPr>
              <w:t>Assays weight</w:t>
            </w:r>
          </w:p>
        </w:tc>
      </w:tr>
      <w:tr>
        <w:tc>
          <w:tcPr>
            <w:tcW w:type="dxa" w:w="1728"/>
          </w:tcPr>
          <w:p>
            <w:pPr/>
            <w:r>
              <w:rPr>
                <w:sz w:val="20"/>
              </w:rPr>
              <w:t>WEIGHT_MANUFACTURING</w:t>
            </w:r>
          </w:p>
        </w:tc>
        <w:tc>
          <w:tcPr>
            <w:tcW w:type="dxa" w:w="1728"/>
          </w:tcPr>
          <w:p>
            <w:pPr/>
            <w:r>
              <w:rPr>
                <w:sz w:val="20"/>
              </w:rPr>
              <w:t>float</w:t>
            </w:r>
          </w:p>
        </w:tc>
        <w:tc>
          <w:tcPr>
            <w:tcW w:type="dxa" w:w="1728"/>
          </w:tcPr>
          <w:p>
            <w:pPr/>
            <w:r>
              <w:rPr>
                <w:sz w:val="20"/>
              </w:rPr>
              <w:t>0.07</w:t>
            </w:r>
          </w:p>
        </w:tc>
        <w:tc>
          <w:tcPr>
            <w:tcW w:type="dxa" w:w="1728"/>
          </w:tcPr>
          <w:p>
            <w:pPr/>
            <w:r>
              <w:rPr>
                <w:sz w:val="20"/>
              </w:rPr>
              <w:t>CART_WEIGHT_MANUFACTURING</w:t>
            </w:r>
          </w:p>
        </w:tc>
        <w:tc>
          <w:tcPr>
            <w:tcW w:type="dxa" w:w="1728"/>
          </w:tcPr>
          <w:p>
            <w:pPr/>
            <w:r>
              <w:rPr>
                <w:sz w:val="20"/>
              </w:rPr>
              <w:t>Manufacturing weight</w:t>
            </w:r>
          </w:p>
        </w:tc>
      </w:tr>
      <w:tr>
        <w:tc>
          <w:tcPr>
            <w:tcW w:type="dxa" w:w="1728"/>
          </w:tcPr>
          <w:p>
            <w:pPr/>
            <w:r>
              <w:rPr>
                <w:sz w:val="20"/>
              </w:rPr>
              <w:t>WEIGHT_SAFETY</w:t>
            </w:r>
          </w:p>
        </w:tc>
        <w:tc>
          <w:tcPr>
            <w:tcW w:type="dxa" w:w="1728"/>
          </w:tcPr>
          <w:p>
            <w:pPr/>
            <w:r>
              <w:rPr>
                <w:sz w:val="20"/>
              </w:rPr>
              <w:t>float</w:t>
            </w:r>
          </w:p>
        </w:tc>
        <w:tc>
          <w:tcPr>
            <w:tcW w:type="dxa" w:w="1728"/>
          </w:tcPr>
          <w:p>
            <w:pPr/>
            <w:r>
              <w:rPr>
                <w:sz w:val="20"/>
              </w:rPr>
              <w:t>0.08</w:t>
            </w:r>
          </w:p>
        </w:tc>
        <w:tc>
          <w:tcPr>
            <w:tcW w:type="dxa" w:w="1728"/>
          </w:tcPr>
          <w:p>
            <w:pPr/>
            <w:r>
              <w:rPr>
                <w:sz w:val="20"/>
              </w:rPr>
              <w:t>CART_WEIGHT_SAFETY</w:t>
            </w:r>
          </w:p>
        </w:tc>
        <w:tc>
          <w:tcPr>
            <w:tcW w:type="dxa" w:w="1728"/>
          </w:tcPr>
          <w:p>
            <w:pPr/>
            <w:r>
              <w:rPr>
                <w:sz w:val="20"/>
              </w:rPr>
              <w:t>Safety weight</w:t>
            </w:r>
          </w:p>
        </w:tc>
      </w:tr>
      <w:tr>
        <w:tc>
          <w:tcPr>
            <w:tcW w:type="dxa" w:w="1728"/>
          </w:tcPr>
          <w:p>
            <w:pPr/>
            <w:r>
              <w:rPr>
                <w:sz w:val="20"/>
              </w:rPr>
              <w:t>WEIGHT_BIOMARKERS</w:t>
            </w:r>
          </w:p>
        </w:tc>
        <w:tc>
          <w:tcPr>
            <w:tcW w:type="dxa" w:w="1728"/>
          </w:tcPr>
          <w:p>
            <w:pPr/>
            <w:r>
              <w:rPr>
                <w:sz w:val="20"/>
              </w:rPr>
              <w:t>float</w:t>
            </w:r>
          </w:p>
        </w:tc>
        <w:tc>
          <w:tcPr>
            <w:tcW w:type="dxa" w:w="1728"/>
          </w:tcPr>
          <w:p>
            <w:pPr/>
            <w:r>
              <w:rPr>
                <w:sz w:val="20"/>
              </w:rPr>
              <w:t>0.08</w:t>
            </w:r>
          </w:p>
        </w:tc>
        <w:tc>
          <w:tcPr>
            <w:tcW w:type="dxa" w:w="1728"/>
          </w:tcPr>
          <w:p>
            <w:pPr/>
            <w:r>
              <w:rPr>
                <w:sz w:val="20"/>
              </w:rPr>
              <w:t>CART_WEIGHT_BIOMARKERS</w:t>
            </w:r>
          </w:p>
        </w:tc>
        <w:tc>
          <w:tcPr>
            <w:tcW w:type="dxa" w:w="1728"/>
          </w:tcPr>
          <w:p>
            <w:pPr/>
            <w:r>
              <w:rPr>
                <w:sz w:val="20"/>
              </w:rPr>
              <w:t>Biomarkers weight</w:t>
            </w:r>
          </w:p>
        </w:tc>
      </w:tr>
      <w:tr>
        <w:tc>
          <w:tcPr>
            <w:tcW w:type="dxa" w:w="1728"/>
          </w:tcPr>
          <w:p>
            <w:pPr/>
            <w:r>
              <w:rPr>
                <w:sz w:val="20"/>
              </w:rPr>
              <w:t>WEIGHT_REGULATORY</w:t>
            </w:r>
          </w:p>
        </w:tc>
        <w:tc>
          <w:tcPr>
            <w:tcW w:type="dxa" w:w="1728"/>
          </w:tcPr>
          <w:p>
            <w:pPr/>
            <w:r>
              <w:rPr>
                <w:sz w:val="20"/>
              </w:rPr>
              <w:t>float</w:t>
            </w:r>
          </w:p>
        </w:tc>
        <w:tc>
          <w:tcPr>
            <w:tcW w:type="dxa" w:w="1728"/>
          </w:tcPr>
          <w:p>
            <w:pPr/>
            <w:r>
              <w:rPr>
                <w:sz w:val="20"/>
              </w:rPr>
              <w:t>0.06</w:t>
            </w:r>
          </w:p>
        </w:tc>
        <w:tc>
          <w:tcPr>
            <w:tcW w:type="dxa" w:w="1728"/>
          </w:tcPr>
          <w:p>
            <w:pPr/>
            <w:r>
              <w:rPr>
                <w:sz w:val="20"/>
              </w:rPr>
              <w:t>CART_WEIGHT_REGULATORY</w:t>
            </w:r>
          </w:p>
        </w:tc>
        <w:tc>
          <w:tcPr>
            <w:tcW w:type="dxa" w:w="1728"/>
          </w:tcPr>
          <w:p>
            <w:pPr/>
            <w:r>
              <w:rPr>
                <w:sz w:val="20"/>
              </w:rPr>
              <w:t>Regulatory weight</w:t>
            </w:r>
          </w:p>
        </w:tc>
      </w:tr>
      <w:tr>
        <w:tc>
          <w:tcPr>
            <w:tcW w:type="dxa" w:w="1728"/>
          </w:tcPr>
          <w:p>
            <w:pPr/>
            <w:r>
              <w:rPr>
                <w:sz w:val="20"/>
              </w:rPr>
              <w:t>WEIGHT_SEQUENCES</w:t>
            </w:r>
          </w:p>
        </w:tc>
        <w:tc>
          <w:tcPr>
            <w:tcW w:type="dxa" w:w="1728"/>
          </w:tcPr>
          <w:p>
            <w:pPr/>
            <w:r>
              <w:rPr>
                <w:sz w:val="20"/>
              </w:rPr>
              <w:t>float</w:t>
            </w:r>
          </w:p>
        </w:tc>
        <w:tc>
          <w:tcPr>
            <w:tcW w:type="dxa" w:w="1728"/>
          </w:tcPr>
          <w:p>
            <w:pPr/>
            <w:r>
              <w:rPr>
                <w:sz w:val="20"/>
              </w:rPr>
              <w:t>0.06</w:t>
            </w:r>
          </w:p>
        </w:tc>
        <w:tc>
          <w:tcPr>
            <w:tcW w:type="dxa" w:w="1728"/>
          </w:tcPr>
          <w:p>
            <w:pPr/>
            <w:r>
              <w:rPr>
                <w:sz w:val="20"/>
              </w:rPr>
              <w:t>CART_WEIGHT_SEQUENCES</w:t>
            </w:r>
          </w:p>
        </w:tc>
        <w:tc>
          <w:tcPr>
            <w:tcW w:type="dxa" w:w="1728"/>
          </w:tcPr>
          <w:p>
            <w:pPr/>
            <w:r>
              <w:rPr>
                <w:sz w:val="20"/>
              </w:rPr>
              <w:t>Sequences weight</w:t>
            </w:r>
          </w:p>
        </w:tc>
      </w:tr>
      <w:tr>
        <w:tc>
          <w:tcPr>
            <w:tcW w:type="dxa" w:w="1728"/>
          </w:tcPr>
          <w:p>
            <w:pPr/>
            <w:r>
              <w:rPr>
                <w:sz w:val="20"/>
              </w:rPr>
              <w:t>WEIGHT_REALWORLD</w:t>
            </w:r>
          </w:p>
        </w:tc>
        <w:tc>
          <w:tcPr>
            <w:tcW w:type="dxa" w:w="1728"/>
          </w:tcPr>
          <w:p>
            <w:pPr/>
            <w:r>
              <w:rPr>
                <w:sz w:val="20"/>
              </w:rPr>
              <w:t>float</w:t>
            </w:r>
          </w:p>
        </w:tc>
        <w:tc>
          <w:tcPr>
            <w:tcW w:type="dxa" w:w="1728"/>
          </w:tcPr>
          <w:p>
            <w:pPr/>
            <w:r>
              <w:rPr>
                <w:sz w:val="20"/>
              </w:rPr>
              <w:t>0.07</w:t>
            </w:r>
          </w:p>
        </w:tc>
        <w:tc>
          <w:tcPr>
            <w:tcW w:type="dxa" w:w="1728"/>
          </w:tcPr>
          <w:p>
            <w:pPr/>
            <w:r>
              <w:rPr>
                <w:sz w:val="20"/>
              </w:rPr>
              <w:t>CART_WEIGHT_REALWORLD</w:t>
            </w:r>
          </w:p>
        </w:tc>
        <w:tc>
          <w:tcPr>
            <w:tcW w:type="dxa" w:w="1728"/>
          </w:tcPr>
          <w:p>
            <w:pPr/>
            <w:r>
              <w:rPr>
                <w:sz w:val="20"/>
              </w:rPr>
              <w:t>Real-world evidence weight</w:t>
            </w:r>
          </w:p>
        </w:tc>
      </w:tr>
      <w:tr>
        <w:tc>
          <w:tcPr>
            <w:tcW w:type="dxa" w:w="1728"/>
          </w:tcPr>
          <w:p>
            <w:pPr/>
            <w:r>
              <w:rPr>
                <w:sz w:val="20"/>
              </w:rPr>
              <w:t>WEIGHT_GENOMIC</w:t>
            </w:r>
          </w:p>
        </w:tc>
        <w:tc>
          <w:tcPr>
            <w:tcW w:type="dxa" w:w="1728"/>
          </w:tcPr>
          <w:p>
            <w:pPr/>
            <w:r>
              <w:rPr>
                <w:sz w:val="20"/>
              </w:rPr>
              <w:t>float</w:t>
            </w:r>
          </w:p>
        </w:tc>
        <w:tc>
          <w:tcPr>
            <w:tcW w:type="dxa" w:w="1728"/>
          </w:tcPr>
          <w:p>
            <w:pPr/>
            <w:r>
              <w:rPr>
                <w:sz w:val="20"/>
              </w:rPr>
              <w:t>0.04</w:t>
            </w:r>
          </w:p>
        </w:tc>
        <w:tc>
          <w:tcPr>
            <w:tcW w:type="dxa" w:w="1728"/>
          </w:tcPr>
          <w:p>
            <w:pPr/>
            <w:r>
              <w:rPr>
                <w:sz w:val="20"/>
              </w:rPr>
              <w:t>CART_WEIGHT_GENOMIC</w:t>
            </w:r>
          </w:p>
        </w:tc>
        <w:tc>
          <w:tcPr>
            <w:tcW w:type="dxa" w:w="1728"/>
          </w:tcPr>
          <w:p>
            <w:pPr/>
            <w:r>
              <w:rPr>
                <w:sz w:val="20"/>
              </w:rPr>
              <w:t>Genomic evidence weight</w:t>
            </w:r>
          </w:p>
        </w:tc>
      </w:tr>
      <w:tr>
        <w:tc>
          <w:tcPr>
            <w:tcW w:type="dxa" w:w="1728"/>
          </w:tcPr>
          <w:p>
            <w:pPr/>
            <w:r>
              <w:rPr>
                <w:sz w:val="20"/>
              </w:rPr>
              <w:t>NCBI_API_KEY</w:t>
            </w:r>
          </w:p>
        </w:tc>
        <w:tc>
          <w:tcPr>
            <w:tcW w:type="dxa" w:w="1728"/>
          </w:tcPr>
          <w:p>
            <w:pPr/>
            <w:r>
              <w:rPr>
                <w:sz w:val="20"/>
              </w:rPr>
              <w:t>str</w:t>
            </w:r>
          </w:p>
        </w:tc>
        <w:tc>
          <w:tcPr>
            <w:tcW w:type="dxa" w:w="1728"/>
          </w:tcPr>
          <w:p>
            <w:pPr/>
            <w:r>
              <w:rPr>
                <w:sz w:val="20"/>
              </w:rPr>
              <w:t>None</w:t>
            </w:r>
          </w:p>
        </w:tc>
        <w:tc>
          <w:tcPr>
            <w:tcW w:type="dxa" w:w="1728"/>
          </w:tcPr>
          <w:p>
            <w:pPr/>
            <w:r>
              <w:rPr>
                <w:sz w:val="20"/>
              </w:rPr>
              <w:t>CART_NCBI_API_KEY</w:t>
            </w:r>
          </w:p>
        </w:tc>
        <w:tc>
          <w:tcPr>
            <w:tcW w:type="dxa" w:w="1728"/>
          </w:tcPr>
          <w:p>
            <w:pPr/>
            <w:r>
              <w:rPr>
                <w:sz w:val="20"/>
              </w:rPr>
              <w:t>NCBI API key (optional, increases rate limit)</w:t>
            </w:r>
          </w:p>
        </w:tc>
      </w:tr>
      <w:tr>
        <w:tc>
          <w:tcPr>
            <w:tcW w:type="dxa" w:w="1728"/>
          </w:tcPr>
          <w:p>
            <w:pPr/>
            <w:r>
              <w:rPr>
                <w:sz w:val="20"/>
              </w:rPr>
              <w:t>PUBMED_MAX_RESULTS</w:t>
            </w:r>
          </w:p>
        </w:tc>
        <w:tc>
          <w:tcPr>
            <w:tcW w:type="dxa" w:w="1728"/>
          </w:tcPr>
          <w:p>
            <w:pPr/>
            <w:r>
              <w:rPr>
                <w:sz w:val="20"/>
              </w:rPr>
              <w:t>int</w:t>
            </w:r>
          </w:p>
        </w:tc>
        <w:tc>
          <w:tcPr>
            <w:tcW w:type="dxa" w:w="1728"/>
          </w:tcPr>
          <w:p>
            <w:pPr/>
            <w:r>
              <w:rPr>
                <w:sz w:val="20"/>
              </w:rPr>
              <w:t>5000</w:t>
            </w:r>
          </w:p>
        </w:tc>
        <w:tc>
          <w:tcPr>
            <w:tcW w:type="dxa" w:w="1728"/>
          </w:tcPr>
          <w:p>
            <w:pPr/>
            <w:r>
              <w:rPr>
                <w:sz w:val="20"/>
              </w:rPr>
              <w:t>CART_PUBMED_MAX_RESULTS</w:t>
            </w:r>
          </w:p>
        </w:tc>
        <w:tc>
          <w:tcPr>
            <w:tcW w:type="dxa" w:w="1728"/>
          </w:tcPr>
          <w:p>
            <w:pPr/>
            <w:r>
              <w:rPr>
                <w:sz w:val="20"/>
              </w:rPr>
              <w:t>Max PubMed results per query</w:t>
            </w:r>
          </w:p>
        </w:tc>
      </w:tr>
      <w:tr>
        <w:tc>
          <w:tcPr>
            <w:tcW w:type="dxa" w:w="1728"/>
          </w:tcPr>
          <w:p>
            <w:pPr/>
            <w:r>
              <w:rPr>
                <w:sz w:val="20"/>
              </w:rPr>
              <w:t>CT_GOV_BASE_URL</w:t>
            </w:r>
          </w:p>
        </w:tc>
        <w:tc>
          <w:tcPr>
            <w:tcW w:type="dxa" w:w="1728"/>
          </w:tcPr>
          <w:p>
            <w:pPr/>
            <w:r>
              <w:rPr>
                <w:sz w:val="20"/>
              </w:rPr>
              <w:t>str</w:t>
            </w:r>
          </w:p>
        </w:tc>
        <w:tc>
          <w:tcPr>
            <w:tcW w:type="dxa" w:w="1728"/>
          </w:tcPr>
          <w:p>
            <w:pPr/>
            <w:r>
              <w:rPr>
                <w:sz w:val="20"/>
              </w:rPr>
              <w:t>https://clinicaltrials.gov/api/v2</w:t>
            </w:r>
          </w:p>
        </w:tc>
        <w:tc>
          <w:tcPr>
            <w:tcW w:type="dxa" w:w="1728"/>
          </w:tcPr>
          <w:p>
            <w:pPr/>
            <w:r>
              <w:rPr>
                <w:sz w:val="20"/>
              </w:rPr>
              <w:t>CART_CT_GOV_BASE_URL</w:t>
            </w:r>
          </w:p>
        </w:tc>
        <w:tc>
          <w:tcPr>
            <w:tcW w:type="dxa" w:w="1728"/>
          </w:tcPr>
          <w:p>
            <w:pPr/>
            <w:r>
              <w:rPr>
                <w:sz w:val="20"/>
              </w:rPr>
              <w:t>ClinicalTrials.gov API base URL</w:t>
            </w:r>
          </w:p>
        </w:tc>
      </w:tr>
      <w:tr>
        <w:tc>
          <w:tcPr>
            <w:tcW w:type="dxa" w:w="1728"/>
          </w:tcPr>
          <w:p>
            <w:pPr/>
            <w:r>
              <w:rPr>
                <w:sz w:val="20"/>
              </w:rPr>
              <w:t>API_HOST</w:t>
            </w:r>
          </w:p>
        </w:tc>
        <w:tc>
          <w:tcPr>
            <w:tcW w:type="dxa" w:w="1728"/>
          </w:tcPr>
          <w:p>
            <w:pPr/>
            <w:r>
              <w:rPr>
                <w:sz w:val="20"/>
              </w:rPr>
              <w:t>str</w:t>
            </w:r>
          </w:p>
        </w:tc>
        <w:tc>
          <w:tcPr>
            <w:tcW w:type="dxa" w:w="1728"/>
          </w:tcPr>
          <w:p>
            <w:pPr/>
            <w:r>
              <w:rPr>
                <w:sz w:val="20"/>
              </w:rPr>
              <w:t>0.0.0.0</w:t>
            </w:r>
          </w:p>
        </w:tc>
        <w:tc>
          <w:tcPr>
            <w:tcW w:type="dxa" w:w="1728"/>
          </w:tcPr>
          <w:p>
            <w:pPr/>
            <w:r>
              <w:rPr>
                <w:sz w:val="20"/>
              </w:rPr>
              <w:t>CART_API_HOST</w:t>
            </w:r>
          </w:p>
        </w:tc>
        <w:tc>
          <w:tcPr>
            <w:tcW w:type="dxa" w:w="1728"/>
          </w:tcPr>
          <w:p>
            <w:pPr/>
            <w:r>
              <w:rPr>
                <w:sz w:val="20"/>
              </w:rPr>
              <w:t>FastAPI bind address</w:t>
            </w:r>
          </w:p>
        </w:tc>
      </w:tr>
      <w:tr>
        <w:tc>
          <w:tcPr>
            <w:tcW w:type="dxa" w:w="1728"/>
          </w:tcPr>
          <w:p>
            <w:pPr/>
            <w:r>
              <w:rPr>
                <w:sz w:val="20"/>
              </w:rPr>
              <w:t>API_PORT</w:t>
            </w:r>
          </w:p>
        </w:tc>
        <w:tc>
          <w:tcPr>
            <w:tcW w:type="dxa" w:w="1728"/>
          </w:tcPr>
          <w:p>
            <w:pPr/>
            <w:r>
              <w:rPr>
                <w:sz w:val="20"/>
              </w:rPr>
              <w:t>int</w:t>
            </w:r>
          </w:p>
        </w:tc>
        <w:tc>
          <w:tcPr>
            <w:tcW w:type="dxa" w:w="1728"/>
          </w:tcPr>
          <w:p>
            <w:pPr/>
            <w:r>
              <w:rPr>
                <w:sz w:val="20"/>
              </w:rPr>
              <w:t>8522</w:t>
            </w:r>
          </w:p>
        </w:tc>
        <w:tc>
          <w:tcPr>
            <w:tcW w:type="dxa" w:w="1728"/>
          </w:tcPr>
          <w:p>
            <w:pPr/>
            <w:r>
              <w:rPr>
                <w:sz w:val="20"/>
              </w:rPr>
              <w:t>CART_API_PORT</w:t>
            </w:r>
          </w:p>
        </w:tc>
        <w:tc>
          <w:tcPr>
            <w:tcW w:type="dxa" w:w="1728"/>
          </w:tcPr>
          <w:p>
            <w:pPr/>
            <w:r>
              <w:rPr>
                <w:sz w:val="20"/>
              </w:rPr>
              <w:t>FastAPI port</w:t>
            </w:r>
          </w:p>
        </w:tc>
      </w:tr>
      <w:tr>
        <w:tc>
          <w:tcPr>
            <w:tcW w:type="dxa" w:w="1728"/>
          </w:tcPr>
          <w:p>
            <w:pPr/>
            <w:r>
              <w:rPr>
                <w:sz w:val="20"/>
              </w:rPr>
              <w:t>STREAMLIT_PORT</w:t>
            </w:r>
          </w:p>
        </w:tc>
        <w:tc>
          <w:tcPr>
            <w:tcW w:type="dxa" w:w="1728"/>
          </w:tcPr>
          <w:p>
            <w:pPr/>
            <w:r>
              <w:rPr>
                <w:sz w:val="20"/>
              </w:rPr>
              <w:t>int</w:t>
            </w:r>
          </w:p>
        </w:tc>
        <w:tc>
          <w:tcPr>
            <w:tcW w:type="dxa" w:w="1728"/>
          </w:tcPr>
          <w:p>
            <w:pPr/>
            <w:r>
              <w:rPr>
                <w:sz w:val="20"/>
              </w:rPr>
              <w:t>8521</w:t>
            </w:r>
          </w:p>
        </w:tc>
        <w:tc>
          <w:tcPr>
            <w:tcW w:type="dxa" w:w="1728"/>
          </w:tcPr>
          <w:p>
            <w:pPr/>
            <w:r>
              <w:rPr>
                <w:sz w:val="20"/>
              </w:rPr>
              <w:t>CART_STREAMLIT_PORT</w:t>
            </w:r>
          </w:p>
        </w:tc>
        <w:tc>
          <w:tcPr>
            <w:tcW w:type="dxa" w:w="1728"/>
          </w:tcPr>
          <w:p>
            <w:pPr/>
            <w:r>
              <w:rPr>
                <w:sz w:val="20"/>
              </w:rPr>
              <w:t>Streamlit UI port</w:t>
            </w:r>
          </w:p>
        </w:tc>
      </w:tr>
      <w:tr>
        <w:tc>
          <w:tcPr>
            <w:tcW w:type="dxa" w:w="1728"/>
          </w:tcPr>
          <w:p>
            <w:pPr/>
            <w:r>
              <w:rPr>
                <w:sz w:val="20"/>
              </w:rPr>
              <w:t>METRICS_ENABLED</w:t>
            </w:r>
          </w:p>
        </w:tc>
        <w:tc>
          <w:tcPr>
            <w:tcW w:type="dxa" w:w="1728"/>
          </w:tcPr>
          <w:p>
            <w:pPr/>
            <w:r>
              <w:rPr>
                <w:sz w:val="20"/>
              </w:rPr>
              <w:t>bool</w:t>
            </w:r>
          </w:p>
        </w:tc>
        <w:tc>
          <w:tcPr>
            <w:tcW w:type="dxa" w:w="1728"/>
          </w:tcPr>
          <w:p>
            <w:pPr/>
            <w:r>
              <w:rPr>
                <w:sz w:val="20"/>
              </w:rPr>
              <w:t>True</w:t>
            </w:r>
          </w:p>
        </w:tc>
        <w:tc>
          <w:tcPr>
            <w:tcW w:type="dxa" w:w="1728"/>
          </w:tcPr>
          <w:p>
            <w:pPr/>
            <w:r>
              <w:rPr>
                <w:sz w:val="20"/>
              </w:rPr>
              <w:t>CART_METRICS_ENABLED</w:t>
            </w:r>
          </w:p>
        </w:tc>
        <w:tc>
          <w:tcPr>
            <w:tcW w:type="dxa" w:w="1728"/>
          </w:tcPr>
          <w:p>
            <w:pPr/>
            <w:r>
              <w:rPr>
                <w:sz w:val="20"/>
              </w:rPr>
              <w:t>Enable Prometheus metrics</w:t>
            </w:r>
          </w:p>
        </w:tc>
      </w:tr>
      <w:tr>
        <w:tc>
          <w:tcPr>
            <w:tcW w:type="dxa" w:w="1728"/>
          </w:tcPr>
          <w:p>
            <w:pPr/>
            <w:r>
              <w:rPr>
                <w:sz w:val="20"/>
              </w:rPr>
              <w:t>INGEST_SCHEDULE_HOURS</w:t>
            </w:r>
          </w:p>
        </w:tc>
        <w:tc>
          <w:tcPr>
            <w:tcW w:type="dxa" w:w="1728"/>
          </w:tcPr>
          <w:p>
            <w:pPr/>
            <w:r>
              <w:rPr>
                <w:sz w:val="20"/>
              </w:rPr>
              <w:t>int</w:t>
            </w:r>
          </w:p>
        </w:tc>
        <w:tc>
          <w:tcPr>
            <w:tcW w:type="dxa" w:w="1728"/>
          </w:tcPr>
          <w:p>
            <w:pPr/>
            <w:r>
              <w:rPr>
                <w:sz w:val="20"/>
              </w:rPr>
              <w:t>168</w:t>
            </w:r>
          </w:p>
        </w:tc>
        <w:tc>
          <w:tcPr>
            <w:tcW w:type="dxa" w:w="1728"/>
          </w:tcPr>
          <w:p>
            <w:pPr/>
            <w:r>
              <w:rPr>
                <w:sz w:val="20"/>
              </w:rPr>
              <w:t>CART_INGEST_SCHEDULE_HOURS</w:t>
            </w:r>
          </w:p>
        </w:tc>
        <w:tc>
          <w:tcPr>
            <w:tcW w:type="dxa" w:w="1728"/>
          </w:tcPr>
          <w:p>
            <w:pPr/>
            <w:r>
              <w:rPr>
                <w:sz w:val="20"/>
              </w:rPr>
              <w:t>Scheduler interval (hours)</w:t>
            </w:r>
          </w:p>
        </w:tc>
      </w:tr>
      <w:tr>
        <w:tc>
          <w:tcPr>
            <w:tcW w:type="dxa" w:w="1728"/>
          </w:tcPr>
          <w:p>
            <w:pPr/>
            <w:r>
              <w:rPr>
                <w:sz w:val="20"/>
              </w:rPr>
              <w:t>INGEST_ENABLED</w:t>
            </w:r>
          </w:p>
        </w:tc>
        <w:tc>
          <w:tcPr>
            <w:tcW w:type="dxa" w:w="1728"/>
          </w:tcPr>
          <w:p>
            <w:pPr/>
            <w:r>
              <w:rPr>
                <w:sz w:val="20"/>
              </w:rPr>
              <w:t>bool</w:t>
            </w:r>
          </w:p>
        </w:tc>
        <w:tc>
          <w:tcPr>
            <w:tcW w:type="dxa" w:w="1728"/>
          </w:tcPr>
          <w:p>
            <w:pPr/>
            <w:r>
              <w:rPr>
                <w:sz w:val="20"/>
              </w:rPr>
              <w:t>False</w:t>
            </w:r>
          </w:p>
        </w:tc>
        <w:tc>
          <w:tcPr>
            <w:tcW w:type="dxa" w:w="1728"/>
          </w:tcPr>
          <w:p>
            <w:pPr/>
            <w:r>
              <w:rPr>
                <w:sz w:val="20"/>
              </w:rPr>
              <w:t>CART_INGEST_ENABLED</w:t>
            </w:r>
          </w:p>
        </w:tc>
        <w:tc>
          <w:tcPr>
            <w:tcW w:type="dxa" w:w="1728"/>
          </w:tcPr>
          <w:p>
            <w:pPr/>
            <w:r>
              <w:rPr>
                <w:sz w:val="20"/>
              </w:rPr>
              <w:t>Enable background ingest</w:t>
            </w:r>
          </w:p>
        </w:tc>
      </w:tr>
      <w:tr>
        <w:tc>
          <w:tcPr>
            <w:tcW w:type="dxa" w:w="1728"/>
          </w:tcPr>
          <w:p>
            <w:pPr/>
            <w:r>
              <w:rPr>
                <w:sz w:val="20"/>
              </w:rPr>
              <w:t>MAX_CONVERSATION_CONTEXT</w:t>
            </w:r>
          </w:p>
        </w:tc>
        <w:tc>
          <w:tcPr>
            <w:tcW w:type="dxa" w:w="1728"/>
          </w:tcPr>
          <w:p>
            <w:pPr/>
            <w:r>
              <w:rPr>
                <w:sz w:val="20"/>
              </w:rPr>
              <w:t>int</w:t>
            </w:r>
          </w:p>
        </w:tc>
        <w:tc>
          <w:tcPr>
            <w:tcW w:type="dxa" w:w="1728"/>
          </w:tcPr>
          <w:p>
            <w:pPr/>
            <w:r>
              <w:rPr>
                <w:sz w:val="20"/>
              </w:rPr>
              <w:t>3</w:t>
            </w:r>
          </w:p>
        </w:tc>
        <w:tc>
          <w:tcPr>
            <w:tcW w:type="dxa" w:w="1728"/>
          </w:tcPr>
          <w:p>
            <w:pPr/>
            <w:r>
              <w:rPr>
                <w:sz w:val="20"/>
              </w:rPr>
              <w:t>CART_MAX_CONVERSATION_CONTEXT</w:t>
            </w:r>
          </w:p>
        </w:tc>
        <w:tc>
          <w:tcPr>
            <w:tcW w:type="dxa" w:w="1728"/>
          </w:tcPr>
          <w:p>
            <w:pPr/>
            <w:r>
              <w:rPr>
                <w:sz w:val="20"/>
              </w:rPr>
              <w:t>Prior exchanges in memory</w:t>
            </w:r>
          </w:p>
        </w:tc>
      </w:tr>
      <w:tr>
        <w:tc>
          <w:tcPr>
            <w:tcW w:type="dxa" w:w="1728"/>
          </w:tcPr>
          <w:p>
            <w:pPr/>
            <w:r>
              <w:rPr>
                <w:sz w:val="20"/>
              </w:rPr>
              <w:t>CITATION_HIGH_THRESHOLD</w:t>
            </w:r>
          </w:p>
        </w:tc>
        <w:tc>
          <w:tcPr>
            <w:tcW w:type="dxa" w:w="1728"/>
          </w:tcPr>
          <w:p>
            <w:pPr/>
            <w:r>
              <w:rPr>
                <w:sz w:val="20"/>
              </w:rPr>
              <w:t>float</w:t>
            </w:r>
          </w:p>
        </w:tc>
        <w:tc>
          <w:tcPr>
            <w:tcW w:type="dxa" w:w="1728"/>
          </w:tcPr>
          <w:p>
            <w:pPr/>
            <w:r>
              <w:rPr>
                <w:sz w:val="20"/>
              </w:rPr>
              <w:t>0.75</w:t>
            </w:r>
          </w:p>
        </w:tc>
        <w:tc>
          <w:tcPr>
            <w:tcW w:type="dxa" w:w="1728"/>
          </w:tcPr>
          <w:p>
            <w:pPr/>
            <w:r>
              <w:rPr>
                <w:sz w:val="20"/>
              </w:rPr>
              <w:t>CART_CITATION_HIGH_THRESHOLD</w:t>
            </w:r>
          </w:p>
        </w:tc>
        <w:tc>
          <w:tcPr>
            <w:tcW w:type="dxa" w:w="1728"/>
          </w:tcPr>
          <w:p>
            <w:pPr/>
            <w:r>
              <w:rPr>
                <w:sz w:val="20"/>
              </w:rPr>
              <w:t>Score for high relevance</w:t>
            </w:r>
          </w:p>
        </w:tc>
      </w:tr>
      <w:tr>
        <w:tc>
          <w:tcPr>
            <w:tcW w:type="dxa" w:w="1728"/>
          </w:tcPr>
          <w:p>
            <w:pPr/>
            <w:r>
              <w:rPr>
                <w:sz w:val="20"/>
              </w:rPr>
              <w:t>CITATION_MEDIUM_THRESHOLD</w:t>
            </w:r>
          </w:p>
        </w:tc>
        <w:tc>
          <w:tcPr>
            <w:tcW w:type="dxa" w:w="1728"/>
          </w:tcPr>
          <w:p>
            <w:pPr/>
            <w:r>
              <w:rPr>
                <w:sz w:val="20"/>
              </w:rPr>
              <w:t>float</w:t>
            </w:r>
          </w:p>
        </w:tc>
        <w:tc>
          <w:tcPr>
            <w:tcW w:type="dxa" w:w="1728"/>
          </w:tcPr>
          <w:p>
            <w:pPr/>
            <w:r>
              <w:rPr>
                <w:sz w:val="20"/>
              </w:rPr>
              <w:t>0.60</w:t>
            </w:r>
          </w:p>
        </w:tc>
        <w:tc>
          <w:tcPr>
            <w:tcW w:type="dxa" w:w="1728"/>
          </w:tcPr>
          <w:p>
            <w:pPr/>
            <w:r>
              <w:rPr>
                <w:sz w:val="20"/>
              </w:rPr>
              <w:t>CART_CITATION_MEDIUM_THRESHOLD</w:t>
            </w:r>
          </w:p>
        </w:tc>
        <w:tc>
          <w:tcPr>
            <w:tcW w:type="dxa" w:w="1728"/>
          </w:tcPr>
          <w:p>
            <w:pPr/>
            <w:r>
              <w:rPr>
                <w:sz w:val="20"/>
              </w:rPr>
              <w:t>Score for medium relevance</w:t>
            </w:r>
          </w:p>
        </w:tc>
      </w:tr>
    </w:tbl>
    <w:p>
      <w:r>
        <w:t>____________________________________________________________</w:t>
      </w:r>
    </w:p>
    <w:p>
      <w:pPr>
        <w:pStyle w:val="Heading2"/>
      </w:pPr>
      <w:r>
        <w:t>Appendix C: Metric Reference</w:t>
      </w:r>
    </w:p>
    <w:p>
      <w:pPr>
        <w:pStyle w:val="Heading3"/>
      </w:pPr>
      <w:r>
        <w:t>Prometheus Metrics (src/metrics.py)</w:t>
      </w:r>
    </w:p>
    <w:p>
      <w:r>
        <w:t xml:space="preserve">All metrics use the </w:t>
      </w:r>
      <w:r>
        <w:rPr>
          <w:rFonts w:ascii="Consolas" w:hAnsi="Consolas"/>
          <w:color w:val="2E864B"/>
          <w:sz w:val="20"/>
        </w:rPr>
        <w:t>cart_</w:t>
      </w:r>
      <w:r>
        <w:t xml:space="preserve"> prefix.</w:t>
      </w:r>
    </w:p>
    <w:p>
      <w:r/>
      <w:r>
        <w:rPr>
          <w:b/>
        </w:rPr>
        <w:t>Histograms:</w:t>
      </w:r>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r>
              <w:rPr>
                <w:b/>
                <w:sz w:val="20"/>
              </w:rPr>
              <w:t>Metric</w:t>
            </w:r>
          </w:p>
        </w:tc>
        <w:tc>
          <w:tcPr>
            <w:tcW w:type="dxa" w:w="2160"/>
          </w:tcPr>
          <w:p>
            <w:pPr/>
            <w:r>
              <w:rPr>
                <w:b/>
                <w:sz w:val="20"/>
              </w:rPr>
              <w:t>Labels</w:t>
            </w:r>
          </w:p>
        </w:tc>
        <w:tc>
          <w:tcPr>
            <w:tcW w:type="dxa" w:w="2160"/>
          </w:tcPr>
          <w:p>
            <w:pPr/>
            <w:r>
              <w:rPr>
                <w:b/>
                <w:sz w:val="20"/>
              </w:rPr>
              <w:t>Buckets</w:t>
            </w:r>
          </w:p>
        </w:tc>
        <w:tc>
          <w:tcPr>
            <w:tcW w:type="dxa" w:w="2160"/>
          </w:tcPr>
          <w:p>
            <w:pPr/>
            <w:r>
              <w:rPr>
                <w:b/>
                <w:sz w:val="20"/>
              </w:rPr>
              <w:t>Description</w:t>
            </w:r>
          </w:p>
        </w:tc>
      </w:tr>
      <w:tr>
        <w:tc>
          <w:tcPr>
            <w:tcW w:type="dxa" w:w="2160"/>
          </w:tcPr>
          <w:p>
            <w:pPr/>
            <w:r>
              <w:rPr>
                <w:sz w:val="20"/>
              </w:rPr>
              <w:t>`cart_query_latency_seconds`</w:t>
            </w:r>
          </w:p>
        </w:tc>
        <w:tc>
          <w:tcPr>
            <w:tcW w:type="dxa" w:w="2160"/>
          </w:tcPr>
          <w:p>
            <w:pPr/>
            <w:r>
              <w:rPr>
                <w:sz w:val="20"/>
              </w:rPr>
              <w:t>query_type</w:t>
            </w:r>
          </w:p>
        </w:tc>
        <w:tc>
          <w:tcPr>
            <w:tcW w:type="dxa" w:w="2160"/>
          </w:tcPr>
          <w:p>
            <w:pPr/>
            <w:r>
              <w:rPr>
                <w:sz w:val="20"/>
              </w:rPr>
              <w:t>0.1, 0.5, 1, 2, 5, 10, 30</w:t>
            </w:r>
          </w:p>
        </w:tc>
        <w:tc>
          <w:tcPr>
            <w:tcW w:type="dxa" w:w="2160"/>
          </w:tcPr>
          <w:p>
            <w:pPr/>
            <w:r>
              <w:rPr>
                <w:sz w:val="20"/>
              </w:rPr>
              <w:t>Wall-clock processing time per query</w:t>
            </w:r>
          </w:p>
        </w:tc>
      </w:tr>
      <w:tr>
        <w:tc>
          <w:tcPr>
            <w:tcW w:type="dxa" w:w="2160"/>
          </w:tcPr>
          <w:p>
            <w:pPr/>
            <w:r>
              <w:rPr>
                <w:sz w:val="20"/>
              </w:rPr>
              <w:t>`cart_evidence_count`</w:t>
            </w:r>
          </w:p>
        </w:tc>
        <w:tc>
          <w:tcPr>
            <w:tcW w:type="dxa" w:w="2160"/>
          </w:tcPr>
          <w:p>
            <w:pPr/>
            <w:r>
              <w:rPr>
                <w:sz w:val="20"/>
              </w:rPr>
              <w:t>--</w:t>
            </w:r>
          </w:p>
        </w:tc>
        <w:tc>
          <w:tcPr>
            <w:tcW w:type="dxa" w:w="2160"/>
          </w:tcPr>
          <w:p>
            <w:pPr/>
            <w:r>
              <w:rPr>
                <w:sz w:val="20"/>
              </w:rPr>
              <w:t>0, 5, 10, 15, 20, 25, 30</w:t>
            </w:r>
          </w:p>
        </w:tc>
        <w:tc>
          <w:tcPr>
            <w:tcW w:type="dxa" w:w="2160"/>
          </w:tcPr>
          <w:p>
            <w:pPr/>
            <w:r>
              <w:rPr>
                <w:sz w:val="20"/>
              </w:rPr>
              <w:t>Evidence items returned per query</w:t>
            </w:r>
          </w:p>
        </w:tc>
      </w:tr>
    </w:tbl>
    <w:p>
      <w:r/>
      <w:r>
        <w:rPr>
          <w:b/>
        </w:rPr>
        <w:t>Counters:</w:t>
      </w:r>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Metric</w:t>
            </w:r>
          </w:p>
        </w:tc>
        <w:tc>
          <w:tcPr>
            <w:tcW w:type="dxa" w:w="2880"/>
          </w:tcPr>
          <w:p>
            <w:pPr/>
            <w:r>
              <w:rPr>
                <w:b/>
                <w:sz w:val="20"/>
              </w:rPr>
              <w:t>Labels</w:t>
            </w:r>
          </w:p>
        </w:tc>
        <w:tc>
          <w:tcPr>
            <w:tcW w:type="dxa" w:w="2880"/>
          </w:tcPr>
          <w:p>
            <w:pPr/>
            <w:r>
              <w:rPr>
                <w:b/>
                <w:sz w:val="20"/>
              </w:rPr>
              <w:t>Description</w:t>
            </w:r>
          </w:p>
        </w:tc>
      </w:tr>
      <w:tr>
        <w:tc>
          <w:tcPr>
            <w:tcW w:type="dxa" w:w="2880"/>
          </w:tcPr>
          <w:p>
            <w:pPr/>
            <w:r>
              <w:rPr>
                <w:sz w:val="20"/>
              </w:rPr>
              <w:t>`cart_queries_total`</w:t>
            </w:r>
          </w:p>
        </w:tc>
        <w:tc>
          <w:tcPr>
            <w:tcW w:type="dxa" w:w="2880"/>
          </w:tcPr>
          <w:p>
            <w:pPr/>
            <w:r>
              <w:rPr>
                <w:sz w:val="20"/>
              </w:rPr>
              <w:t>query_type, status</w:t>
            </w:r>
          </w:p>
        </w:tc>
        <w:tc>
          <w:tcPr>
            <w:tcW w:type="dxa" w:w="2880"/>
          </w:tcPr>
          <w:p>
            <w:pPr/>
            <w:r>
              <w:rPr>
                <w:sz w:val="20"/>
              </w:rPr>
              <w:t>Total queries processed (rag, agent, comparative, entity_link)</w:t>
            </w:r>
          </w:p>
        </w:tc>
      </w:tr>
      <w:tr>
        <w:tc>
          <w:tcPr>
            <w:tcW w:type="dxa" w:w="2880"/>
          </w:tcPr>
          <w:p>
            <w:pPr/>
            <w:r>
              <w:rPr>
                <w:sz w:val="20"/>
              </w:rPr>
              <w:t>`cart_collection_hits_total`</w:t>
            </w:r>
          </w:p>
        </w:tc>
        <w:tc>
          <w:tcPr>
            <w:tcW w:type="dxa" w:w="2880"/>
          </w:tcPr>
          <w:p>
            <w:pPr/>
            <w:r>
              <w:rPr>
                <w:sz w:val="20"/>
              </w:rPr>
              <w:t>collection</w:t>
            </w:r>
          </w:p>
        </w:tc>
        <w:tc>
          <w:tcPr>
            <w:tcW w:type="dxa" w:w="2880"/>
          </w:tcPr>
          <w:p>
            <w:pPr/>
            <w:r>
              <w:rPr>
                <w:sz w:val="20"/>
              </w:rPr>
              <w:t>Total hits by collection name</w:t>
            </w:r>
          </w:p>
        </w:tc>
      </w:tr>
      <w:tr>
        <w:tc>
          <w:tcPr>
            <w:tcW w:type="dxa" w:w="2880"/>
          </w:tcPr>
          <w:p>
            <w:pPr/>
            <w:r>
              <w:rPr>
                <w:sz w:val="20"/>
              </w:rPr>
              <w:t>`cart_llm_tokens_total`</w:t>
            </w:r>
          </w:p>
        </w:tc>
        <w:tc>
          <w:tcPr>
            <w:tcW w:type="dxa" w:w="2880"/>
          </w:tcPr>
          <w:p>
            <w:pPr/>
            <w:r>
              <w:rPr>
                <w:sz w:val="20"/>
              </w:rPr>
              <w:t>direction</w:t>
            </w:r>
          </w:p>
        </w:tc>
        <w:tc>
          <w:tcPr>
            <w:tcW w:type="dxa" w:w="2880"/>
          </w:tcPr>
          <w:p>
            <w:pPr/>
            <w:r>
              <w:rPr>
                <w:sz w:val="20"/>
              </w:rPr>
              <w:t>LLM tokens used (prompt, completion)</w:t>
            </w:r>
          </w:p>
        </w:tc>
      </w:tr>
    </w:tbl>
    <w:p>
      <w:r/>
      <w:r>
        <w:rPr>
          <w:b/>
        </w:rPr>
        <w:t>Gauges:</w:t>
      </w:r>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Metric</w:t>
            </w:r>
          </w:p>
        </w:tc>
        <w:tc>
          <w:tcPr>
            <w:tcW w:type="dxa" w:w="2880"/>
          </w:tcPr>
          <w:p>
            <w:pPr/>
            <w:r>
              <w:rPr>
                <w:b/>
                <w:sz w:val="20"/>
              </w:rPr>
              <w:t>Labels</w:t>
            </w:r>
          </w:p>
        </w:tc>
        <w:tc>
          <w:tcPr>
            <w:tcW w:type="dxa" w:w="2880"/>
          </w:tcPr>
          <w:p>
            <w:pPr/>
            <w:r>
              <w:rPr>
                <w:b/>
                <w:sz w:val="20"/>
              </w:rPr>
              <w:t>Description</w:t>
            </w:r>
          </w:p>
        </w:tc>
      </w:tr>
      <w:tr>
        <w:tc>
          <w:tcPr>
            <w:tcW w:type="dxa" w:w="2880"/>
          </w:tcPr>
          <w:p>
            <w:pPr/>
            <w:r>
              <w:rPr>
                <w:sz w:val="20"/>
              </w:rPr>
              <w:t>`cart_active_connections`</w:t>
            </w:r>
          </w:p>
        </w:tc>
        <w:tc>
          <w:tcPr>
            <w:tcW w:type="dxa" w:w="2880"/>
          </w:tcPr>
          <w:p>
            <w:pPr/>
            <w:r>
              <w:rPr>
                <w:sz w:val="20"/>
              </w:rPr>
              <w:t>--</w:t>
            </w:r>
          </w:p>
        </w:tc>
        <w:tc>
          <w:tcPr>
            <w:tcW w:type="dxa" w:w="2880"/>
          </w:tcPr>
          <w:p>
            <w:pPr/>
            <w:r>
              <w:rPr>
                <w:sz w:val="20"/>
              </w:rPr>
              <w:t>Current active API connections</w:t>
            </w:r>
          </w:p>
        </w:tc>
      </w:tr>
      <w:tr>
        <w:tc>
          <w:tcPr>
            <w:tcW w:type="dxa" w:w="2880"/>
          </w:tcPr>
          <w:p>
            <w:pPr/>
            <w:r>
              <w:rPr>
                <w:sz w:val="20"/>
              </w:rPr>
              <w:t>`cart_collection_size`</w:t>
            </w:r>
          </w:p>
        </w:tc>
        <w:tc>
          <w:tcPr>
            <w:tcW w:type="dxa" w:w="2880"/>
          </w:tcPr>
          <w:p>
            <w:pPr/>
            <w:r>
              <w:rPr>
                <w:sz w:val="20"/>
              </w:rPr>
              <w:t>collection</w:t>
            </w:r>
          </w:p>
        </w:tc>
        <w:tc>
          <w:tcPr>
            <w:tcW w:type="dxa" w:w="2880"/>
          </w:tcPr>
          <w:p>
            <w:pPr/>
            <w:r>
              <w:rPr>
                <w:sz w:val="20"/>
              </w:rPr>
              <w:t>Current record count per collection</w:t>
            </w:r>
          </w:p>
        </w:tc>
      </w:tr>
      <w:tr>
        <w:tc>
          <w:tcPr>
            <w:tcW w:type="dxa" w:w="2880"/>
          </w:tcPr>
          <w:p>
            <w:pPr/>
            <w:r>
              <w:rPr>
                <w:sz w:val="20"/>
              </w:rPr>
              <w:t>`cart_last_ingest_timestamp`</w:t>
            </w:r>
          </w:p>
        </w:tc>
        <w:tc>
          <w:tcPr>
            <w:tcW w:type="dxa" w:w="2880"/>
          </w:tcPr>
          <w:p>
            <w:pPr/>
            <w:r>
              <w:rPr>
                <w:sz w:val="20"/>
              </w:rPr>
              <w:t>source</w:t>
            </w:r>
          </w:p>
        </w:tc>
        <w:tc>
          <w:tcPr>
            <w:tcW w:type="dxa" w:w="2880"/>
          </w:tcPr>
          <w:p>
            <w:pPr/>
            <w:r>
              <w:rPr>
                <w:sz w:val="20"/>
              </w:rPr>
              <w:t>Unix timestamp of last ingest run (pubmed, clinical_trials)</w:t>
            </w:r>
          </w:p>
        </w:tc>
      </w:tr>
    </w:tbl>
    <w:p>
      <w:pPr>
        <w:pStyle w:val="Heading3"/>
      </w:pPr>
      <w:r>
        <w:t>Helper Functions</w:t>
      </w:r>
    </w:p>
    <w:p>
      <w:pPr>
        <w:ind w:left="567"/>
      </w:pPr>
      <w:r>
        <w:rPr>
          <w:rFonts w:ascii="Consolas" w:hAnsi="Consolas"/>
          <w:color w:val="2E864B"/>
          <w:sz w:val="18"/>
        </w:rPr>
        <w:t>from src.metrics import record_query, record_collection_hits, update_collection_sizes, get_metrics_text</w:t>
        <w:br/>
        <w:br/>
        <w:t># Record a completed query</w:t>
        <w:br/>
        <w:t>record_query(query_type="rag", latency=1.23, hit_count=15, status="success")</w:t>
        <w:br/>
        <w:br/>
        <w:t># Record per-collection hit counts</w:t>
        <w:br/>
        <w:t>record_collection_hits({"cart_literature": 5, "cart_trials": 3, "cart_safety": 2})</w:t>
        <w:br/>
        <w:br/>
        <w:t># Update collection sizes (typically after get_collection_stats())</w:t>
        <w:br/>
        <w:t>update_collection_sizes({"cart_literature": 350, "cart_trials": 200, ...})</w:t>
        <w:br/>
        <w:br/>
        <w:t># Get Prometheus exposition text for /metrics endpoint</w:t>
        <w:br/>
        <w:t>text = get_metrics_text()</w:t>
      </w:r>
    </w:p>
    <w:p>
      <w:pPr>
        <w:pStyle w:val="Heading3"/>
      </w:pPr>
      <w:r>
        <w:t>Graceful Degradation</w:t>
      </w:r>
    </w:p>
    <w:p>
      <w:r>
        <w:t xml:space="preserve">If </w:t>
      </w:r>
      <w:r>
        <w:rPr>
          <w:rFonts w:ascii="Consolas" w:hAnsi="Consolas"/>
          <w:color w:val="2E864B"/>
          <w:sz w:val="20"/>
        </w:rPr>
        <w:t>prometheus_client</w:t>
      </w:r>
      <w:r>
        <w:t xml:space="preserve"> is not installed, all metric objects become no-op stubs. The application continues to function without metrics:</w:t>
      </w:r>
    </w:p>
    <w:p>
      <w:pPr>
        <w:ind w:left="567"/>
      </w:pPr>
      <w:r>
        <w:rPr>
          <w:rFonts w:ascii="Consolas" w:hAnsi="Consolas"/>
          <w:color w:val="2E864B"/>
          <w:sz w:val="18"/>
        </w:rPr>
        <w:t>try:</w:t>
        <w:br/>
        <w:t xml:space="preserve">    from prometheus_client import Counter, Gauge, Histogram, generate_latest</w:t>
        <w:br/>
        <w:t xml:space="preserve">    _PROMETHEUS_AVAILABLE = True</w:t>
        <w:br/>
        <w:t>except ImportError:</w:t>
        <w:br/>
        <w:t xml:space="preserve">    _PROMETHEUS_AVAILABLE = False</w:t>
        <w:br/>
        <w:t xml:space="preserve">    # ... no-op stubs ...</w:t>
      </w:r>
    </w:p>
    <w:p>
      <w:pPr>
        <w:pStyle w:val="Heading3"/>
      </w:pPr>
      <w:r>
        <w:t>API-Level Metrics</w:t>
      </w:r>
    </w:p>
    <w:p>
      <w:r>
        <w:t xml:space="preserve">The FastAPI </w:t>
      </w:r>
      <w:r>
        <w:rPr>
          <w:rFonts w:ascii="Consolas" w:hAnsi="Consolas"/>
          <w:color w:val="2E864B"/>
          <w:sz w:val="20"/>
        </w:rPr>
        <w:t>/metrics</w:t>
      </w:r>
      <w:r>
        <w:t xml:space="preserve"> endpoint provides basic request counters even without </w:t>
      </w:r>
      <w:r>
        <w:rPr>
          <w:rFonts w:ascii="Consolas" w:hAnsi="Consolas"/>
          <w:color w:val="2E864B"/>
          <w:sz w:val="20"/>
        </w:rPr>
        <w:t>prometheus_client</w:t>
      </w:r>
      <w:r>
        <w:t>:</w:t>
      </w:r>
    </w:p>
    <w:p>
      <w:pPr>
        <w:ind w:left="567"/>
      </w:pPr>
      <w:r>
        <w:rPr>
          <w:rFonts w:ascii="Consolas" w:hAnsi="Consolas"/>
          <w:color w:val="2E864B"/>
          <w:sz w:val="18"/>
        </w:rPr>
        <w:t>cart_api_requests_total 147</w:t>
        <w:br/>
        <w:t>cart_api_query_requests_total 42</w:t>
        <w:br/>
        <w:t>cart_api_search_requests_total 89</w:t>
        <w:br/>
        <w:t>cart_api_find_related_requests_total 12</w:t>
        <w:br/>
        <w:t>cart_api_errors_total 4</w:t>
        <w:br/>
        <w:t>cart_collection_vectors{collection="cart_literature"} 350</w:t>
      </w:r>
    </w:p>
    <w:p>
      <w:r>
        <w:t>These are simple in-memory Python dict counters incremented on each request. They reset when the process restarts.</w:t>
      </w:r>
    </w:p>
    <w:p>
      <w:r>
        <w:t>____________________________________________________________</w:t>
      </w:r>
    </w:p>
    <w:p>
      <w:r/>
      <w:r>
        <w:rPr>
          <w:i/>
        </w:rPr>
        <w:t>Generated by HCLS AI Factory -- CAR-T Intelligence Agent</w:t>
      </w:r>
      <w:r/>
    </w:p>
    <w:p>
      <w:r/>
      <w:r>
        <w:rPr>
          <w:i/>
        </w:rPr>
        <w:t>Author: Adam Jones | March 2026</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7733"/>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7733"/>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77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