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Precision Biomarker Intelligence Agent -- Architecture Guide</w:t>
      </w:r>
    </w:p>
    <w:p>
      <w:r>
        <w:t>Architecture design document for the Precision Biomarker Intelligence Agent, part of the HCLS AI Factory Precision Intelligence Network -- one of three GPU-accelerated engines (Genomic Foundation Engine, Precision Intelligence Network, Therapeutic Discovery Engine) that together deliver patient DNA to drug candidates in under 5 hours on a single NVIDIA DGX Spark.</w:t>
      </w:r>
    </w:p>
    <w:p>
      <w:r>
        <w:t>Author: Adam Jones Date: March 2026</w:t>
      </w:r>
    </w:p>
    <w:p>
      <w:pPr>
        <w:pStyle w:val="Heading1"/>
      </w:pPr>
      <w:r>
        <w:t>Table of Contents</w:t>
      </w:r>
    </w:p>
    <w:p>
      <w:pPr>
        <w:pStyle w:val="ListNumber"/>
      </w:pPr>
      <w:r>
        <w:t>[Executive Summary](#executive-summary)</w:t>
      </w:r>
    </w:p>
    <w:p>
      <w:pPr>
        <w:pStyle w:val="ListNumber"/>
      </w:pPr>
      <w:r>
        <w:t>[VAST AI OS Component Mapping](#vast-ai-os-component-mapping)</w:t>
      </w:r>
    </w:p>
    <w:p>
      <w:pPr>
        <w:pStyle w:val="ListNumber"/>
      </w:pPr>
      <w:r>
        <w:t>[System Architecture](#system-architecture)</w:t>
      </w:r>
    </w:p>
    <w:p>
      <w:pPr>
        <w:pStyle w:val="ListNumber"/>
      </w:pPr>
      <w:r>
        <w:t>[Component Architecture](#component-architecture)</w:t>
      </w:r>
    </w:p>
    <w:p>
      <w:pPr>
        <w:pStyle w:val="ListNumber"/>
      </w:pPr>
      <w:r>
        <w:t>[Data Flow](#data-flow)</w:t>
      </w:r>
    </w:p>
    <w:p>
      <w:pPr>
        <w:pStyle w:val="ListNumber"/>
      </w:pPr>
      <w:r>
        <w:t>[Milvus Collections](#milvus-collections)</w:t>
      </w:r>
    </w:p>
    <w:p>
      <w:pPr>
        <w:pStyle w:val="ListNumber"/>
      </w:pPr>
      <w:r>
        <w:t>[Embedding Strategy](#embedding-strategy)</w:t>
      </w:r>
    </w:p>
    <w:p>
      <w:pPr>
        <w:pStyle w:val="ListNumber"/>
      </w:pPr>
      <w:r>
        <w:t>[LLM Integration](#llm-integration)</w:t>
      </w:r>
    </w:p>
    <w:p>
      <w:pPr>
        <w:pStyle w:val="ListNumber"/>
      </w:pPr>
      <w:r>
        <w:t>[Knowledge Graph](#knowledge-graph)</w:t>
      </w:r>
    </w:p>
    <w:p>
      <w:pPr>
        <w:pStyle w:val="ListNumber"/>
      </w:pPr>
      <w:r>
        <w:t>[Clinical Pipelines](#clinical-pipelines)</w:t>
      </w:r>
    </w:p>
    <w:p>
      <w:pPr>
        <w:pStyle w:val="ListNumber"/>
      </w:pPr>
      <w:r>
        <w:t>[RAG Engine](#rag-engine)</w:t>
      </w:r>
    </w:p>
    <w:p>
      <w:pPr>
        <w:pStyle w:val="ListNumber"/>
      </w:pPr>
      <w:r>
        <w:t>[API Layer](#api-layer)</w:t>
      </w:r>
    </w:p>
    <w:p>
      <w:pPr>
        <w:pStyle w:val="ListNumber"/>
      </w:pPr>
      <w:r>
        <w:t>[UI Layer](#ui-layer)</w:t>
      </w:r>
    </w:p>
    <w:p>
      <w:pPr>
        <w:pStyle w:val="ListNumber"/>
      </w:pPr>
      <w:r>
        <w:t>[Export Pipeline](#export-pipeline)</w:t>
      </w:r>
    </w:p>
    <w:p>
      <w:pPr>
        <w:pStyle w:val="ListNumber"/>
      </w:pPr>
      <w:r>
        <w:t>[Scaling and Performance](#scaling-and-performance)</w:t>
      </w:r>
    </w:p>
    <w:p>
      <w:pPr>
        <w:pStyle w:val="ListNumber"/>
      </w:pPr>
      <w:r>
        <w:t>[Security](#security)</w:t>
      </w:r>
    </w:p>
    <w:p>
      <w:pPr>
        <w:pStyle w:val="ListNumber"/>
      </w:pPr>
      <w:r>
        <w:t>[File Structure](#file-structure)</w:t>
      </w:r>
    </w:p>
    <w:p>
      <w:pPr>
        <w:pStyle w:val="Heading1"/>
      </w:pPr>
      <w:r>
        <w:t>Executive Summary</w:t>
      </w:r>
    </w:p>
    <w:p>
      <w:r>
        <w:t>The Precision Biomarker Intelligence Agent is a genotype-aware biomarker interpretation platform that transforms standard blood panel results and genomic data into actionable precision health intelligence. It combines 14 Milvus vector collections, 6 specialized clinical analysis engines, and Claude LLM synthesis to deliver evidence-based recommendations spanning pharmacogenomics, biological aging, disease trajectories, genotype-adjusted reference ranges, critical value alerting, and cross-biomarker discordance detection.</w:t>
      </w:r>
    </w:p>
    <w:p>
      <w:pPr>
        <w:pStyle w:val="Heading2"/>
      </w:pPr>
      <w:r>
        <w:t>Key Results</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Metric</w:t>
            </w:r>
          </w:p>
        </w:tc>
        <w:tc>
          <w:tcPr>
            <w:tcW w:type="dxa" w:w="4320"/>
          </w:tcPr>
          <w:p>
            <w:pPr/>
            <w:r>
              <w:rPr>
                <w:b/>
                <w:sz w:val="18"/>
              </w:rPr>
              <w:t>Value</w:t>
            </w:r>
          </w:p>
        </w:tc>
      </w:tr>
      <w:tr>
        <w:tc>
          <w:tcPr>
            <w:tcW w:type="dxa" w:w="4320"/>
          </w:tcPr>
          <w:p>
            <w:pPr/>
            <w:r>
              <w:rPr>
                <w:sz w:val="18"/>
              </w:rPr>
              <w:t>Source modules (src/)</w:t>
            </w:r>
          </w:p>
        </w:tc>
        <w:tc>
          <w:tcPr>
            <w:tcW w:type="dxa" w:w="4320"/>
          </w:tcPr>
          <w:p>
            <w:pPr/>
            <w:r>
              <w:rPr>
                <w:sz w:val="18"/>
              </w:rPr>
              <w:t>16 Python files</w:t>
            </w:r>
          </w:p>
        </w:tc>
      </w:tr>
      <w:tr>
        <w:tc>
          <w:tcPr>
            <w:tcW w:type="dxa" w:w="4320"/>
          </w:tcPr>
          <w:p>
            <w:pPr/>
            <w:r>
              <w:rPr>
                <w:sz w:val="18"/>
              </w:rPr>
              <w:t>Total source lines</w:t>
            </w:r>
          </w:p>
        </w:tc>
        <w:tc>
          <w:tcPr>
            <w:tcW w:type="dxa" w:w="4320"/>
          </w:tcPr>
          <w:p>
            <w:pPr/>
            <w:r>
              <w:rPr>
                <w:sz w:val="18"/>
              </w:rPr>
              <w:t>~20,200</w:t>
            </w:r>
          </w:p>
        </w:tc>
      </w:tr>
      <w:tr>
        <w:tc>
          <w:tcPr>
            <w:tcW w:type="dxa" w:w="4320"/>
          </w:tcPr>
          <w:p>
            <w:pPr/>
            <w:r>
              <w:rPr>
                <w:sz w:val="18"/>
              </w:rPr>
              <w:t>Test suite</w:t>
            </w:r>
          </w:p>
        </w:tc>
        <w:tc>
          <w:tcPr>
            <w:tcW w:type="dxa" w:w="4320"/>
          </w:tcPr>
          <w:p>
            <w:pPr/>
            <w:r>
              <w:rPr>
                <w:sz w:val="18"/>
              </w:rPr>
              <w:t>709 tests across 18 files, all passing</w:t>
            </w:r>
          </w:p>
        </w:tc>
      </w:tr>
      <w:tr>
        <w:tc>
          <w:tcPr>
            <w:tcW w:type="dxa" w:w="4320"/>
          </w:tcPr>
          <w:p>
            <w:pPr/>
            <w:r>
              <w:rPr>
                <w:sz w:val="18"/>
              </w:rPr>
              <w:t>Milvus collections</w:t>
            </w:r>
          </w:p>
        </w:tc>
        <w:tc>
          <w:tcPr>
            <w:tcW w:type="dxa" w:w="4320"/>
          </w:tcPr>
          <w:p>
            <w:pPr/>
            <w:r>
              <w:rPr>
                <w:sz w:val="18"/>
              </w:rPr>
              <w:t>14 (13 owned + 1 shared read-only)</w:t>
            </w:r>
          </w:p>
        </w:tc>
      </w:tr>
      <w:tr>
        <w:tc>
          <w:tcPr>
            <w:tcW w:type="dxa" w:w="4320"/>
          </w:tcPr>
          <w:p>
            <w:pPr/>
            <w:r>
              <w:rPr>
                <w:sz w:val="18"/>
              </w:rPr>
              <w:t>Pharmacogenes mapped</w:t>
            </w:r>
          </w:p>
        </w:tc>
        <w:tc>
          <w:tcPr>
            <w:tcW w:type="dxa" w:w="4320"/>
          </w:tcPr>
          <w:p>
            <w:pPr/>
            <w:r>
              <w:rPr>
                <w:sz w:val="18"/>
              </w:rPr>
              <w:t>14 with CPIC-guided phenotyping</w:t>
            </w:r>
          </w:p>
        </w:tc>
      </w:tr>
      <w:tr>
        <w:tc>
          <w:tcPr>
            <w:tcW w:type="dxa" w:w="4320"/>
          </w:tcPr>
          <w:p>
            <w:pPr/>
            <w:r>
              <w:rPr>
                <w:sz w:val="18"/>
              </w:rPr>
              <w:t>Disease trajectory categories</w:t>
            </w:r>
          </w:p>
        </w:tc>
        <w:tc>
          <w:tcPr>
            <w:tcW w:type="dxa" w:w="4320"/>
          </w:tcPr>
          <w:p>
            <w:pPr/>
            <w:r>
              <w:rPr>
                <w:sz w:val="18"/>
              </w:rPr>
              <w:t>9</w:t>
            </w:r>
          </w:p>
        </w:tc>
      </w:tr>
      <w:tr>
        <w:tc>
          <w:tcPr>
            <w:tcW w:type="dxa" w:w="4320"/>
          </w:tcPr>
          <w:p>
            <w:pPr/>
            <w:r>
              <w:rPr>
                <w:sz w:val="18"/>
              </w:rPr>
              <w:t>Genotype modifier genes</w:t>
            </w:r>
          </w:p>
        </w:tc>
        <w:tc>
          <w:tcPr>
            <w:tcW w:type="dxa" w:w="4320"/>
          </w:tcPr>
          <w:p>
            <w:pPr/>
            <w:r>
              <w:rPr>
                <w:sz w:val="18"/>
              </w:rPr>
              <w:t>7</w:t>
            </w:r>
          </w:p>
        </w:tc>
      </w:tr>
      <w:tr>
        <w:tc>
          <w:tcPr>
            <w:tcW w:type="dxa" w:w="4320"/>
          </w:tcPr>
          <w:p>
            <w:pPr/>
            <w:r>
              <w:rPr>
                <w:sz w:val="18"/>
              </w:rPr>
              <w:t>Critical value rules</w:t>
            </w:r>
          </w:p>
        </w:tc>
        <w:tc>
          <w:tcPr>
            <w:tcW w:type="dxa" w:w="4320"/>
          </w:tcPr>
          <w:p>
            <w:pPr/>
            <w:r>
              <w:rPr>
                <w:sz w:val="18"/>
              </w:rPr>
              <w:t>21</w:t>
            </w:r>
          </w:p>
        </w:tc>
      </w:tr>
      <w:tr>
        <w:tc>
          <w:tcPr>
            <w:tcW w:type="dxa" w:w="4320"/>
          </w:tcPr>
          <w:p>
            <w:pPr/>
            <w:r>
              <w:rPr>
                <w:sz w:val="18"/>
              </w:rPr>
              <w:t>Report sections</w:t>
            </w:r>
          </w:p>
        </w:tc>
        <w:tc>
          <w:tcPr>
            <w:tcW w:type="dxa" w:w="4320"/>
          </w:tcPr>
          <w:p>
            <w:pPr/>
            <w:r>
              <w:rPr>
                <w:sz w:val="18"/>
              </w:rPr>
              <w:t>12</w:t>
            </w:r>
          </w:p>
        </w:tc>
      </w:tr>
      <w:tr>
        <w:tc>
          <w:tcPr>
            <w:tcW w:type="dxa" w:w="4320"/>
          </w:tcPr>
          <w:p>
            <w:pPr/>
            <w:r>
              <w:rPr>
                <w:sz w:val="18"/>
              </w:rPr>
              <w:t>Export formats</w:t>
            </w:r>
          </w:p>
        </w:tc>
        <w:tc>
          <w:tcPr>
            <w:tcW w:type="dxa" w:w="4320"/>
          </w:tcPr>
          <w:p>
            <w:pPr/>
            <w:r>
              <w:rPr>
                <w:sz w:val="18"/>
              </w:rPr>
              <w:t>5 (Markdown, PDF, FHIR R4, CSV, JSON)</w:t>
            </w:r>
          </w:p>
        </w:tc>
      </w:tr>
      <w:tr>
        <w:tc>
          <w:tcPr>
            <w:tcW w:type="dxa" w:w="4320"/>
          </w:tcPr>
          <w:p>
            <w:pPr/>
            <w:r>
              <w:rPr>
                <w:sz w:val="18"/>
              </w:rPr>
              <w:t>API endpoints</w:t>
            </w:r>
          </w:p>
        </w:tc>
        <w:tc>
          <w:tcPr>
            <w:tcW w:type="dxa" w:w="4320"/>
          </w:tcPr>
          <w:p>
            <w:pPr/>
            <w:r>
              <w:rPr>
                <w:sz w:val="18"/>
              </w:rPr>
              <w:t>Multiple across 3 route modules</w:t>
            </w:r>
          </w:p>
        </w:tc>
      </w:tr>
      <w:tr>
        <w:tc>
          <w:tcPr>
            <w:tcW w:type="dxa" w:w="4320"/>
          </w:tcPr>
          <w:p>
            <w:pPr/>
            <w:r>
              <w:rPr>
                <w:sz w:val="18"/>
              </w:rPr>
              <w:t>Demo patients</w:t>
            </w:r>
          </w:p>
        </w:tc>
        <w:tc>
          <w:tcPr>
            <w:tcW w:type="dxa" w:w="4320"/>
          </w:tcPr>
          <w:p>
            <w:pPr/>
            <w:r>
              <w:rPr>
                <w:sz w:val="18"/>
              </w:rPr>
              <w:t>Included with sample data</w:t>
            </w:r>
          </w:p>
        </w:tc>
      </w:tr>
      <w:tr>
        <w:tc>
          <w:tcPr>
            <w:tcW w:type="dxa" w:w="4320"/>
          </w:tcPr>
          <w:p>
            <w:pPr/>
            <w:r>
              <w:rPr>
                <w:sz w:val="18"/>
              </w:rPr>
              <w:t>Reference data files</w:t>
            </w:r>
          </w:p>
        </w:tc>
        <w:tc>
          <w:tcPr>
            <w:tcW w:type="dxa" w:w="4320"/>
          </w:tcPr>
          <w:p>
            <w:pPr/>
            <w:r>
              <w:rPr>
                <w:sz w:val="18"/>
              </w:rPr>
              <w:t>18 JSON seed files</w:t>
            </w:r>
          </w:p>
        </w:tc>
      </w:tr>
      <w:tr>
        <w:tc>
          <w:tcPr>
            <w:tcW w:type="dxa" w:w="4320"/>
          </w:tcPr>
          <w:p>
            <w:pPr/>
            <w:r>
              <w:rPr>
                <w:sz w:val="18"/>
              </w:rPr>
              <w:t>Supported languages</w:t>
            </w:r>
          </w:p>
        </w:tc>
        <w:tc>
          <w:tcPr>
            <w:tcW w:type="dxa" w:w="4320"/>
          </w:tcPr>
          <w:p>
            <w:pPr/>
            <w:r>
              <w:rPr>
                <w:sz w:val="18"/>
              </w:rPr>
              <w:t>7 (English, Spanish, Chinese, Hindi, French, Arabic, Portuguese)</w:t>
            </w:r>
          </w:p>
        </w:tc>
      </w:tr>
    </w:tbl>
    <w:p/>
    <w:p>
      <w:pPr>
        <w:pStyle w:val="Heading1"/>
      </w:pPr>
      <w:r>
        <w:t>VAST AI OS Component Mapping</w:t>
      </w:r>
    </w:p>
    <w:p>
      <w:r>
        <w:t>The Biomarker Agent maps to the VAST AI OS architecture as follows:</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VAST AI OS Layer</w:t>
            </w:r>
          </w:p>
        </w:tc>
        <w:tc>
          <w:tcPr>
            <w:tcW w:type="dxa" w:w="4320"/>
          </w:tcPr>
          <w:p>
            <w:pPr/>
            <w:r>
              <w:rPr>
                <w:b/>
                <w:sz w:val="18"/>
              </w:rPr>
              <w:t>Agent Component</w:t>
            </w:r>
          </w:p>
        </w:tc>
      </w:tr>
      <w:tr>
        <w:tc>
          <w:tcPr>
            <w:tcW w:type="dxa" w:w="4320"/>
          </w:tcPr>
          <w:p>
            <w:pPr/>
            <w:r>
              <w:rPr>
                <w:sz w:val="18"/>
              </w:rPr>
              <w:t>Data Layer</w:t>
            </w:r>
          </w:p>
        </w:tc>
        <w:tc>
          <w:tcPr>
            <w:tcW w:type="dxa" w:w="4320"/>
          </w:tcPr>
          <w:p>
            <w:pPr/>
            <w:r>
              <w:rPr>
                <w:sz w:val="18"/>
              </w:rPr>
              <w:t>Milvus vector store (14 collections), 18 JSON reference files</w:t>
            </w:r>
          </w:p>
        </w:tc>
      </w:tr>
      <w:tr>
        <w:tc>
          <w:tcPr>
            <w:tcW w:type="dxa" w:w="4320"/>
          </w:tcPr>
          <w:p>
            <w:pPr/>
            <w:r>
              <w:rPr>
                <w:sz w:val="18"/>
              </w:rPr>
              <w:t>Model Layer</w:t>
            </w:r>
          </w:p>
        </w:tc>
        <w:tc>
          <w:tcPr>
            <w:tcW w:type="dxa" w:w="4320"/>
          </w:tcPr>
          <w:p>
            <w:pPr/>
            <w:r>
              <w:rPr>
                <w:sz w:val="18"/>
              </w:rPr>
              <w:t>BAAI/bge-small-en-v1.5 (embedding), Claude claude-sonnet-4-6 (synthesis)</w:t>
            </w:r>
          </w:p>
        </w:tc>
      </w:tr>
      <w:tr>
        <w:tc>
          <w:tcPr>
            <w:tcW w:type="dxa" w:w="4320"/>
          </w:tcPr>
          <w:p>
            <w:pPr/>
            <w:r>
              <w:rPr>
                <w:sz w:val="18"/>
              </w:rPr>
              <w:t>Inference Layer</w:t>
            </w:r>
          </w:p>
        </w:tc>
        <w:tc>
          <w:tcPr>
            <w:tcW w:type="dxa" w:w="4320"/>
          </w:tcPr>
          <w:p>
            <w:pPr/>
            <w:r>
              <w:rPr>
                <w:sz w:val="18"/>
              </w:rPr>
              <w:t>FastAPI server (8529), RAG engine, 6 clinical analysis engines</w:t>
            </w:r>
          </w:p>
        </w:tc>
      </w:tr>
      <w:tr>
        <w:tc>
          <w:tcPr>
            <w:tcW w:type="dxa" w:w="4320"/>
          </w:tcPr>
          <w:p>
            <w:pPr/>
            <w:r>
              <w:rPr>
                <w:sz w:val="18"/>
              </w:rPr>
              <w:t>Application Layer</w:t>
            </w:r>
          </w:p>
        </w:tc>
        <w:tc>
          <w:tcPr>
            <w:tcW w:type="dxa" w:w="4320"/>
          </w:tcPr>
          <w:p>
            <w:pPr/>
            <w:r>
              <w:rPr>
                <w:sz w:val="18"/>
              </w:rPr>
              <w:t>Streamlit UI (8528), 8-tab interface</w:t>
            </w:r>
          </w:p>
        </w:tc>
      </w:tr>
      <w:tr>
        <w:tc>
          <w:tcPr>
            <w:tcW w:type="dxa" w:w="4320"/>
          </w:tcPr>
          <w:p>
            <w:pPr/>
            <w:r>
              <w:rPr>
                <w:sz w:val="18"/>
              </w:rPr>
              <w:t>Orchestration</w:t>
            </w:r>
          </w:p>
        </w:tc>
        <w:tc>
          <w:tcPr>
            <w:tcW w:type="dxa" w:w="4320"/>
          </w:tcPr>
          <w:p>
            <w:pPr/>
            <w:r>
              <w:rPr>
                <w:sz w:val="18"/>
              </w:rPr>
              <w:t>Docker Compose (6 services), health checks, CORS middleware</w:t>
            </w:r>
          </w:p>
        </w:tc>
      </w:tr>
      <w:tr>
        <w:tc>
          <w:tcPr>
            <w:tcW w:type="dxa" w:w="4320"/>
          </w:tcPr>
          <w:p>
            <w:pPr/>
            <w:r>
              <w:rPr>
                <w:sz w:val="18"/>
              </w:rPr>
              <w:t>Integration</w:t>
            </w:r>
          </w:p>
        </w:tc>
        <w:tc>
          <w:tcPr>
            <w:tcW w:type="dxa" w:w="4320"/>
          </w:tcPr>
          <w:p>
            <w:pPr/>
            <w:r>
              <w:rPr>
                <w:sz w:val="18"/>
              </w:rPr>
              <w:t>Cross-agent stubs (Oncology, Autoimmune, CAR-T, Imaging), event bus</w:t>
            </w:r>
          </w:p>
        </w:tc>
      </w:tr>
    </w:tbl>
    <w:p/>
    <w:p>
      <w:pPr>
        <w:pStyle w:val="Heading1"/>
      </w:pPr>
      <w:r>
        <w:t>System Architecture</w:t>
      </w:r>
    </w:p>
    <w:p>
      <w:pPr/>
      <w:r>
        <w:rPr>
          <w:rFonts w:ascii="Courier New" w:hAnsi="Courier New"/>
          <w:sz w:val="18"/>
        </w:rPr>
        <w:t>+-------------------------------------------------------------------+</w:t>
      </w:r>
    </w:p>
    <w:p>
      <w:pPr/>
      <w:r>
        <w:rPr>
          <w:rFonts w:ascii="Courier New" w:hAnsi="Courier New"/>
          <w:sz w:val="18"/>
        </w:rPr>
        <w:t>|                    Streamlit UI (:8528)                            |</w:t>
      </w:r>
    </w:p>
    <w:p>
      <w:pPr/>
      <w:r>
        <w:rPr>
          <w:rFonts w:ascii="Courier New" w:hAnsi="Courier New"/>
          <w:sz w:val="18"/>
        </w:rPr>
        <w:t>|  +-------+ +--------+ +--------+ +--------+ +--------+ +------+  |</w:t>
      </w:r>
    </w:p>
    <w:p>
      <w:pPr/>
      <w:r>
        <w:rPr>
          <w:rFonts w:ascii="Courier New" w:hAnsi="Courier New"/>
          <w:sz w:val="18"/>
        </w:rPr>
        <w:t>|  |Clinical| |Patient | |PGx     | |Bio Age | |Disease | |Geno  |  |</w:t>
      </w:r>
    </w:p>
    <w:p>
      <w:pPr/>
      <w:r>
        <w:rPr>
          <w:rFonts w:ascii="Courier New" w:hAnsi="Courier New"/>
          <w:sz w:val="18"/>
        </w:rPr>
        <w:t>|  | Query  | |Analysis| |Panel   | |Calc    | |Traject | |Adjust|  |</w:t>
      </w:r>
    </w:p>
    <w:p>
      <w:pPr/>
      <w:r>
        <w:rPr>
          <w:rFonts w:ascii="Courier New" w:hAnsi="Courier New"/>
          <w:sz w:val="18"/>
        </w:rPr>
        <w:t>|  +-------+ +--------+ +--------+ +--------+ +--------+ +------+  |</w:t>
      </w:r>
    </w:p>
    <w:p>
      <w:pPr/>
      <w:r>
        <w:rPr>
          <w:rFonts w:ascii="Courier New" w:hAnsi="Courier New"/>
          <w:sz w:val="18"/>
        </w:rPr>
        <w:t>|  +-------+ +--------+                                             |</w:t>
      </w:r>
    </w:p>
    <w:p>
      <w:pPr/>
      <w:r>
        <w:rPr>
          <w:rFonts w:ascii="Courier New" w:hAnsi="Courier New"/>
          <w:sz w:val="18"/>
        </w:rPr>
        <w:t>|  |Critical| |Patient |                                            |</w:t>
      </w:r>
    </w:p>
    <w:p>
      <w:pPr/>
      <w:r>
        <w:rPr>
          <w:rFonts w:ascii="Courier New" w:hAnsi="Courier New"/>
          <w:sz w:val="18"/>
        </w:rPr>
        <w:t>|  |Values  | | 360    |                                            |</w:t>
      </w:r>
    </w:p>
    <w:p>
      <w:pPr/>
      <w:r>
        <w:rPr>
          <w:rFonts w:ascii="Courier New" w:hAnsi="Courier New"/>
          <w:sz w:val="18"/>
        </w:rPr>
        <w:t>|  +-------+ +--------+                                             |</w:t>
      </w:r>
    </w:p>
    <w:p>
      <w:pPr/>
      <w:r>
        <w:rPr>
          <w:rFonts w:ascii="Courier New" w:hAnsi="Courier New"/>
          <w:sz w:val="18"/>
        </w:rPr>
        <w:t>+-------------------------------------------------------------------+</w:t>
      </w:r>
    </w:p>
    <w:p>
      <w:pPr/>
      <w:r>
        <w:rPr>
          <w:rFonts w:ascii="Courier New" w:hAnsi="Courier New"/>
          <w:sz w:val="18"/>
        </w:rPr>
        <w:t xml:space="preserve">        |                                         |</w:t>
      </w:r>
    </w:p>
    <w:p>
      <w:pPr/>
      <w:r>
        <w:rPr>
          <w:rFonts w:ascii="Courier New" w:hAnsi="Courier New"/>
          <w:sz w:val="18"/>
        </w:rPr>
        <w:t xml:space="preserve">        v                                         v</w:t>
      </w:r>
    </w:p>
    <w:p>
      <w:pPr/>
      <w:r>
        <w:rPr>
          <w:rFonts w:ascii="Courier New" w:hAnsi="Courier New"/>
          <w:sz w:val="18"/>
        </w:rPr>
        <w:t>+-------------------+                 +----------------------------+</w:t>
      </w:r>
    </w:p>
    <w:p>
      <w:pPr/>
      <w:r>
        <w:rPr>
          <w:rFonts w:ascii="Courier New" w:hAnsi="Courier New"/>
          <w:sz w:val="18"/>
        </w:rPr>
        <w:t>|  FastAPI (:8529)  |                 |  BiomarkerAgent            |</w:t>
      </w:r>
    </w:p>
    <w:p>
      <w:pPr/>
      <w:r>
        <w:rPr>
          <w:rFonts w:ascii="Courier New" w:hAnsi="Courier New"/>
          <w:sz w:val="18"/>
        </w:rPr>
        <w:t>|  3 route modules  |                 |  plan()                    |</w:t>
      </w:r>
    </w:p>
    <w:p>
      <w:pPr/>
      <w:r>
        <w:rPr>
          <w:rFonts w:ascii="Courier New" w:hAnsi="Courier New"/>
          <w:sz w:val="18"/>
        </w:rPr>
        <w:t>|  Auth / CORS      |                 |  analyze()                 |</w:t>
      </w:r>
    </w:p>
    <w:p>
      <w:pPr/>
      <w:r>
        <w:rPr>
          <w:rFonts w:ascii="Courier New" w:hAnsi="Courier New"/>
          <w:sz w:val="18"/>
        </w:rPr>
        <w:t>|  Request limiter  |                 |  search()                  |</w:t>
      </w:r>
    </w:p>
    <w:p>
      <w:pPr/>
      <w:r>
        <w:rPr>
          <w:rFonts w:ascii="Courier New" w:hAnsi="Courier New"/>
          <w:sz w:val="18"/>
        </w:rPr>
        <w:t>|  Prometheus /     |                 |  synthesize()              |</w:t>
      </w:r>
    </w:p>
    <w:p>
      <w:pPr/>
      <w:r>
        <w:rPr>
          <w:rFonts w:ascii="Courier New" w:hAnsi="Courier New"/>
          <w:sz w:val="18"/>
        </w:rPr>
        <w:t>|    metrics        |                 |  report()                  |</w:t>
      </w:r>
    </w:p>
    <w:p>
      <w:pPr/>
      <w:r>
        <w:rPr>
          <w:rFonts w:ascii="Courier New" w:hAnsi="Courier New"/>
          <w:sz w:val="18"/>
        </w:rPr>
        <w:t>+-------------------+                 +----------------------------+</w:t>
      </w:r>
    </w:p>
    <w:p>
      <w:pPr/>
      <w:r>
        <w:rPr>
          <w:rFonts w:ascii="Courier New" w:hAnsi="Courier New"/>
          <w:sz w:val="18"/>
        </w:rPr>
        <w:t xml:space="preserve">        |                                     |</w:t>
      </w:r>
    </w:p>
    <w:p>
      <w:pPr/>
      <w:r>
        <w:rPr>
          <w:rFonts w:ascii="Courier New" w:hAnsi="Courier New"/>
          <w:sz w:val="18"/>
        </w:rPr>
        <w:t xml:space="preserve">        v                                     v</w:t>
      </w:r>
    </w:p>
    <w:p>
      <w:pPr/>
      <w:r>
        <w:rPr>
          <w:rFonts w:ascii="Courier New" w:hAnsi="Courier New"/>
          <w:sz w:val="18"/>
        </w:rPr>
        <w:t>+-------------------+            +----------------------------+</w:t>
      </w:r>
    </w:p>
    <w:p>
      <w:pPr/>
      <w:r>
        <w:rPr>
          <w:rFonts w:ascii="Courier New" w:hAnsi="Courier New"/>
          <w:sz w:val="18"/>
        </w:rPr>
        <w:t>| BiomarkerRAG      |            | 6 Clinical Engines         |</w:t>
      </w:r>
    </w:p>
    <w:p>
      <w:pPr/>
      <w:r>
        <w:rPr>
          <w:rFonts w:ascii="Courier New" w:hAnsi="Courier New"/>
          <w:sz w:val="18"/>
        </w:rPr>
        <w:t>| Engine            |            |                            |</w:t>
      </w:r>
    </w:p>
    <w:p>
      <w:pPr/>
      <w:r>
        <w:rPr>
          <w:rFonts w:ascii="Courier New" w:hAnsi="Courier New"/>
          <w:sz w:val="18"/>
        </w:rPr>
        <w:t>|  retrieve()       |            | PharmacogenomicMapper      |</w:t>
      </w:r>
    </w:p>
    <w:p>
      <w:pPr/>
      <w:r>
        <w:rPr>
          <w:rFonts w:ascii="Courier New" w:hAnsi="Courier New"/>
          <w:sz w:val="18"/>
        </w:rPr>
        <w:t>|  query()          |            |   14 pharmacogenes, CPIC   |</w:t>
      </w:r>
    </w:p>
    <w:p>
      <w:pPr/>
      <w:r>
        <w:rPr>
          <w:rFonts w:ascii="Courier New" w:hAnsi="Courier New"/>
          <w:sz w:val="18"/>
        </w:rPr>
        <w:t>|  query_stream()   |            |                            |</w:t>
      </w:r>
    </w:p>
    <w:p>
      <w:pPr/>
      <w:r>
        <w:rPr>
          <w:rFonts w:ascii="Courier New" w:hAnsi="Courier New"/>
          <w:sz w:val="18"/>
        </w:rPr>
        <w:t>|  _embed()         |            | BiologicalAgeCalculator    |</w:t>
      </w:r>
    </w:p>
    <w:p>
      <w:pPr/>
      <w:r>
        <w:rPr>
          <w:rFonts w:ascii="Courier New" w:hAnsi="Courier New"/>
          <w:sz w:val="18"/>
        </w:rPr>
        <w:t>|  _build_context() |            |   PhenoAge + GrimAge       |</w:t>
      </w:r>
    </w:p>
    <w:p>
      <w:pPr/>
      <w:r>
        <w:rPr>
          <w:rFonts w:ascii="Courier New" w:hAnsi="Courier New"/>
          <w:sz w:val="18"/>
        </w:rPr>
        <w:t>+-------------------+            |                            |</w:t>
      </w:r>
    </w:p>
    <w:p>
      <w:pPr/>
      <w:r>
        <w:rPr>
          <w:rFonts w:ascii="Courier New" w:hAnsi="Courier New"/>
          <w:sz w:val="18"/>
        </w:rPr>
        <w:t xml:space="preserve">        |                        | DiseaseTrajectoryAnalyzer  |</w:t>
      </w:r>
    </w:p>
    <w:p>
      <w:pPr/>
      <w:r>
        <w:rPr>
          <w:rFonts w:ascii="Courier New" w:hAnsi="Courier New"/>
          <w:sz w:val="18"/>
        </w:rPr>
        <w:t xml:space="preserve">        v                        |   9 disease categories     |</w:t>
      </w:r>
    </w:p>
    <w:p>
      <w:pPr/>
      <w:r>
        <w:rPr>
          <w:rFonts w:ascii="Courier New" w:hAnsi="Courier New"/>
          <w:sz w:val="18"/>
        </w:rPr>
        <w:t>+-------------------+            |                            |</w:t>
      </w:r>
    </w:p>
    <w:p>
      <w:pPr/>
      <w:r>
        <w:rPr>
          <w:rFonts w:ascii="Courier New" w:hAnsi="Courier New"/>
          <w:sz w:val="18"/>
        </w:rPr>
        <w:t>| CollectionManager |            | GenotypeAdjuster           |</w:t>
      </w:r>
    </w:p>
    <w:p>
      <w:pPr/>
      <w:r>
        <w:rPr>
          <w:rFonts w:ascii="Courier New" w:hAnsi="Courier New"/>
          <w:sz w:val="18"/>
        </w:rPr>
        <w:t>|  connect()        |            |   7 modifier genes         |</w:t>
      </w:r>
    </w:p>
    <w:p>
      <w:pPr/>
      <w:r>
        <w:rPr>
          <w:rFonts w:ascii="Courier New" w:hAnsi="Courier New"/>
          <w:sz w:val="18"/>
        </w:rPr>
        <w:t>|  search_all()     |            |                            |</w:t>
      </w:r>
    </w:p>
    <w:p>
      <w:pPr/>
      <w:r>
        <w:rPr>
          <w:rFonts w:ascii="Courier New" w:hAnsi="Courier New"/>
          <w:sz w:val="18"/>
        </w:rPr>
        <w:t>|  insert_batch()   |            | CriticalValueEngine        |</w:t>
      </w:r>
    </w:p>
    <w:p>
      <w:pPr/>
      <w:r>
        <w:rPr>
          <w:rFonts w:ascii="Courier New" w:hAnsi="Courier New"/>
          <w:sz w:val="18"/>
        </w:rPr>
        <w:t>+-------------------+            |   21 threshold rules       |</w:t>
      </w:r>
    </w:p>
    <w:p>
      <w:pPr/>
      <w:r>
        <w:rPr>
          <w:rFonts w:ascii="Courier New" w:hAnsi="Courier New"/>
          <w:sz w:val="18"/>
        </w:rPr>
        <w:t xml:space="preserve">        |                        |                            |</w:t>
      </w:r>
    </w:p>
    <w:p>
      <w:pPr/>
      <w:r>
        <w:rPr>
          <w:rFonts w:ascii="Courier New" w:hAnsi="Courier New"/>
          <w:sz w:val="18"/>
        </w:rPr>
        <w:t xml:space="preserve">        v                        | DiscordanceDetector        |</w:t>
      </w:r>
    </w:p>
    <w:p>
      <w:pPr/>
      <w:r>
        <w:rPr>
          <w:rFonts w:ascii="Courier New" w:hAnsi="Courier New"/>
          <w:sz w:val="18"/>
        </w:rPr>
        <w:t>+-------------------+            |   cross-biomarker patterns |</w:t>
      </w:r>
    </w:p>
    <w:p>
      <w:pPr/>
      <w:r>
        <w:rPr>
          <w:rFonts w:ascii="Courier New" w:hAnsi="Courier New"/>
          <w:sz w:val="18"/>
        </w:rPr>
        <w:t>| Milvus (:19530)   |            +----------------------------+</w:t>
      </w:r>
    </w:p>
    <w:p>
      <w:pPr/>
      <w:r>
        <w:rPr>
          <w:rFonts w:ascii="Courier New" w:hAnsi="Courier New"/>
          <w:sz w:val="18"/>
        </w:rPr>
        <w:t>| 14 collections    |                    |</w:t>
      </w:r>
    </w:p>
    <w:p>
      <w:pPr/>
      <w:r>
        <w:rPr>
          <w:rFonts w:ascii="Courier New" w:hAnsi="Courier New"/>
          <w:sz w:val="18"/>
        </w:rPr>
        <w:t>| IVF_FLAT / COSINE |                    v</w:t>
      </w:r>
    </w:p>
    <w:p>
      <w:pPr/>
      <w:r>
        <w:rPr>
          <w:rFonts w:ascii="Courier New" w:hAnsi="Courier New"/>
          <w:sz w:val="18"/>
        </w:rPr>
        <w:t>| 384-dim vectors   |            +----------------------------+</w:t>
      </w:r>
    </w:p>
    <w:p>
      <w:pPr/>
      <w:r>
        <w:rPr>
          <w:rFonts w:ascii="Courier New" w:hAnsi="Courier New"/>
          <w:sz w:val="18"/>
        </w:rPr>
        <w:t>+-------------------+            | ReportGenerator            |</w:t>
      </w:r>
    </w:p>
    <w:p>
      <w:pPr/>
      <w:r>
        <w:rPr>
          <w:rFonts w:ascii="Courier New" w:hAnsi="Courier New"/>
          <w:sz w:val="18"/>
        </w:rPr>
        <w:t xml:space="preserve">        |                        |   12-section reports       |</w:t>
      </w:r>
    </w:p>
    <w:p>
      <w:pPr/>
      <w:r>
        <w:rPr>
          <w:rFonts w:ascii="Courier New" w:hAnsi="Courier New"/>
          <w:sz w:val="18"/>
        </w:rPr>
        <w:t xml:space="preserve">        v                        | ExportPipeline             |</w:t>
      </w:r>
    </w:p>
    <w:p>
      <w:pPr/>
      <w:r>
        <w:rPr>
          <w:rFonts w:ascii="Courier New" w:hAnsi="Courier New"/>
          <w:sz w:val="18"/>
        </w:rPr>
        <w:t>+-------------------+            |   MD/PDF/FHIR/CSV/JSON     |</w:t>
      </w:r>
    </w:p>
    <w:p>
      <w:pPr/>
      <w:r>
        <w:rPr>
          <w:rFonts w:ascii="Courier New" w:hAnsi="Courier New"/>
          <w:sz w:val="18"/>
        </w:rPr>
        <w:t>| BGE-small-en-v1.5 |            | TranslationEngine          |</w:t>
      </w:r>
    </w:p>
    <w:p>
      <w:pPr/>
      <w:r>
        <w:rPr>
          <w:rFonts w:ascii="Courier New" w:hAnsi="Courier New"/>
          <w:sz w:val="18"/>
        </w:rPr>
        <w:t>| Embedding Model   |            |   7 languages              |</w:t>
      </w:r>
    </w:p>
    <w:p>
      <w:pPr/>
      <w:r>
        <w:rPr>
          <w:rFonts w:ascii="Courier New" w:hAnsi="Courier New"/>
          <w:sz w:val="18"/>
        </w:rPr>
        <w:t>| 384 dimensions    |            +----------------------------+</w:t>
      </w:r>
    </w:p>
    <w:p>
      <w:pPr/>
      <w:r>
        <w:rPr>
          <w:rFonts w:ascii="Courier New" w:hAnsi="Courier New"/>
          <w:sz w:val="18"/>
        </w:rPr>
        <w:t>+-------------------+</w:t>
      </w:r>
    </w:p>
    <w:p>
      <w:pPr>
        <w:pStyle w:val="Heading1"/>
      </w:pPr>
      <w:r>
        <w:t>Component Architecture</w:t>
      </w:r>
    </w:p>
    <w:p>
      <w:r>
        <w:t>The agent is organized into four layers with clear separation of concerns.</w:t>
      </w:r>
    </w:p>
    <w:p>
      <w:pPr>
        <w:pStyle w:val="Heading2"/>
      </w:pPr>
      <w:r>
        <w:t>Presentation Layer</w:t>
      </w:r>
    </w:p>
    <w:p>
      <w:pPr>
        <w:pStyle w:val="ListBullet"/>
      </w:pPr>
      <w:r>
        <w:t>**Streamlit UI** (`app/biomarker_ui.py`, 1,863 lines): 8-tab application</w:t>
      </w:r>
    </w:p>
    <w:p>
      <w:r>
        <w:t>covering clinical query, patient analysis, pharmacogenomics, biological age, disease trajectory, genotype adjustments, critical values, and the cross-agent Patient 360 dashboard.</w:t>
      </w:r>
    </w:p>
    <w:p>
      <w:pPr>
        <w:pStyle w:val="ListBullet"/>
      </w:pPr>
      <w:r>
        <w:t>**Patient 360 Dashboard** (`app/patient_360.py`, 670 lines): Cross-agent</w:t>
      </w:r>
    </w:p>
    <w:p>
      <w:r>
        <w:t>view aggregating findings from all five HCLS AI Factory intelligence agents.</w:t>
      </w:r>
    </w:p>
    <w:p>
      <w:pPr>
        <w:pStyle w:val="ListBullet"/>
      </w:pPr>
      <w:r>
        <w:t>**Protein Viewer** (`app/protein_viewer.py`, 168 lines): 3D protein structure</w:t>
      </w:r>
    </w:p>
    <w:p>
      <w:r>
        <w:t>visualization for pharmacogenomically relevant variants.</w:t>
      </w:r>
    </w:p>
    <w:p>
      <w:pPr>
        <w:pStyle w:val="Heading2"/>
      </w:pPr>
      <w:r>
        <w:t>API Layer</w:t>
      </w:r>
    </w:p>
    <w:p>
      <w:pPr>
        <w:pStyle w:val="ListBullet"/>
      </w:pPr>
      <w:r>
        <w:t>**FastAPI Server** (`api/main.py`, 465 lines): Entry point with lifespan</w:t>
      </w:r>
    </w:p>
    <w:p>
      <w:r>
        <w:t>management, core endpoints, health checks, and middleware configuration.</w:t>
      </w:r>
    </w:p>
    <w:p>
      <w:pPr>
        <w:pStyle w:val="ListBullet"/>
      </w:pPr>
      <w:r>
        <w:t>**Analysis Routes** (`api/routes/analysis.py`, 495 lines): Endpoints for</w:t>
      </w:r>
    </w:p>
    <w:p>
      <w:r>
        <w:t>full analysis, biological age calculation, disease trajectory, PGx mapping, and genotype adjustments.</w:t>
      </w:r>
    </w:p>
    <w:p>
      <w:pPr>
        <w:pStyle w:val="ListBullet"/>
      </w:pPr>
      <w:r>
        <w:t>**Event Routes** (`api/routes/events.py`, 326 lines): Cross-modal event</w:t>
      </w:r>
    </w:p>
    <w:p>
      <w:r>
        <w:t>endpoints and biomarker alert handling.</w:t>
      </w:r>
    </w:p>
    <w:p>
      <w:pPr>
        <w:pStyle w:val="ListBullet"/>
      </w:pPr>
      <w:r>
        <w:t>**Report Routes** (`api/routes/reports.py`, 296 lines): Report generation,</w:t>
      </w:r>
    </w:p>
    <w:p>
      <w:r>
        <w:t>PDF export, and FHIR R4 bundle endpoints.</w:t>
      </w:r>
    </w:p>
    <w:p>
      <w:pPr>
        <w:pStyle w:val="Heading2"/>
      </w:pPr>
      <w:r>
        <w:t>Engine Layer</w:t>
      </w:r>
    </w:p>
    <w:p>
      <w:r>
        <w:t>Six specialized clinical engines plus the RAG engine and agent orchestrator: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Engine</w:t>
            </w:r>
          </w:p>
        </w:tc>
        <w:tc>
          <w:tcPr>
            <w:tcW w:type="dxa" w:w="2160"/>
          </w:tcPr>
          <w:p>
            <w:pPr/>
            <w:r>
              <w:rPr>
                <w:b/>
                <w:sz w:val="18"/>
              </w:rPr>
              <w:t>Module</w:t>
            </w:r>
          </w:p>
        </w:tc>
        <w:tc>
          <w:tcPr>
            <w:tcW w:type="dxa" w:w="2160"/>
          </w:tcPr>
          <w:p>
            <w:pPr/>
            <w:r>
              <w:rPr>
                <w:b/>
                <w:sz w:val="18"/>
              </w:rPr>
              <w:t>Lines</w:t>
            </w:r>
          </w:p>
        </w:tc>
        <w:tc>
          <w:tcPr>
            <w:tcW w:type="dxa" w:w="2160"/>
          </w:tcPr>
          <w:p>
            <w:pPr/>
            <w:r>
              <w:rPr>
                <w:b/>
                <w:sz w:val="18"/>
              </w:rPr>
              <w:t>Purpose</w:t>
            </w:r>
          </w:p>
        </w:tc>
      </w:tr>
      <w:tr>
        <w:tc>
          <w:tcPr>
            <w:tcW w:type="dxa" w:w="2160"/>
          </w:tcPr>
          <w:p>
            <w:pPr/>
            <w:r>
              <w:rPr>
                <w:sz w:val="18"/>
              </w:rPr>
              <w:t>PharmacogenomicMapper</w:t>
            </w:r>
          </w:p>
        </w:tc>
        <w:tc>
          <w:tcPr>
            <w:tcW w:type="dxa" w:w="2160"/>
          </w:tcPr>
          <w:p>
            <w:pPr/>
            <w:r>
              <w:rPr>
                <w:sz w:val="18"/>
              </w:rPr>
              <w:t>`pharmacogenomics.py`</w:t>
            </w:r>
          </w:p>
        </w:tc>
        <w:tc>
          <w:tcPr>
            <w:tcW w:type="dxa" w:w="2160"/>
          </w:tcPr>
          <w:p>
            <w:pPr/>
            <w:r>
              <w:rPr>
                <w:sz w:val="18"/>
              </w:rPr>
              <w:t>1,503</w:t>
            </w:r>
          </w:p>
        </w:tc>
        <w:tc>
          <w:tcPr>
            <w:tcW w:type="dxa" w:w="2160"/>
          </w:tcPr>
          <w:p>
            <w:pPr/>
            <w:r>
              <w:rPr>
                <w:sz w:val="18"/>
              </w:rPr>
              <w:t>CPIC-guided phenotyping across 14 pharmacogenes</w:t>
            </w:r>
          </w:p>
        </w:tc>
      </w:tr>
      <w:tr>
        <w:tc>
          <w:tcPr>
            <w:tcW w:type="dxa" w:w="2160"/>
          </w:tcPr>
          <w:p>
            <w:pPr/>
            <w:r>
              <w:rPr>
                <w:sz w:val="18"/>
              </w:rPr>
              <w:t>DiseaseTrajectoryAnalyzer</w:t>
            </w:r>
          </w:p>
        </w:tc>
        <w:tc>
          <w:tcPr>
            <w:tcW w:type="dxa" w:w="2160"/>
          </w:tcPr>
          <w:p>
            <w:pPr/>
            <w:r>
              <w:rPr>
                <w:sz w:val="18"/>
              </w:rPr>
              <w:t>`disease_trajectory.py`</w:t>
            </w:r>
          </w:p>
        </w:tc>
        <w:tc>
          <w:tcPr>
            <w:tcW w:type="dxa" w:w="2160"/>
          </w:tcPr>
          <w:p>
            <w:pPr/>
            <w:r>
              <w:rPr>
                <w:sz w:val="18"/>
              </w:rPr>
              <w:t>1,421</w:t>
            </w:r>
          </w:p>
        </w:tc>
        <w:tc>
          <w:tcPr>
            <w:tcW w:type="dxa" w:w="2160"/>
          </w:tcPr>
          <w:p>
            <w:pPr/>
            <w:r>
              <w:rPr>
                <w:sz w:val="18"/>
              </w:rPr>
              <w:t>Pre-symptomatic detection across 9 disease categories</w:t>
            </w:r>
          </w:p>
        </w:tc>
      </w:tr>
      <w:tr>
        <w:tc>
          <w:tcPr>
            <w:tcW w:type="dxa" w:w="2160"/>
          </w:tcPr>
          <w:p>
            <w:pPr/>
            <w:r>
              <w:rPr>
                <w:sz w:val="18"/>
              </w:rPr>
              <w:t>GenotypeAdjuster</w:t>
            </w:r>
          </w:p>
        </w:tc>
        <w:tc>
          <w:tcPr>
            <w:tcW w:type="dxa" w:w="2160"/>
          </w:tcPr>
          <w:p>
            <w:pPr/>
            <w:r>
              <w:rPr>
                <w:sz w:val="18"/>
              </w:rPr>
              <w:t>`genotype_adjustment.py`</w:t>
            </w:r>
          </w:p>
        </w:tc>
        <w:tc>
          <w:tcPr>
            <w:tcW w:type="dxa" w:w="2160"/>
          </w:tcPr>
          <w:p>
            <w:pPr/>
            <w:r>
              <w:rPr>
                <w:sz w:val="18"/>
              </w:rPr>
              <w:t>1,225</w:t>
            </w:r>
          </w:p>
        </w:tc>
        <w:tc>
          <w:tcPr>
            <w:tcW w:type="dxa" w:w="2160"/>
          </w:tcPr>
          <w:p>
            <w:pPr/>
            <w:r>
              <w:rPr>
                <w:sz w:val="18"/>
              </w:rPr>
              <w:t>Genotype-based reference range adjustments for 7 genes</w:t>
            </w:r>
          </w:p>
        </w:tc>
      </w:tr>
      <w:tr>
        <w:tc>
          <w:tcPr>
            <w:tcW w:type="dxa" w:w="2160"/>
          </w:tcPr>
          <w:p>
            <w:pPr/>
            <w:r>
              <w:rPr>
                <w:sz w:val="18"/>
              </w:rPr>
              <w:t>BiologicalAgeCalculator</w:t>
            </w:r>
          </w:p>
        </w:tc>
        <w:tc>
          <w:tcPr>
            <w:tcW w:type="dxa" w:w="2160"/>
          </w:tcPr>
          <w:p>
            <w:pPr/>
            <w:r>
              <w:rPr>
                <w:sz w:val="18"/>
              </w:rPr>
              <w:t>`biological_age.py`</w:t>
            </w:r>
          </w:p>
        </w:tc>
        <w:tc>
          <w:tcPr>
            <w:tcW w:type="dxa" w:w="2160"/>
          </w:tcPr>
          <w:p>
            <w:pPr/>
            <w:r>
              <w:rPr>
                <w:sz w:val="18"/>
              </w:rPr>
              <w:t>408</w:t>
            </w:r>
          </w:p>
        </w:tc>
        <w:tc>
          <w:tcPr>
            <w:tcW w:type="dxa" w:w="2160"/>
          </w:tcPr>
          <w:p>
            <w:pPr/>
            <w:r>
              <w:rPr>
                <w:sz w:val="18"/>
              </w:rPr>
              <w:t>PhenoAge and GrimAge surrogate calculations</w:t>
            </w:r>
          </w:p>
        </w:tc>
      </w:tr>
      <w:tr>
        <w:tc>
          <w:tcPr>
            <w:tcW w:type="dxa" w:w="2160"/>
          </w:tcPr>
          <w:p>
            <w:pPr/>
            <w:r>
              <w:rPr>
                <w:sz w:val="18"/>
              </w:rPr>
              <w:t>CriticalValueEngine</w:t>
            </w:r>
          </w:p>
        </w:tc>
        <w:tc>
          <w:tcPr>
            <w:tcW w:type="dxa" w:w="2160"/>
          </w:tcPr>
          <w:p>
            <w:pPr/>
            <w:r>
              <w:rPr>
                <w:sz w:val="18"/>
              </w:rPr>
              <w:t>`critical_values.py`</w:t>
            </w:r>
          </w:p>
        </w:tc>
        <w:tc>
          <w:tcPr>
            <w:tcW w:type="dxa" w:w="2160"/>
          </w:tcPr>
          <w:p>
            <w:pPr/>
            <w:r>
              <w:rPr>
                <w:sz w:val="18"/>
              </w:rPr>
              <w:t>179</w:t>
            </w:r>
          </w:p>
        </w:tc>
        <w:tc>
          <w:tcPr>
            <w:tcW w:type="dxa" w:w="2160"/>
          </w:tcPr>
          <w:p>
            <w:pPr/>
            <w:r>
              <w:rPr>
                <w:sz w:val="18"/>
              </w:rPr>
              <w:t>Life-threatening threshold detection (21 rules)</w:t>
            </w:r>
          </w:p>
        </w:tc>
      </w:tr>
      <w:tr>
        <w:tc>
          <w:tcPr>
            <w:tcW w:type="dxa" w:w="2160"/>
          </w:tcPr>
          <w:p>
            <w:pPr/>
            <w:r>
              <w:rPr>
                <w:sz w:val="18"/>
              </w:rPr>
              <w:t>DiscordanceDetector</w:t>
            </w:r>
          </w:p>
        </w:tc>
        <w:tc>
          <w:tcPr>
            <w:tcW w:type="dxa" w:w="2160"/>
          </w:tcPr>
          <w:p>
            <w:pPr/>
            <w:r>
              <w:rPr>
                <w:sz w:val="18"/>
              </w:rPr>
              <w:t>`discordance_detector.py`</w:t>
            </w:r>
          </w:p>
        </w:tc>
        <w:tc>
          <w:tcPr>
            <w:tcW w:type="dxa" w:w="2160"/>
          </w:tcPr>
          <w:p>
            <w:pPr/>
            <w:r>
              <w:rPr>
                <w:sz w:val="18"/>
              </w:rPr>
              <w:t>299</w:t>
            </w:r>
          </w:p>
        </w:tc>
        <w:tc>
          <w:tcPr>
            <w:tcW w:type="dxa" w:w="2160"/>
          </w:tcPr>
          <w:p>
            <w:pPr/>
            <w:r>
              <w:rPr>
                <w:sz w:val="18"/>
              </w:rPr>
              <w:t>Cross-biomarker anomaly detection</w:t>
            </w:r>
          </w:p>
        </w:tc>
      </w:tr>
      <w:tr>
        <w:tc>
          <w:tcPr>
            <w:tcW w:type="dxa" w:w="2160"/>
          </w:tcPr>
          <w:p>
            <w:pPr/>
            <w:r>
              <w:rPr>
                <w:sz w:val="18"/>
              </w:rPr>
              <w:t>BiomarkerRAGEngine</w:t>
            </w:r>
          </w:p>
        </w:tc>
        <w:tc>
          <w:tcPr>
            <w:tcW w:type="dxa" w:w="2160"/>
          </w:tcPr>
          <w:p>
            <w:pPr/>
            <w:r>
              <w:rPr>
                <w:sz w:val="18"/>
              </w:rPr>
              <w:t>`rag_engine.py`</w:t>
            </w:r>
          </w:p>
        </w:tc>
        <w:tc>
          <w:tcPr>
            <w:tcW w:type="dxa" w:w="2160"/>
          </w:tcPr>
          <w:p>
            <w:pPr/>
            <w:r>
              <w:rPr>
                <w:sz w:val="18"/>
              </w:rPr>
              <w:t>573</w:t>
            </w:r>
          </w:p>
        </w:tc>
        <w:tc>
          <w:tcPr>
            <w:tcW w:type="dxa" w:w="2160"/>
          </w:tcPr>
          <w:p>
            <w:pPr/>
            <w:r>
              <w:rPr>
                <w:sz w:val="18"/>
              </w:rPr>
              <w:t>Multi-collection RAG with parallel search</w:t>
            </w:r>
          </w:p>
        </w:tc>
      </w:tr>
      <w:tr>
        <w:tc>
          <w:tcPr>
            <w:tcW w:type="dxa" w:w="2160"/>
          </w:tcPr>
          <w:p>
            <w:pPr/>
            <w:r>
              <w:rPr>
                <w:sz w:val="18"/>
              </w:rPr>
              <w:t>BiomarkerAgent</w:t>
            </w:r>
          </w:p>
        </w:tc>
        <w:tc>
          <w:tcPr>
            <w:tcW w:type="dxa" w:w="2160"/>
          </w:tcPr>
          <w:p>
            <w:pPr/>
            <w:r>
              <w:rPr>
                <w:sz w:val="18"/>
              </w:rPr>
              <w:t>`agent.py`</w:t>
            </w:r>
          </w:p>
        </w:tc>
        <w:tc>
          <w:tcPr>
            <w:tcW w:type="dxa" w:w="2160"/>
          </w:tcPr>
          <w:p>
            <w:pPr/>
            <w:r>
              <w:rPr>
                <w:sz w:val="18"/>
              </w:rPr>
              <w:t>610</w:t>
            </w:r>
          </w:p>
        </w:tc>
        <w:tc>
          <w:tcPr>
            <w:tcW w:type="dxa" w:w="2160"/>
          </w:tcPr>
          <w:p>
            <w:pPr/>
            <w:r>
              <w:rPr>
                <w:sz w:val="18"/>
              </w:rPr>
              <w:t>Autonomous plan-analyze-search-synthesize loop</w:t>
            </w:r>
          </w:p>
        </w:tc>
      </w:tr>
    </w:tbl>
    <w:p/>
    <w:p>
      <w:pPr>
        <w:pStyle w:val="Heading2"/>
      </w:pPr>
      <w:r>
        <w:t>Data Layer</w:t>
      </w:r>
    </w:p>
    <w:p>
      <w:pPr>
        <w:pStyle w:val="ListBullet"/>
      </w:pPr>
      <w:r>
        <w:t>**Milvus** (14 vector collections, 384-dim BGE-small-en-v1.5 embeddings)</w:t>
      </w:r>
    </w:p>
    <w:p>
      <w:pPr>
        <w:pStyle w:val="ListBullet"/>
      </w:pPr>
      <w:r>
        <w:t>**Knowledge Graph** (`knowledge.py`, 1,326 lines): 6 disease domain knowledge graphs</w:t>
      </w:r>
    </w:p>
    <w:p>
      <w:pPr>
        <w:pStyle w:val="ListBullet"/>
      </w:pPr>
      <w:r>
        <w:t>**Reference Data** (18 JSON seed files in `data/reference/`)</w:t>
      </w:r>
    </w:p>
    <w:p>
      <w:pPr>
        <w:pStyle w:val="ListBullet"/>
      </w:pPr>
      <w:r>
        <w:t>**Models** (`models.py`, 786 lines): 14 collection models, 8+ analysis models, 7 enums</w:t>
      </w:r>
    </w:p>
    <w:p>
      <w:pPr>
        <w:pStyle w:val="Heading1"/>
      </w:pPr>
      <w:r>
        <w:t>Data Flow</w:t>
      </w:r>
    </w:p>
    <w:p>
      <w:pPr>
        <w:pStyle w:val="Heading2"/>
      </w:pPr>
      <w:r>
        <w:t>End-to-End Pipeline</w:t>
      </w:r>
    </w:p>
    <w:p>
      <w:pPr/>
      <w:r>
        <w:rPr>
          <w:rFonts w:ascii="Courier New" w:hAnsi="Courier New"/>
          <w:sz w:val="18"/>
        </w:rPr>
        <w:t xml:space="preserve">                    HCLS AI Factory Pipeline</w:t>
      </w:r>
    </w:p>
    <w:p>
      <w:pPr/>
      <w:r>
        <w:rPr>
          <w:rFonts w:ascii="Courier New" w:hAnsi="Courier New"/>
          <w:sz w:val="18"/>
        </w:rPr>
        <w:t xml:space="preserve">                    =======================</w:t>
      </w:r>
    </w:p>
    <w:p>
      <w:pPr/>
      <w:r>
        <w:rPr>
          <w:rFonts w:ascii="Courier New" w:hAnsi="Courier New"/>
          <w:sz w:val="18"/>
        </w:rPr>
      </w:r>
    </w:p>
    <w:p>
      <w:pPr/>
      <w:r>
        <w:rPr>
          <w:rFonts w:ascii="Courier New" w:hAnsi="Courier New"/>
          <w:sz w:val="18"/>
        </w:rPr>
        <w:t>Stage 1: Genomics Pipeline (Parabricks/DeepVariant)</w:t>
      </w:r>
    </w:p>
    <w:p>
      <w:pPr/>
      <w:r>
        <w:rPr>
          <w:rFonts w:ascii="Courier New" w:hAnsi="Courier New"/>
          <w:sz w:val="18"/>
        </w:rPr>
        <w:t xml:space="preserve">  FASTQ -&gt; VCF -&gt; genomic_evidence collection (shared, read-only)</w:t>
      </w:r>
    </w:p>
    <w:p>
      <w:pPr/>
      <w:r>
        <w:rPr>
          <w:rFonts w:ascii="Courier New" w:hAnsi="Courier New"/>
          <w:sz w:val="18"/>
        </w:rPr>
        <w:t xml:space="preserve">      |</w:t>
      </w:r>
    </w:p>
    <w:p>
      <w:pPr/>
      <w:r>
        <w:rPr>
          <w:rFonts w:ascii="Courier New" w:hAnsi="Courier New"/>
          <w:sz w:val="18"/>
        </w:rPr>
        <w:t>Stage 2: RAG + Intelligence Agents</w:t>
      </w:r>
    </w:p>
    <w:p>
      <w:pPr/>
      <w:r>
        <w:rPr>
          <w:rFonts w:ascii="Courier New" w:hAnsi="Courier New"/>
          <w:sz w:val="18"/>
        </w:rPr>
        <w:t xml:space="preserve">      |</w:t>
      </w:r>
    </w:p>
    <w:p>
      <w:pPr/>
      <w:r>
        <w:rPr>
          <w:rFonts w:ascii="Courier New" w:hAnsi="Courier New"/>
          <w:sz w:val="18"/>
        </w:rPr>
        <w:t xml:space="preserve">      +-&gt; Biomarker Agent (this project)</w:t>
      </w:r>
    </w:p>
    <w:p>
      <w:pPr/>
      <w:r>
        <w:rPr>
          <w:rFonts w:ascii="Courier New" w:hAnsi="Courier New"/>
          <w:sz w:val="18"/>
        </w:rPr>
        <w:t xml:space="preserve">      |     Multi-collection RAG + 6 analysis engines</w:t>
      </w:r>
    </w:p>
    <w:p>
      <w:pPr/>
      <w:r>
        <w:rPr>
          <w:rFonts w:ascii="Courier New" w:hAnsi="Courier New"/>
          <w:sz w:val="18"/>
        </w:rPr>
        <w:t xml:space="preserve">      |     14 Milvus collections (13 owned + 1 shared)</w:t>
      </w:r>
    </w:p>
    <w:p>
      <w:pPr/>
      <w:r>
        <w:rPr>
          <w:rFonts w:ascii="Courier New" w:hAnsi="Courier New"/>
          <w:sz w:val="18"/>
        </w:rPr>
        <w:t xml:space="preserve">      |</w:t>
      </w:r>
    </w:p>
    <w:p>
      <w:pPr/>
      <w:r>
        <w:rPr>
          <w:rFonts w:ascii="Courier New" w:hAnsi="Courier New"/>
          <w:sz w:val="18"/>
        </w:rPr>
        <w:t xml:space="preserve">      +-&gt; CAR-T Agent, Oncology Agent, Imaging Agent, Autoimmune Agent</w:t>
      </w:r>
    </w:p>
    <w:p>
      <w:pPr/>
      <w:r>
        <w:rPr>
          <w:rFonts w:ascii="Courier New" w:hAnsi="Courier New"/>
          <w:sz w:val="18"/>
        </w:rPr>
        <w:t xml:space="preserve">      |</w:t>
      </w:r>
    </w:p>
    <w:p>
      <w:pPr/>
      <w:r>
        <w:rPr>
          <w:rFonts w:ascii="Courier New" w:hAnsi="Courier New"/>
          <w:sz w:val="18"/>
        </w:rPr>
        <w:t>Stage 3: Drug Discovery Pipeline (BioNeMo/DiffDock/RDKit)</w:t>
      </w:r>
    </w:p>
    <w:p>
      <w:pPr/>
      <w:r>
        <w:rPr>
          <w:rFonts w:ascii="Courier New" w:hAnsi="Courier New"/>
          <w:sz w:val="18"/>
        </w:rPr>
        <w:t xml:space="preserve">  PGx findings -&gt; drug candidate optimization</w:t>
      </w:r>
    </w:p>
    <w:p>
      <w:pPr>
        <w:pStyle w:val="Heading2"/>
      </w:pPr>
      <w:r>
        <w:t>Agent Internal Pipeline</w:t>
      </w:r>
    </w:p>
    <w:p>
      <w:r>
        <w:t>The agent orchestrator (BiomarkerAgent) executes a 5-step pipeline for each patient analysis request:</w:t>
      </w:r>
    </w:p>
    <w:p>
      <w:pPr/>
      <w:r>
        <w:rPr>
          <w:rFonts w:ascii="Courier New" w:hAnsi="Courier New"/>
          <w:sz w:val="18"/>
        </w:rPr>
        <w:t>Patient Profile (demographics, biomarkers, genotypes)</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[1. PLAN]</w:t>
      </w:r>
    </w:p>
    <w:p>
      <w:pPr/>
      <w:r>
        <w:rPr>
          <w:rFonts w:ascii="Courier New" w:hAnsi="Courier New"/>
          <w:sz w:val="18"/>
        </w:rPr>
        <w:t xml:space="preserve">    |  Identify relevant topics, disease areas, and modules</w:t>
      </w:r>
    </w:p>
    <w:p>
      <w:pPr/>
      <w:r>
        <w:rPr>
          <w:rFonts w:ascii="Courier New" w:hAnsi="Courier New"/>
          <w:sz w:val="18"/>
        </w:rPr>
        <w:t xml:space="preserve">    |  Select analysis engines based on available patient data</w:t>
      </w:r>
    </w:p>
    <w:p>
      <w:pPr/>
      <w:r>
        <w:rPr>
          <w:rFonts w:ascii="Courier New" w:hAnsi="Courier New"/>
          <w:sz w:val="18"/>
        </w:rPr>
        <w:t xml:space="preserve">    |  Determine which collections to prioritize</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[2. ANALYZE]  (parallel execution)</w:t>
      </w:r>
    </w:p>
    <w:p>
      <w:pPr/>
      <w:r>
        <w:rPr>
          <w:rFonts w:ascii="Courier New" w:hAnsi="Courier New"/>
          <w:sz w:val="18"/>
        </w:rPr>
        <w:t xml:space="preserve">    |  +-- BiologicalAgeCalculator: PhenoAge + GrimAge computation</w:t>
      </w:r>
    </w:p>
    <w:p>
      <w:pPr/>
      <w:r>
        <w:rPr>
          <w:rFonts w:ascii="Courier New" w:hAnsi="Courier New"/>
          <w:sz w:val="18"/>
        </w:rPr>
        <w:t xml:space="preserve">    |  +-- DiseaseTrajectoryAnalyzer: 9 disease category risk assessment</w:t>
      </w:r>
    </w:p>
    <w:p>
      <w:pPr/>
      <w:r>
        <w:rPr>
          <w:rFonts w:ascii="Courier New" w:hAnsi="Courier New"/>
          <w:sz w:val="18"/>
        </w:rPr>
        <w:t xml:space="preserve">    |  +-- PharmacogenomicMapper: 14 pharmacogene phenotyping</w:t>
      </w:r>
    </w:p>
    <w:p>
      <w:pPr/>
      <w:r>
        <w:rPr>
          <w:rFonts w:ascii="Courier New" w:hAnsi="Courier New"/>
          <w:sz w:val="18"/>
        </w:rPr>
        <w:t xml:space="preserve">    |  +-- GenotypeAdjuster: 7 modifier gene range adjustments</w:t>
      </w:r>
    </w:p>
    <w:p>
      <w:pPr/>
      <w:r>
        <w:rPr>
          <w:rFonts w:ascii="Courier New" w:hAnsi="Courier New"/>
          <w:sz w:val="18"/>
        </w:rPr>
        <w:t xml:space="preserve">    |  +-- CriticalValueEngine: 21-rule threshold check</w:t>
      </w:r>
    </w:p>
    <w:p>
      <w:pPr/>
      <w:r>
        <w:rPr>
          <w:rFonts w:ascii="Courier New" w:hAnsi="Courier New"/>
          <w:sz w:val="18"/>
        </w:rPr>
        <w:t xml:space="preserve">    |  +-- DiscordanceDetector: cross-biomarker pattern analysis</w:t>
      </w:r>
    </w:p>
    <w:p>
      <w:pPr/>
      <w:r>
        <w:rPr>
          <w:rFonts w:ascii="Courier New" w:hAnsi="Courier New"/>
          <w:sz w:val="18"/>
        </w:rPr>
        <w:t xml:space="preserve">    |  +-- LabRangeInterpreter: standard vs optimal range interpretation</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[3. SEARCH]</w:t>
      </w:r>
    </w:p>
    <w:p>
      <w:pPr/>
      <w:r>
        <w:rPr>
          <w:rFonts w:ascii="Courier New" w:hAnsi="Courier New"/>
          <w:sz w:val="18"/>
        </w:rPr>
        <w:t xml:space="preserve">    |  Multi-collection RAG across 14 collections</w:t>
      </w:r>
    </w:p>
    <w:p>
      <w:pPr/>
      <w:r>
        <w:rPr>
          <w:rFonts w:ascii="Courier New" w:hAnsi="Courier New"/>
          <w:sz w:val="18"/>
        </w:rPr>
        <w:t xml:space="preserve">    |  ThreadPoolExecutor parallel search (max_workers=6)</w:t>
      </w:r>
    </w:p>
    <w:p>
      <w:pPr/>
      <w:r>
        <w:rPr>
          <w:rFonts w:ascii="Courier New" w:hAnsi="Courier New"/>
          <w:sz w:val="18"/>
        </w:rPr>
        <w:t xml:space="preserve">    |  Weighted scoring with per-collection weights (sum = 1.0)</w:t>
      </w:r>
    </w:p>
    <w:p>
      <w:pPr/>
      <w:r>
        <w:rPr>
          <w:rFonts w:ascii="Courier New" w:hAnsi="Courier New"/>
          <w:sz w:val="18"/>
        </w:rPr>
        <w:t xml:space="preserve">    |  Score threshold filtering (minimum 0.4 cosine similarity)</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[4. SYNTHESIZE]</w:t>
      </w:r>
    </w:p>
    <w:p>
      <w:pPr/>
      <w:r>
        <w:rPr>
          <w:rFonts w:ascii="Courier New" w:hAnsi="Courier New"/>
          <w:sz w:val="18"/>
        </w:rPr>
        <w:t xml:space="preserve">    |  Claude LLM synthesis with domain knowledge injection</w:t>
      </w:r>
    </w:p>
    <w:p>
      <w:pPr/>
      <w:r>
        <w:rPr>
          <w:rFonts w:ascii="Courier New" w:hAnsi="Courier New"/>
          <w:sz w:val="18"/>
        </w:rPr>
        <w:t xml:space="preserve">    |  Grounded responses with evidence citations</w:t>
      </w:r>
    </w:p>
    <w:p>
      <w:pPr/>
      <w:r>
        <w:rPr>
          <w:rFonts w:ascii="Courier New" w:hAnsi="Courier New"/>
          <w:sz w:val="18"/>
        </w:rPr>
        <w:t xml:space="preserve">    |  Conversation memory for follow-up questions</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[5. REPORT]</w:t>
      </w:r>
    </w:p>
    <w:p>
      <w:pPr/>
      <w:r>
        <w:rPr>
          <w:rFonts w:ascii="Courier New" w:hAnsi="Courier New"/>
          <w:sz w:val="18"/>
        </w:rPr>
        <w:t xml:space="preserve">    |  12-section clinical report generation</w:t>
      </w:r>
    </w:p>
    <w:p>
      <w:pPr/>
      <w:r>
        <w:rPr>
          <w:rFonts w:ascii="Courier New" w:hAnsi="Courier New"/>
          <w:sz w:val="18"/>
        </w:rPr>
        <w:t xml:space="preserve">    |  Multi-format export: Markdown, PDF, FHIR R4, CSV, JSON</w:t>
      </w:r>
    </w:p>
    <w:p>
      <w:pPr/>
      <w:r>
        <w:rPr>
          <w:rFonts w:ascii="Courier New" w:hAnsi="Courier New"/>
          <w:sz w:val="18"/>
        </w:rPr>
        <w:t xml:space="preserve">    |  Multi-language translation (7 languages)</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AnalysisResult + Clinical Report</w:t>
      </w:r>
    </w:p>
    <w:p>
      <w:pPr>
        <w:pStyle w:val="Heading2"/>
      </w:pPr>
      <w:r>
        <w:t>Data Ingestion Flow</w:t>
      </w:r>
    </w:p>
    <w:p>
      <w:pPr/>
      <w:r>
        <w:rPr>
          <w:rFonts w:ascii="Courier New" w:hAnsi="Courier New"/>
          <w:sz w:val="18"/>
        </w:rPr>
        <w:t>Reference Data (18 JSON files)</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[seed_all.py]</w:t>
      </w:r>
    </w:p>
    <w:p>
      <w:pPr/>
      <w:r>
        <w:rPr>
          <w:rFonts w:ascii="Courier New" w:hAnsi="Courier New"/>
          <w:sz w:val="18"/>
        </w:rPr>
        <w:t xml:space="preserve">    |  Read JSON -&gt; Instantiate Pydantic models</w:t>
      </w:r>
    </w:p>
    <w:p>
      <w:pPr/>
      <w:r>
        <w:rPr>
          <w:rFonts w:ascii="Courier New" w:hAnsi="Courier New"/>
          <w:sz w:val="18"/>
        </w:rPr>
        <w:t xml:space="preserve">    |  Call to_embedding_text() on each model</w:t>
      </w:r>
    </w:p>
    <w:p>
      <w:pPr/>
      <w:r>
        <w:rPr>
          <w:rFonts w:ascii="Courier New" w:hAnsi="Courier New"/>
          <w:sz w:val="18"/>
        </w:rPr>
        <w:t xml:space="preserve">    |  Embed with BGE-small-en-v1.5 (batch_size=32)</w:t>
      </w:r>
    </w:p>
    <w:p>
      <w:pPr/>
      <w:r>
        <w:rPr>
          <w:rFonts w:ascii="Courier New" w:hAnsi="Courier New"/>
          <w:sz w:val="18"/>
        </w:rPr>
        <w:t xml:space="preserve">    |  Insert into Milvus collections</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14 Milvus Collections (indexed, searchable)</w:t>
      </w:r>
    </w:p>
    <w:p>
      <w:pPr>
        <w:pStyle w:val="Heading1"/>
      </w:pPr>
      <w:r>
        <w:t>Milvus Collections</w:t>
      </w:r>
    </w:p>
    <w:p>
      <w:r>
        <w:t>The agent manages 14 specialized vector collections. All use COSINE similarity with IVF_FLAT indexing (nlist=1024, nprobe=16) and 384-dimensional vectors from BGE-small-en-v1.5.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w:t>
            </w:r>
          </w:p>
        </w:tc>
        <w:tc>
          <w:tcPr>
            <w:tcW w:type="dxa" w:w="2160"/>
          </w:tcPr>
          <w:p>
            <w:pPr/>
            <w:r>
              <w:rPr>
                <w:b/>
                <w:sz w:val="18"/>
              </w:rPr>
              <w:t>Collection Name</w:t>
            </w:r>
          </w:p>
        </w:tc>
        <w:tc>
          <w:tcPr>
            <w:tcW w:type="dxa" w:w="2160"/>
          </w:tcPr>
          <w:p>
            <w:pPr/>
            <w:r>
              <w:rPr>
                <w:b/>
                <w:sz w:val="18"/>
              </w:rPr>
              <w:t>Description</w:t>
            </w:r>
          </w:p>
        </w:tc>
        <w:tc>
          <w:tcPr>
            <w:tcW w:type="dxa" w:w="2160"/>
          </w:tcPr>
          <w:p>
            <w:pPr/>
            <w:r>
              <w:rPr>
                <w:b/>
                <w:sz w:val="18"/>
              </w:rPr>
              <w:t>Weight</w:t>
            </w:r>
          </w:p>
        </w:tc>
      </w:tr>
      <w:tr>
        <w:tc>
          <w:tcPr>
            <w:tcW w:type="dxa" w:w="2160"/>
          </w:tcPr>
          <w:p>
            <w:pPr/>
            <w:r>
              <w:rPr>
                <w:sz w:val="18"/>
              </w:rPr>
              <w:t>1</w:t>
            </w:r>
          </w:p>
        </w:tc>
        <w:tc>
          <w:tcPr>
            <w:tcW w:type="dxa" w:w="2160"/>
          </w:tcPr>
          <w:p>
            <w:pPr/>
            <w:r>
              <w:rPr>
                <w:sz w:val="18"/>
              </w:rPr>
              <w:t>biomarker_reference</w:t>
            </w:r>
          </w:p>
        </w:tc>
        <w:tc>
          <w:tcPr>
            <w:tcW w:type="dxa" w:w="2160"/>
          </w:tcPr>
          <w:p>
            <w:pPr/>
            <w:r>
              <w:rPr>
                <w:sz w:val="18"/>
              </w:rPr>
              <w:t>Reference biomarker definitions with standard/optimal ranges</w:t>
            </w:r>
          </w:p>
        </w:tc>
        <w:tc>
          <w:tcPr>
            <w:tcW w:type="dxa" w:w="2160"/>
          </w:tcPr>
          <w:p>
            <w:pPr/>
            <w:r>
              <w:rPr>
                <w:sz w:val="18"/>
              </w:rPr>
              <w:t>0.12</w:t>
            </w:r>
          </w:p>
        </w:tc>
      </w:tr>
      <w:tr>
        <w:tc>
          <w:tcPr>
            <w:tcW w:type="dxa" w:w="2160"/>
          </w:tcPr>
          <w:p>
            <w:pPr/>
            <w:r>
              <w:rPr>
                <w:sz w:val="18"/>
              </w:rPr>
              <w:t>2</w:t>
            </w:r>
          </w:p>
        </w:tc>
        <w:tc>
          <w:tcPr>
            <w:tcW w:type="dxa" w:w="2160"/>
          </w:tcPr>
          <w:p>
            <w:pPr/>
            <w:r>
              <w:rPr>
                <w:sz w:val="18"/>
              </w:rPr>
              <w:t>biomarker_genetic_variants</w:t>
            </w:r>
          </w:p>
        </w:tc>
        <w:tc>
          <w:tcPr>
            <w:tcW w:type="dxa" w:w="2160"/>
          </w:tcPr>
          <w:p>
            <w:pPr/>
            <w:r>
              <w:rPr>
                <w:sz w:val="18"/>
              </w:rPr>
              <w:t>Genetic variants affecting biomarker levels (MTHFR, APOE, etc.)</w:t>
            </w:r>
          </w:p>
        </w:tc>
        <w:tc>
          <w:tcPr>
            <w:tcW w:type="dxa" w:w="2160"/>
          </w:tcPr>
          <w:p>
            <w:pPr/>
            <w:r>
              <w:rPr>
                <w:sz w:val="18"/>
              </w:rPr>
              <w:t>0.11</w:t>
            </w:r>
          </w:p>
        </w:tc>
      </w:tr>
      <w:tr>
        <w:tc>
          <w:tcPr>
            <w:tcW w:type="dxa" w:w="2160"/>
          </w:tcPr>
          <w:p>
            <w:pPr/>
            <w:r>
              <w:rPr>
                <w:sz w:val="18"/>
              </w:rPr>
              <w:t>3</w:t>
            </w:r>
          </w:p>
        </w:tc>
        <w:tc>
          <w:tcPr>
            <w:tcW w:type="dxa" w:w="2160"/>
          </w:tcPr>
          <w:p>
            <w:pPr/>
            <w:r>
              <w:rPr>
                <w:sz w:val="18"/>
              </w:rPr>
              <w:t>biomarker_pgx_rules</w:t>
            </w:r>
          </w:p>
        </w:tc>
        <w:tc>
          <w:tcPr>
            <w:tcW w:type="dxa" w:w="2160"/>
          </w:tcPr>
          <w:p>
            <w:pPr/>
            <w:r>
              <w:rPr>
                <w:sz w:val="18"/>
              </w:rPr>
              <w:t>CPIC pharmacogenomic dosing rules</w:t>
            </w:r>
          </w:p>
        </w:tc>
        <w:tc>
          <w:tcPr>
            <w:tcW w:type="dxa" w:w="2160"/>
          </w:tcPr>
          <w:p>
            <w:pPr/>
            <w:r>
              <w:rPr>
                <w:sz w:val="18"/>
              </w:rPr>
              <w:t>0.10</w:t>
            </w:r>
          </w:p>
        </w:tc>
      </w:tr>
      <w:tr>
        <w:tc>
          <w:tcPr>
            <w:tcW w:type="dxa" w:w="2160"/>
          </w:tcPr>
          <w:p>
            <w:pPr/>
            <w:r>
              <w:rPr>
                <w:sz w:val="18"/>
              </w:rPr>
              <w:t>4</w:t>
            </w:r>
          </w:p>
        </w:tc>
        <w:tc>
          <w:tcPr>
            <w:tcW w:type="dxa" w:w="2160"/>
          </w:tcPr>
          <w:p>
            <w:pPr/>
            <w:r>
              <w:rPr>
                <w:sz w:val="18"/>
              </w:rPr>
              <w:t>biomarker_disease_trajectories</w:t>
            </w:r>
          </w:p>
        </w:tc>
        <w:tc>
          <w:tcPr>
            <w:tcW w:type="dxa" w:w="2160"/>
          </w:tcPr>
          <w:p>
            <w:pPr/>
            <w:r>
              <w:rPr>
                <w:sz w:val="18"/>
              </w:rPr>
              <w:t>Disease progression trajectories with intervention windows</w:t>
            </w:r>
          </w:p>
        </w:tc>
        <w:tc>
          <w:tcPr>
            <w:tcW w:type="dxa" w:w="2160"/>
          </w:tcPr>
          <w:p>
            <w:pPr/>
            <w:r>
              <w:rPr>
                <w:sz w:val="18"/>
              </w:rPr>
              <w:t>0.10</w:t>
            </w:r>
          </w:p>
        </w:tc>
      </w:tr>
      <w:tr>
        <w:tc>
          <w:tcPr>
            <w:tcW w:type="dxa" w:w="2160"/>
          </w:tcPr>
          <w:p>
            <w:pPr/>
            <w:r>
              <w:rPr>
                <w:sz w:val="18"/>
              </w:rPr>
              <w:t>5</w:t>
            </w:r>
          </w:p>
        </w:tc>
        <w:tc>
          <w:tcPr>
            <w:tcW w:type="dxa" w:w="2160"/>
          </w:tcPr>
          <w:p>
            <w:pPr/>
            <w:r>
              <w:rPr>
                <w:sz w:val="18"/>
              </w:rPr>
              <w:t>biomarker_clinical_evidence</w:t>
            </w:r>
          </w:p>
        </w:tc>
        <w:tc>
          <w:tcPr>
            <w:tcW w:type="dxa" w:w="2160"/>
          </w:tcPr>
          <w:p>
            <w:pPr/>
            <w:r>
              <w:rPr>
                <w:sz w:val="18"/>
              </w:rPr>
              <w:t>Published clinical evidence with PubMed references</w:t>
            </w:r>
          </w:p>
        </w:tc>
        <w:tc>
          <w:tcPr>
            <w:tcW w:type="dxa" w:w="2160"/>
          </w:tcPr>
          <w:p>
            <w:pPr/>
            <w:r>
              <w:rPr>
                <w:sz w:val="18"/>
              </w:rPr>
              <w:t>0.09</w:t>
            </w:r>
          </w:p>
        </w:tc>
      </w:tr>
      <w:tr>
        <w:tc>
          <w:tcPr>
            <w:tcW w:type="dxa" w:w="2160"/>
          </w:tcPr>
          <w:p>
            <w:pPr/>
            <w:r>
              <w:rPr>
                <w:sz w:val="18"/>
              </w:rPr>
              <w:t>6</w:t>
            </w:r>
          </w:p>
        </w:tc>
        <w:tc>
          <w:tcPr>
            <w:tcW w:type="dxa" w:w="2160"/>
          </w:tcPr>
          <w:p>
            <w:pPr/>
            <w:r>
              <w:rPr>
                <w:sz w:val="18"/>
              </w:rPr>
              <w:t>genomic_evidence</w:t>
            </w:r>
          </w:p>
        </w:tc>
        <w:tc>
          <w:tcPr>
            <w:tcW w:type="dxa" w:w="2160"/>
          </w:tcPr>
          <w:p>
            <w:pPr/>
            <w:r>
              <w:rPr>
                <w:sz w:val="18"/>
              </w:rPr>
              <w:t>Shared VCF-derived genomic variants (read-only)</w:t>
            </w:r>
          </w:p>
        </w:tc>
        <w:tc>
          <w:tcPr>
            <w:tcW w:type="dxa" w:w="2160"/>
          </w:tcPr>
          <w:p>
            <w:pPr/>
            <w:r>
              <w:rPr>
                <w:sz w:val="18"/>
              </w:rPr>
              <w:t>0.08</w:t>
            </w:r>
          </w:p>
        </w:tc>
      </w:tr>
      <w:tr>
        <w:tc>
          <w:tcPr>
            <w:tcW w:type="dxa" w:w="2160"/>
          </w:tcPr>
          <w:p>
            <w:pPr/>
            <w:r>
              <w:rPr>
                <w:sz w:val="18"/>
              </w:rPr>
              <w:t>7</w:t>
            </w:r>
          </w:p>
        </w:tc>
        <w:tc>
          <w:tcPr>
            <w:tcW w:type="dxa" w:w="2160"/>
          </w:tcPr>
          <w:p>
            <w:pPr/>
            <w:r>
              <w:rPr>
                <w:sz w:val="18"/>
              </w:rPr>
              <w:t>biomarker_drug_interactions</w:t>
            </w:r>
          </w:p>
        </w:tc>
        <w:tc>
          <w:tcPr>
            <w:tcW w:type="dxa" w:w="2160"/>
          </w:tcPr>
          <w:p>
            <w:pPr/>
            <w:r>
              <w:rPr>
                <w:sz w:val="18"/>
              </w:rPr>
              <w:t>Gene-drug interactions beyond PGx</w:t>
            </w:r>
          </w:p>
        </w:tc>
        <w:tc>
          <w:tcPr>
            <w:tcW w:type="dxa" w:w="2160"/>
          </w:tcPr>
          <w:p>
            <w:pPr/>
            <w:r>
              <w:rPr>
                <w:sz w:val="18"/>
              </w:rPr>
              <w:t>0.07</w:t>
            </w:r>
          </w:p>
        </w:tc>
      </w:tr>
      <w:tr>
        <w:tc>
          <w:tcPr>
            <w:tcW w:type="dxa" w:w="2160"/>
          </w:tcPr>
          <w:p>
            <w:pPr/>
            <w:r>
              <w:rPr>
                <w:sz w:val="18"/>
              </w:rPr>
              <w:t>8</w:t>
            </w:r>
          </w:p>
        </w:tc>
        <w:tc>
          <w:tcPr>
            <w:tcW w:type="dxa" w:w="2160"/>
          </w:tcPr>
          <w:p>
            <w:pPr/>
            <w:r>
              <w:rPr>
                <w:sz w:val="18"/>
              </w:rPr>
              <w:t>biomarker_aging_markers</w:t>
            </w:r>
          </w:p>
        </w:tc>
        <w:tc>
          <w:tcPr>
            <w:tcW w:type="dxa" w:w="2160"/>
          </w:tcPr>
          <w:p>
            <w:pPr/>
            <w:r>
              <w:rPr>
                <w:sz w:val="18"/>
              </w:rPr>
              <w:t>Epigenetic aging clock marker data (PhenoAge/GrimAge)</w:t>
            </w:r>
          </w:p>
        </w:tc>
        <w:tc>
          <w:tcPr>
            <w:tcW w:type="dxa" w:w="2160"/>
          </w:tcPr>
          <w:p>
            <w:pPr/>
            <w:r>
              <w:rPr>
                <w:sz w:val="18"/>
              </w:rPr>
              <w:t>0.07</w:t>
            </w:r>
          </w:p>
        </w:tc>
      </w:tr>
      <w:tr>
        <w:tc>
          <w:tcPr>
            <w:tcW w:type="dxa" w:w="2160"/>
          </w:tcPr>
          <w:p>
            <w:pPr/>
            <w:r>
              <w:rPr>
                <w:sz w:val="18"/>
              </w:rPr>
              <w:t>9</w:t>
            </w:r>
          </w:p>
        </w:tc>
        <w:tc>
          <w:tcPr>
            <w:tcW w:type="dxa" w:w="2160"/>
          </w:tcPr>
          <w:p>
            <w:pPr/>
            <w:r>
              <w:rPr>
                <w:sz w:val="18"/>
              </w:rPr>
              <w:t>biomarker_nutrition</w:t>
            </w:r>
          </w:p>
        </w:tc>
        <w:tc>
          <w:tcPr>
            <w:tcW w:type="dxa" w:w="2160"/>
          </w:tcPr>
          <w:p>
            <w:pPr/>
            <w:r>
              <w:rPr>
                <w:sz w:val="18"/>
              </w:rPr>
              <w:t>Genotype-aware nutrition guidelines</w:t>
            </w:r>
          </w:p>
        </w:tc>
        <w:tc>
          <w:tcPr>
            <w:tcW w:type="dxa" w:w="2160"/>
          </w:tcPr>
          <w:p>
            <w:pPr/>
            <w:r>
              <w:rPr>
                <w:sz w:val="18"/>
              </w:rPr>
              <w:t>0.05</w:t>
            </w:r>
          </w:p>
        </w:tc>
      </w:tr>
      <w:tr>
        <w:tc>
          <w:tcPr>
            <w:tcW w:type="dxa" w:w="2160"/>
          </w:tcPr>
          <w:p>
            <w:pPr/>
            <w:r>
              <w:rPr>
                <w:sz w:val="18"/>
              </w:rPr>
              <w:t>10</w:t>
            </w:r>
          </w:p>
        </w:tc>
        <w:tc>
          <w:tcPr>
            <w:tcW w:type="dxa" w:w="2160"/>
          </w:tcPr>
          <w:p>
            <w:pPr/>
            <w:r>
              <w:rPr>
                <w:sz w:val="18"/>
              </w:rPr>
              <w:t>biomarker_genotype_adjustments</w:t>
            </w:r>
          </w:p>
        </w:tc>
        <w:tc>
          <w:tcPr>
            <w:tcW w:type="dxa" w:w="2160"/>
          </w:tcPr>
          <w:p>
            <w:pPr/>
            <w:r>
              <w:rPr>
                <w:sz w:val="18"/>
              </w:rPr>
              <w:t>Genotype-based reference range adjustments</w:t>
            </w:r>
          </w:p>
        </w:tc>
        <w:tc>
          <w:tcPr>
            <w:tcW w:type="dxa" w:w="2160"/>
          </w:tcPr>
          <w:p>
            <w:pPr/>
            <w:r>
              <w:rPr>
                <w:sz w:val="18"/>
              </w:rPr>
              <w:t>0.05</w:t>
            </w:r>
          </w:p>
        </w:tc>
      </w:tr>
      <w:tr>
        <w:tc>
          <w:tcPr>
            <w:tcW w:type="dxa" w:w="2160"/>
          </w:tcPr>
          <w:p>
            <w:pPr/>
            <w:r>
              <w:rPr>
                <w:sz w:val="18"/>
              </w:rPr>
              <w:t>11</w:t>
            </w:r>
          </w:p>
        </w:tc>
        <w:tc>
          <w:tcPr>
            <w:tcW w:type="dxa" w:w="2160"/>
          </w:tcPr>
          <w:p>
            <w:pPr/>
            <w:r>
              <w:rPr>
                <w:sz w:val="18"/>
              </w:rPr>
              <w:t>biomarker_monitoring</w:t>
            </w:r>
          </w:p>
        </w:tc>
        <w:tc>
          <w:tcPr>
            <w:tcW w:type="dxa" w:w="2160"/>
          </w:tcPr>
          <w:p>
            <w:pPr/>
            <w:r>
              <w:rPr>
                <w:sz w:val="18"/>
              </w:rPr>
              <w:t>Condition-specific monitoring protocols</w:t>
            </w:r>
          </w:p>
        </w:tc>
        <w:tc>
          <w:tcPr>
            <w:tcW w:type="dxa" w:w="2160"/>
          </w:tcPr>
          <w:p>
            <w:pPr/>
            <w:r>
              <w:rPr>
                <w:sz w:val="18"/>
              </w:rPr>
              <w:t>0.05</w:t>
            </w:r>
          </w:p>
        </w:tc>
      </w:tr>
      <w:tr>
        <w:tc>
          <w:tcPr>
            <w:tcW w:type="dxa" w:w="2160"/>
          </w:tcPr>
          <w:p>
            <w:pPr/>
            <w:r>
              <w:rPr>
                <w:sz w:val="18"/>
              </w:rPr>
              <w:t>12</w:t>
            </w:r>
          </w:p>
        </w:tc>
        <w:tc>
          <w:tcPr>
            <w:tcW w:type="dxa" w:w="2160"/>
          </w:tcPr>
          <w:p>
            <w:pPr/>
            <w:r>
              <w:rPr>
                <w:sz w:val="18"/>
              </w:rPr>
              <w:t>biomarker_critical_values</w:t>
            </w:r>
          </w:p>
        </w:tc>
        <w:tc>
          <w:tcPr>
            <w:tcW w:type="dxa" w:w="2160"/>
          </w:tcPr>
          <w:p>
            <w:pPr/>
            <w:r>
              <w:rPr>
                <w:sz w:val="18"/>
              </w:rPr>
              <w:t>Critical threshold definitions</w:t>
            </w:r>
          </w:p>
        </w:tc>
        <w:tc>
          <w:tcPr>
            <w:tcW w:type="dxa" w:w="2160"/>
          </w:tcPr>
          <w:p>
            <w:pPr/>
            <w:r>
              <w:rPr>
                <w:sz w:val="18"/>
              </w:rPr>
              <w:t>0.04</w:t>
            </w:r>
          </w:p>
        </w:tc>
      </w:tr>
      <w:tr>
        <w:tc>
          <w:tcPr>
            <w:tcW w:type="dxa" w:w="2160"/>
          </w:tcPr>
          <w:p>
            <w:pPr/>
            <w:r>
              <w:rPr>
                <w:sz w:val="18"/>
              </w:rPr>
              <w:t>13</w:t>
            </w:r>
          </w:p>
        </w:tc>
        <w:tc>
          <w:tcPr>
            <w:tcW w:type="dxa" w:w="2160"/>
          </w:tcPr>
          <w:p>
            <w:pPr/>
            <w:r>
              <w:rPr>
                <w:sz w:val="18"/>
              </w:rPr>
              <w:t>biomarker_discordance_rules</w:t>
            </w:r>
          </w:p>
        </w:tc>
        <w:tc>
          <w:tcPr>
            <w:tcW w:type="dxa" w:w="2160"/>
          </w:tcPr>
          <w:p>
            <w:pPr/>
            <w:r>
              <w:rPr>
                <w:sz w:val="18"/>
              </w:rPr>
              <w:t>Cross-biomarker discordance patterns</w:t>
            </w:r>
          </w:p>
        </w:tc>
        <w:tc>
          <w:tcPr>
            <w:tcW w:type="dxa" w:w="2160"/>
          </w:tcPr>
          <w:p>
            <w:pPr/>
            <w:r>
              <w:rPr>
                <w:sz w:val="18"/>
              </w:rPr>
              <w:t>0.04</w:t>
            </w:r>
          </w:p>
        </w:tc>
      </w:tr>
      <w:tr>
        <w:tc>
          <w:tcPr>
            <w:tcW w:type="dxa" w:w="2160"/>
          </w:tcPr>
          <w:p>
            <w:pPr/>
            <w:r>
              <w:rPr>
                <w:sz w:val="18"/>
              </w:rPr>
              <w:t>14</w:t>
            </w:r>
          </w:p>
        </w:tc>
        <w:tc>
          <w:tcPr>
            <w:tcW w:type="dxa" w:w="2160"/>
          </w:tcPr>
          <w:p>
            <w:pPr/>
            <w:r>
              <w:rPr>
                <w:sz w:val="18"/>
              </w:rPr>
              <w:t>biomarker_aj_carrier_screening</w:t>
            </w:r>
          </w:p>
        </w:tc>
        <w:tc>
          <w:tcPr>
            <w:tcW w:type="dxa" w:w="2160"/>
          </w:tcPr>
          <w:p>
            <w:pPr/>
            <w:r>
              <w:rPr>
                <w:sz w:val="18"/>
              </w:rPr>
              <w:t>Ashkenazi Jewish carrier screening panel (10 genes)</w:t>
            </w:r>
          </w:p>
        </w:tc>
        <w:tc>
          <w:tcPr>
            <w:tcW w:type="dxa" w:w="2160"/>
          </w:tcPr>
          <w:p>
            <w:pPr/>
            <w:r>
              <w:rPr>
                <w:sz w:val="18"/>
              </w:rPr>
              <w:t>0.03</w:t>
            </w:r>
          </w:p>
        </w:tc>
      </w:tr>
      <w:tr>
        <w:tc>
          <w:tcPr>
            <w:tcW w:type="dxa" w:w="2160"/>
          </w:tcPr>
          <w:p>
            <w:pPr/>
            <w:r>
              <w:rPr>
                <w:sz w:val="18"/>
              </w:rPr>
            </w:r>
          </w:p>
        </w:tc>
        <w:tc>
          <w:tcPr>
            <w:tcW w:type="dxa" w:w="2160"/>
          </w:tcPr>
          <w:p>
            <w:pPr/>
            <w:r>
              <w:rPr>
                <w:sz w:val="18"/>
              </w:rPr>
              <w:t>**Total**</w:t>
            </w:r>
          </w:p>
        </w:tc>
        <w:tc>
          <w:tcPr>
            <w:tcW w:type="dxa" w:w="2160"/>
          </w:tcPr>
          <w:p>
            <w:pPr/>
            <w:r>
              <w:rPr>
                <w:sz w:val="18"/>
              </w:rPr>
            </w:r>
          </w:p>
        </w:tc>
        <w:tc>
          <w:tcPr>
            <w:tcW w:type="dxa" w:w="2160"/>
          </w:tcPr>
          <w:p>
            <w:pPr/>
            <w:r>
              <w:rPr>
                <w:sz w:val="18"/>
              </w:rPr>
              <w:t>**1.00**</w:t>
            </w:r>
          </w:p>
        </w:tc>
      </w:tr>
    </w:tbl>
    <w:p/>
    <w:p>
      <w:pPr>
        <w:pStyle w:val="Heading2"/>
      </w:pPr>
      <w:r>
        <w:t>Collection Weight Distribution</w:t>
      </w:r>
    </w:p>
    <w:p>
      <w:pPr/>
      <w:r>
        <w:rPr>
          <w:rFonts w:ascii="Courier New" w:hAnsi="Courier New"/>
          <w:sz w:val="18"/>
        </w:rPr>
        <w:t>biomarker_reference          ████████████          0.12</w:t>
      </w:r>
    </w:p>
    <w:p>
      <w:pPr/>
      <w:r>
        <w:rPr>
          <w:rFonts w:ascii="Courier New" w:hAnsi="Courier New"/>
          <w:sz w:val="18"/>
        </w:rPr>
        <w:t>biomarker_genetic_variants   ███████████           0.11</w:t>
      </w:r>
    </w:p>
    <w:p>
      <w:pPr/>
      <w:r>
        <w:rPr>
          <w:rFonts w:ascii="Courier New" w:hAnsi="Courier New"/>
          <w:sz w:val="18"/>
        </w:rPr>
        <w:t>biomarker_pgx_rules          ██████████            0.10</w:t>
      </w:r>
    </w:p>
    <w:p>
      <w:pPr/>
      <w:r>
        <w:rPr>
          <w:rFonts w:ascii="Courier New" w:hAnsi="Courier New"/>
          <w:sz w:val="18"/>
        </w:rPr>
        <w:t>biomarker_disease_traject.   ██████████            0.10</w:t>
      </w:r>
    </w:p>
    <w:p>
      <w:pPr/>
      <w:r>
        <w:rPr>
          <w:rFonts w:ascii="Courier New" w:hAnsi="Courier New"/>
          <w:sz w:val="18"/>
        </w:rPr>
        <w:t>biomarker_clinical_evidence  █████████             0.09</w:t>
      </w:r>
    </w:p>
    <w:p>
      <w:pPr/>
      <w:r>
        <w:rPr>
          <w:rFonts w:ascii="Courier New" w:hAnsi="Courier New"/>
          <w:sz w:val="18"/>
        </w:rPr>
        <w:t>genomic_evidence             ████████              0.08</w:t>
      </w:r>
    </w:p>
    <w:p>
      <w:pPr/>
      <w:r>
        <w:rPr>
          <w:rFonts w:ascii="Courier New" w:hAnsi="Courier New"/>
          <w:sz w:val="18"/>
        </w:rPr>
        <w:t>biomarker_drug_interactions  ███████               0.07</w:t>
      </w:r>
    </w:p>
    <w:p>
      <w:pPr/>
      <w:r>
        <w:rPr>
          <w:rFonts w:ascii="Courier New" w:hAnsi="Courier New"/>
          <w:sz w:val="18"/>
        </w:rPr>
        <w:t>biomarker_aging_markers      ███████               0.07</w:t>
      </w:r>
    </w:p>
    <w:p>
      <w:pPr/>
      <w:r>
        <w:rPr>
          <w:rFonts w:ascii="Courier New" w:hAnsi="Courier New"/>
          <w:sz w:val="18"/>
        </w:rPr>
        <w:t>biomarker_nutrition          █████                 0.05</w:t>
      </w:r>
    </w:p>
    <w:p>
      <w:pPr/>
      <w:r>
        <w:rPr>
          <w:rFonts w:ascii="Courier New" w:hAnsi="Courier New"/>
          <w:sz w:val="18"/>
        </w:rPr>
        <w:t>biomarker_genotype_adjust.   █████                 0.05</w:t>
      </w:r>
    </w:p>
    <w:p>
      <w:pPr/>
      <w:r>
        <w:rPr>
          <w:rFonts w:ascii="Courier New" w:hAnsi="Courier New"/>
          <w:sz w:val="18"/>
        </w:rPr>
        <w:t>biomarker_monitoring         █████                 0.05</w:t>
      </w:r>
    </w:p>
    <w:p>
      <w:pPr/>
      <w:r>
        <w:rPr>
          <w:rFonts w:ascii="Courier New" w:hAnsi="Courier New"/>
          <w:sz w:val="18"/>
        </w:rPr>
        <w:t>biomarker_critical_values    ████                  0.04</w:t>
      </w:r>
    </w:p>
    <w:p>
      <w:pPr/>
      <w:r>
        <w:rPr>
          <w:rFonts w:ascii="Courier New" w:hAnsi="Courier New"/>
          <w:sz w:val="18"/>
        </w:rPr>
        <w:t>biomarker_discordance_rules  ████                  0.04</w:t>
      </w:r>
    </w:p>
    <w:p>
      <w:pPr/>
      <w:r>
        <w:rPr>
          <w:rFonts w:ascii="Courier New" w:hAnsi="Courier New"/>
          <w:sz w:val="18"/>
        </w:rPr>
        <w:t>biomarker_aj_carrier_screen  ███                   0.03</w:t>
      </w:r>
    </w:p>
    <w:p>
      <w:pPr/>
      <w:r>
        <w:rPr>
          <w:rFonts w:ascii="Courier New" w:hAnsi="Courier New"/>
          <w:sz w:val="18"/>
        </w:rPr>
        <w:t xml:space="preserve">                                             Sum: 1.00</w:t>
      </w:r>
    </w:p>
    <w:p>
      <w:pPr>
        <w:pStyle w:val="Heading2"/>
      </w:pPr>
      <w:r>
        <w:t>Key Collection Schemas</w:t>
      </w:r>
    </w:p>
    <w:p>
      <w:r>
        <w:t>biomarker_reference -- Core biomarker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2880"/>
          </w:tcPr>
          <w:p>
            <w:pPr/>
            <w:r>
              <w:rPr>
                <w:b/>
                <w:sz w:val="18"/>
              </w:rPr>
              <w:t>Type</w:t>
            </w:r>
          </w:p>
        </w:tc>
        <w:tc>
          <w:tcPr>
            <w:tcW w:type="dxa" w:w="2880"/>
          </w:tcPr>
          <w:p>
            <w:pPr/>
            <w:r>
              <w:rPr>
                <w:b/>
                <w:sz w:val="18"/>
              </w:rPr>
              <w:t>Notes</w:t>
            </w:r>
          </w:p>
        </w:tc>
      </w:tr>
      <w:tr>
        <w:tc>
          <w:tcPr>
            <w:tcW w:type="dxa" w:w="2880"/>
          </w:tcPr>
          <w:p>
            <w:pPr/>
            <w:r>
              <w:rPr>
                <w:sz w:val="18"/>
              </w:rPr>
              <w:t>id (PK)</w:t>
            </w:r>
          </w:p>
        </w:tc>
        <w:tc>
          <w:tcPr>
            <w:tcW w:type="dxa" w:w="2880"/>
          </w:tcPr>
          <w:p>
            <w:pPr/>
            <w:r>
              <w:rPr>
                <w:sz w:val="18"/>
              </w:rPr>
              <w:t>VARCHAR(100)</w:t>
            </w:r>
          </w:p>
        </w:tc>
        <w:tc>
          <w:tcPr>
            <w:tcW w:type="dxa" w:w="2880"/>
          </w:tcPr>
          <w:p>
            <w:pPr/>
            <w:r>
              <w:rPr>
                <w:sz w:val="18"/>
              </w:rPr>
              <w:t>Primary key</w:t>
            </w:r>
          </w:p>
        </w:tc>
      </w:tr>
      <w:tr>
        <w:tc>
          <w:tcPr>
            <w:tcW w:type="dxa" w:w="2880"/>
          </w:tcPr>
          <w:p>
            <w:pPr/>
            <w:r>
              <w:rPr>
                <w:sz w:val="18"/>
              </w:rPr>
              <w:t>embedding</w:t>
            </w:r>
          </w:p>
        </w:tc>
        <w:tc>
          <w:tcPr>
            <w:tcW w:type="dxa" w:w="2880"/>
          </w:tcPr>
          <w:p>
            <w:pPr/>
            <w:r>
              <w:rPr>
                <w:sz w:val="18"/>
              </w:rPr>
              <w:t>FLOAT_VECTOR</w:t>
            </w:r>
          </w:p>
        </w:tc>
        <w:tc>
          <w:tcPr>
            <w:tcW w:type="dxa" w:w="2880"/>
          </w:tcPr>
          <w:p>
            <w:pPr/>
            <w:r>
              <w:rPr>
                <w:sz w:val="18"/>
              </w:rPr>
              <w:t>384-dim</w:t>
            </w:r>
          </w:p>
        </w:tc>
      </w:tr>
      <w:tr>
        <w:tc>
          <w:tcPr>
            <w:tcW w:type="dxa" w:w="2880"/>
          </w:tcPr>
          <w:p>
            <w:pPr/>
            <w:r>
              <w:rPr>
                <w:sz w:val="18"/>
              </w:rPr>
              <w:t>name</w:t>
            </w:r>
          </w:p>
        </w:tc>
        <w:tc>
          <w:tcPr>
            <w:tcW w:type="dxa" w:w="2880"/>
          </w:tcPr>
          <w:p>
            <w:pPr/>
            <w:r>
              <w:rPr>
                <w:sz w:val="18"/>
              </w:rPr>
              <w:t>VARCHAR(100)</w:t>
            </w:r>
          </w:p>
        </w:tc>
        <w:tc>
          <w:tcPr>
            <w:tcW w:type="dxa" w:w="2880"/>
          </w:tcPr>
          <w:p>
            <w:pPr/>
            <w:r>
              <w:rPr>
                <w:sz w:val="18"/>
              </w:rPr>
              <w:t>Display name (e.g., "HbA1c")</w:t>
            </w:r>
          </w:p>
        </w:tc>
      </w:tr>
      <w:tr>
        <w:tc>
          <w:tcPr>
            <w:tcW w:type="dxa" w:w="2880"/>
          </w:tcPr>
          <w:p>
            <w:pPr/>
            <w:r>
              <w:rPr>
                <w:sz w:val="18"/>
              </w:rPr>
              <w:t>unit</w:t>
            </w:r>
          </w:p>
        </w:tc>
        <w:tc>
          <w:tcPr>
            <w:tcW w:type="dxa" w:w="2880"/>
          </w:tcPr>
          <w:p>
            <w:pPr/>
            <w:r>
              <w:rPr>
                <w:sz w:val="18"/>
              </w:rPr>
              <w:t>VARCHAR(20)</w:t>
            </w:r>
          </w:p>
        </w:tc>
        <w:tc>
          <w:tcPr>
            <w:tcW w:type="dxa" w:w="2880"/>
          </w:tcPr>
          <w:p>
            <w:pPr/>
            <w:r>
              <w:rPr>
                <w:sz w:val="18"/>
              </w:rPr>
              <w:t>e.g., "%", "mg/dL"</w:t>
            </w:r>
          </w:p>
        </w:tc>
      </w:tr>
      <w:tr>
        <w:tc>
          <w:tcPr>
            <w:tcW w:type="dxa" w:w="2880"/>
          </w:tcPr>
          <w:p>
            <w:pPr/>
            <w:r>
              <w:rPr>
                <w:sz w:val="18"/>
              </w:rPr>
              <w:t>category</w:t>
            </w:r>
          </w:p>
        </w:tc>
        <w:tc>
          <w:tcPr>
            <w:tcW w:type="dxa" w:w="2880"/>
          </w:tcPr>
          <w:p>
            <w:pPr/>
            <w:r>
              <w:rPr>
                <w:sz w:val="18"/>
              </w:rPr>
              <w:t>VARCHAR(30)</w:t>
            </w:r>
          </w:p>
        </w:tc>
        <w:tc>
          <w:tcPr>
            <w:tcW w:type="dxa" w:w="2880"/>
          </w:tcPr>
          <w:p>
            <w:pPr/>
            <w:r>
              <w:rPr>
                <w:sz w:val="18"/>
              </w:rPr>
              <w:t>CBC, CMP, Lipids, Thyroid</w:t>
            </w:r>
          </w:p>
        </w:tc>
      </w:tr>
      <w:tr>
        <w:tc>
          <w:tcPr>
            <w:tcW w:type="dxa" w:w="2880"/>
          </w:tcPr>
          <w:p>
            <w:pPr/>
            <w:r>
              <w:rPr>
                <w:sz w:val="18"/>
              </w:rPr>
              <w:t>ref_range_min</w:t>
            </w:r>
          </w:p>
        </w:tc>
        <w:tc>
          <w:tcPr>
            <w:tcW w:type="dxa" w:w="2880"/>
          </w:tcPr>
          <w:p>
            <w:pPr/>
            <w:r>
              <w:rPr>
                <w:sz w:val="18"/>
              </w:rPr>
              <w:t>FLOAT</w:t>
            </w:r>
          </w:p>
        </w:tc>
        <w:tc>
          <w:tcPr>
            <w:tcW w:type="dxa" w:w="2880"/>
          </w:tcPr>
          <w:p>
            <w:pPr/>
            <w:r>
              <w:rPr>
                <w:sz w:val="18"/>
              </w:rPr>
              <w:t>Standard lower bound</w:t>
            </w:r>
          </w:p>
        </w:tc>
      </w:tr>
      <w:tr>
        <w:tc>
          <w:tcPr>
            <w:tcW w:type="dxa" w:w="2880"/>
          </w:tcPr>
          <w:p>
            <w:pPr/>
            <w:r>
              <w:rPr>
                <w:sz w:val="18"/>
              </w:rPr>
              <w:t>ref_range_max</w:t>
            </w:r>
          </w:p>
        </w:tc>
        <w:tc>
          <w:tcPr>
            <w:tcW w:type="dxa" w:w="2880"/>
          </w:tcPr>
          <w:p>
            <w:pPr/>
            <w:r>
              <w:rPr>
                <w:sz w:val="18"/>
              </w:rPr>
              <w:t>FLOAT</w:t>
            </w:r>
          </w:p>
        </w:tc>
        <w:tc>
          <w:tcPr>
            <w:tcW w:type="dxa" w:w="2880"/>
          </w:tcPr>
          <w:p>
            <w:pPr/>
            <w:r>
              <w:rPr>
                <w:sz w:val="18"/>
              </w:rPr>
              <w:t>Standard upper bound</w:t>
            </w:r>
          </w:p>
        </w:tc>
      </w:tr>
      <w:tr>
        <w:tc>
          <w:tcPr>
            <w:tcW w:type="dxa" w:w="2880"/>
          </w:tcPr>
          <w:p>
            <w:pPr/>
            <w:r>
              <w:rPr>
                <w:sz w:val="18"/>
              </w:rPr>
              <w:t>text_chunk</w:t>
            </w:r>
          </w:p>
        </w:tc>
        <w:tc>
          <w:tcPr>
            <w:tcW w:type="dxa" w:w="2880"/>
          </w:tcPr>
          <w:p>
            <w:pPr/>
            <w:r>
              <w:rPr>
                <w:sz w:val="18"/>
              </w:rPr>
              <w:t>VARCHAR(3000)</w:t>
            </w:r>
          </w:p>
        </w:tc>
        <w:tc>
          <w:tcPr>
            <w:tcW w:type="dxa" w:w="2880"/>
          </w:tcPr>
          <w:p>
            <w:pPr/>
            <w:r>
              <w:rPr>
                <w:sz w:val="18"/>
              </w:rPr>
              <w:t>Text for embedding</w:t>
            </w:r>
          </w:p>
        </w:tc>
      </w:tr>
      <w:tr>
        <w:tc>
          <w:tcPr>
            <w:tcW w:type="dxa" w:w="2880"/>
          </w:tcPr>
          <w:p>
            <w:pPr/>
            <w:r>
              <w:rPr>
                <w:sz w:val="18"/>
              </w:rPr>
              <w:t>clinical_significance</w:t>
            </w:r>
          </w:p>
        </w:tc>
        <w:tc>
          <w:tcPr>
            <w:tcW w:type="dxa" w:w="2880"/>
          </w:tcPr>
          <w:p>
            <w:pPr/>
            <w:r>
              <w:rPr>
                <w:sz w:val="18"/>
              </w:rPr>
              <w:t>VARCHAR(2000)</w:t>
            </w:r>
          </w:p>
        </w:tc>
        <w:tc>
          <w:tcPr>
            <w:tcW w:type="dxa" w:w="2880"/>
          </w:tcPr>
          <w:p>
            <w:pPr/>
            <w:r>
              <w:rPr>
                <w:sz w:val="18"/>
              </w:rPr>
              <w:t>Clinical interpretation</w:t>
            </w:r>
          </w:p>
        </w:tc>
      </w:tr>
      <w:tr>
        <w:tc>
          <w:tcPr>
            <w:tcW w:type="dxa" w:w="2880"/>
          </w:tcPr>
          <w:p>
            <w:pPr/>
            <w:r>
              <w:rPr>
                <w:sz w:val="18"/>
              </w:rPr>
              <w:t>epigenetic_clock</w:t>
            </w:r>
          </w:p>
        </w:tc>
        <w:tc>
          <w:tcPr>
            <w:tcW w:type="dxa" w:w="2880"/>
          </w:tcPr>
          <w:p>
            <w:pPr/>
            <w:r>
              <w:rPr>
                <w:sz w:val="18"/>
              </w:rPr>
              <w:t>VARCHAR(50)</w:t>
            </w:r>
          </w:p>
        </w:tc>
        <w:tc>
          <w:tcPr>
            <w:tcW w:type="dxa" w:w="2880"/>
          </w:tcPr>
          <w:p>
            <w:pPr/>
            <w:r>
              <w:rPr>
                <w:sz w:val="18"/>
              </w:rPr>
              <w:t>PhenoAge/GrimAge coefficient</w:t>
            </w:r>
          </w:p>
        </w:tc>
      </w:tr>
      <w:tr>
        <w:tc>
          <w:tcPr>
            <w:tcW w:type="dxa" w:w="2880"/>
          </w:tcPr>
          <w:p>
            <w:pPr/>
            <w:r>
              <w:rPr>
                <w:sz w:val="18"/>
              </w:rPr>
              <w:t>genetic_modifiers</w:t>
            </w:r>
          </w:p>
        </w:tc>
        <w:tc>
          <w:tcPr>
            <w:tcW w:type="dxa" w:w="2880"/>
          </w:tcPr>
          <w:p>
            <w:pPr/>
            <w:r>
              <w:rPr>
                <w:sz w:val="18"/>
              </w:rPr>
              <w:t>VARCHAR(500)</w:t>
            </w:r>
          </w:p>
        </w:tc>
        <w:tc>
          <w:tcPr>
            <w:tcW w:type="dxa" w:w="2880"/>
          </w:tcPr>
          <w:p>
            <w:pPr/>
            <w:r>
              <w:rPr>
                <w:sz w:val="18"/>
              </w:rPr>
              <w:t>Comma-separated modifier genes</w:t>
            </w:r>
          </w:p>
        </w:tc>
      </w:tr>
    </w:tbl>
    <w:p/>
    <w:p>
      <w:r>
        <w:t>biomarker_pgx_rules -- Pharmacogenomic dosing rules:</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2880"/>
          </w:tcPr>
          <w:p>
            <w:pPr/>
            <w:r>
              <w:rPr>
                <w:b/>
                <w:sz w:val="18"/>
              </w:rPr>
              <w:t>Type</w:t>
            </w:r>
          </w:p>
        </w:tc>
        <w:tc>
          <w:tcPr>
            <w:tcW w:type="dxa" w:w="2880"/>
          </w:tcPr>
          <w:p>
            <w:pPr/>
            <w:r>
              <w:rPr>
                <w:b/>
                <w:sz w:val="18"/>
              </w:rPr>
              <w:t>Notes</w:t>
            </w:r>
          </w:p>
        </w:tc>
      </w:tr>
      <w:tr>
        <w:tc>
          <w:tcPr>
            <w:tcW w:type="dxa" w:w="2880"/>
          </w:tcPr>
          <w:p>
            <w:pPr/>
            <w:r>
              <w:rPr>
                <w:sz w:val="18"/>
              </w:rPr>
              <w:t>id (PK)</w:t>
            </w:r>
          </w:p>
        </w:tc>
        <w:tc>
          <w:tcPr>
            <w:tcW w:type="dxa" w:w="2880"/>
          </w:tcPr>
          <w:p>
            <w:pPr/>
            <w:r>
              <w:rPr>
                <w:sz w:val="18"/>
              </w:rPr>
              <w:t>VARCHAR(100)</w:t>
            </w:r>
          </w:p>
        </w:tc>
        <w:tc>
          <w:tcPr>
            <w:tcW w:type="dxa" w:w="2880"/>
          </w:tcPr>
          <w:p>
            <w:pPr/>
            <w:r>
              <w:rPr>
                <w:sz w:val="18"/>
              </w:rPr>
              <w:t>Primary key</w:t>
            </w:r>
          </w:p>
        </w:tc>
      </w:tr>
      <w:tr>
        <w:tc>
          <w:tcPr>
            <w:tcW w:type="dxa" w:w="2880"/>
          </w:tcPr>
          <w:p>
            <w:pPr/>
            <w:r>
              <w:rPr>
                <w:sz w:val="18"/>
              </w:rPr>
              <w:t>embedding</w:t>
            </w:r>
          </w:p>
        </w:tc>
        <w:tc>
          <w:tcPr>
            <w:tcW w:type="dxa" w:w="2880"/>
          </w:tcPr>
          <w:p>
            <w:pPr/>
            <w:r>
              <w:rPr>
                <w:sz w:val="18"/>
              </w:rPr>
              <w:t>FLOAT_VECTOR</w:t>
            </w:r>
          </w:p>
        </w:tc>
        <w:tc>
          <w:tcPr>
            <w:tcW w:type="dxa" w:w="2880"/>
          </w:tcPr>
          <w:p>
            <w:pPr/>
            <w:r>
              <w:rPr>
                <w:sz w:val="18"/>
              </w:rPr>
              <w:t>384-dim</w:t>
            </w:r>
          </w:p>
        </w:tc>
      </w:tr>
      <w:tr>
        <w:tc>
          <w:tcPr>
            <w:tcW w:type="dxa" w:w="2880"/>
          </w:tcPr>
          <w:p>
            <w:pPr/>
            <w:r>
              <w:rPr>
                <w:sz w:val="18"/>
              </w:rPr>
              <w:t>gene</w:t>
            </w:r>
          </w:p>
        </w:tc>
        <w:tc>
          <w:tcPr>
            <w:tcW w:type="dxa" w:w="2880"/>
          </w:tcPr>
          <w:p>
            <w:pPr/>
            <w:r>
              <w:rPr>
                <w:sz w:val="18"/>
              </w:rPr>
              <w:t>VARCHAR(50)</w:t>
            </w:r>
          </w:p>
        </w:tc>
        <w:tc>
          <w:tcPr>
            <w:tcW w:type="dxa" w:w="2880"/>
          </w:tcPr>
          <w:p>
            <w:pPr/>
            <w:r>
              <w:rPr>
                <w:sz w:val="18"/>
              </w:rPr>
              <w:t>Pharmacogene (CYP2D6, etc.)</w:t>
            </w:r>
          </w:p>
        </w:tc>
      </w:tr>
      <w:tr>
        <w:tc>
          <w:tcPr>
            <w:tcW w:type="dxa" w:w="2880"/>
          </w:tcPr>
          <w:p>
            <w:pPr/>
            <w:r>
              <w:rPr>
                <w:sz w:val="18"/>
              </w:rPr>
              <w:t>star_alleles</w:t>
            </w:r>
          </w:p>
        </w:tc>
        <w:tc>
          <w:tcPr>
            <w:tcW w:type="dxa" w:w="2880"/>
          </w:tcPr>
          <w:p>
            <w:pPr/>
            <w:r>
              <w:rPr>
                <w:sz w:val="18"/>
              </w:rPr>
              <w:t>VARCHAR(100)</w:t>
            </w:r>
          </w:p>
        </w:tc>
        <w:tc>
          <w:tcPr>
            <w:tcW w:type="dxa" w:w="2880"/>
          </w:tcPr>
          <w:p>
            <w:pPr/>
            <w:r>
              <w:rPr>
                <w:sz w:val="18"/>
              </w:rPr>
              <w:t>Star allele combination</w:t>
            </w:r>
          </w:p>
        </w:tc>
      </w:tr>
      <w:tr>
        <w:tc>
          <w:tcPr>
            <w:tcW w:type="dxa" w:w="2880"/>
          </w:tcPr>
          <w:p>
            <w:pPr/>
            <w:r>
              <w:rPr>
                <w:sz w:val="18"/>
              </w:rPr>
              <w:t>drug</w:t>
            </w:r>
          </w:p>
        </w:tc>
        <w:tc>
          <w:tcPr>
            <w:tcW w:type="dxa" w:w="2880"/>
          </w:tcPr>
          <w:p>
            <w:pPr/>
            <w:r>
              <w:rPr>
                <w:sz w:val="18"/>
              </w:rPr>
              <w:t>VARCHAR(100)</w:t>
            </w:r>
          </w:p>
        </w:tc>
        <w:tc>
          <w:tcPr>
            <w:tcW w:type="dxa" w:w="2880"/>
          </w:tcPr>
          <w:p>
            <w:pPr/>
            <w:r>
              <w:rPr>
                <w:sz w:val="18"/>
              </w:rPr>
              <w:t>Drug name</w:t>
            </w:r>
          </w:p>
        </w:tc>
      </w:tr>
      <w:tr>
        <w:tc>
          <w:tcPr>
            <w:tcW w:type="dxa" w:w="2880"/>
          </w:tcPr>
          <w:p>
            <w:pPr/>
            <w:r>
              <w:rPr>
                <w:sz w:val="18"/>
              </w:rPr>
              <w:t>phenotype</w:t>
            </w:r>
          </w:p>
        </w:tc>
        <w:tc>
          <w:tcPr>
            <w:tcW w:type="dxa" w:w="2880"/>
          </w:tcPr>
          <w:p>
            <w:pPr/>
            <w:r>
              <w:rPr>
                <w:sz w:val="18"/>
              </w:rPr>
              <w:t>VARCHAR(30)</w:t>
            </w:r>
          </w:p>
        </w:tc>
        <w:tc>
          <w:tcPr>
            <w:tcW w:type="dxa" w:w="2880"/>
          </w:tcPr>
          <w:p>
            <w:pPr/>
            <w:r>
              <w:rPr>
                <w:sz w:val="18"/>
              </w:rPr>
              <w:t>MetabolizerPhenotype enum</w:t>
            </w:r>
          </w:p>
        </w:tc>
      </w:tr>
      <w:tr>
        <w:tc>
          <w:tcPr>
            <w:tcW w:type="dxa" w:w="2880"/>
          </w:tcPr>
          <w:p>
            <w:pPr/>
            <w:r>
              <w:rPr>
                <w:sz w:val="18"/>
              </w:rPr>
              <w:t>cpic_level</w:t>
            </w:r>
          </w:p>
        </w:tc>
        <w:tc>
          <w:tcPr>
            <w:tcW w:type="dxa" w:w="2880"/>
          </w:tcPr>
          <w:p>
            <w:pPr/>
            <w:r>
              <w:rPr>
                <w:sz w:val="18"/>
              </w:rPr>
              <w:t>VARCHAR(5)</w:t>
            </w:r>
          </w:p>
        </w:tc>
        <w:tc>
          <w:tcPr>
            <w:tcW w:type="dxa" w:w="2880"/>
          </w:tcPr>
          <w:p>
            <w:pPr/>
            <w:r>
              <w:rPr>
                <w:sz w:val="18"/>
              </w:rPr>
              <w:t>CPIC evidence level (1A-3)</w:t>
            </w:r>
          </w:p>
        </w:tc>
      </w:tr>
      <w:tr>
        <w:tc>
          <w:tcPr>
            <w:tcW w:type="dxa" w:w="2880"/>
          </w:tcPr>
          <w:p>
            <w:pPr/>
            <w:r>
              <w:rPr>
                <w:sz w:val="18"/>
              </w:rPr>
              <w:t>recommendation</w:t>
            </w:r>
          </w:p>
        </w:tc>
        <w:tc>
          <w:tcPr>
            <w:tcW w:type="dxa" w:w="2880"/>
          </w:tcPr>
          <w:p>
            <w:pPr/>
            <w:r>
              <w:rPr>
                <w:sz w:val="18"/>
              </w:rPr>
              <w:t>VARCHAR(2000)</w:t>
            </w:r>
          </w:p>
        </w:tc>
        <w:tc>
          <w:tcPr>
            <w:tcW w:type="dxa" w:w="2880"/>
          </w:tcPr>
          <w:p>
            <w:pPr/>
            <w:r>
              <w:rPr>
                <w:sz w:val="18"/>
              </w:rPr>
              <w:t>Dosing recommendation</w:t>
            </w:r>
          </w:p>
        </w:tc>
      </w:tr>
      <w:tr>
        <w:tc>
          <w:tcPr>
            <w:tcW w:type="dxa" w:w="2880"/>
          </w:tcPr>
          <w:p>
            <w:pPr/>
            <w:r>
              <w:rPr>
                <w:sz w:val="18"/>
              </w:rPr>
              <w:t>evidence_url</w:t>
            </w:r>
          </w:p>
        </w:tc>
        <w:tc>
          <w:tcPr>
            <w:tcW w:type="dxa" w:w="2880"/>
          </w:tcPr>
          <w:p>
            <w:pPr/>
            <w:r>
              <w:rPr>
                <w:sz w:val="18"/>
              </w:rPr>
              <w:t>VARCHAR(500)</w:t>
            </w:r>
          </w:p>
        </w:tc>
        <w:tc>
          <w:tcPr>
            <w:tcW w:type="dxa" w:w="2880"/>
          </w:tcPr>
          <w:p>
            <w:pPr/>
            <w:r>
              <w:rPr>
                <w:sz w:val="18"/>
              </w:rPr>
              <w:t>CPIC/PharmGKB URL</w:t>
            </w:r>
          </w:p>
        </w:tc>
      </w:tr>
      <w:tr>
        <w:tc>
          <w:tcPr>
            <w:tcW w:type="dxa" w:w="2880"/>
          </w:tcPr>
          <w:p>
            <w:pPr/>
            <w:r>
              <w:rPr>
                <w:sz w:val="18"/>
              </w:rPr>
              <w:t>text_chunk</w:t>
            </w:r>
          </w:p>
        </w:tc>
        <w:tc>
          <w:tcPr>
            <w:tcW w:type="dxa" w:w="2880"/>
          </w:tcPr>
          <w:p>
            <w:pPr/>
            <w:r>
              <w:rPr>
                <w:sz w:val="18"/>
              </w:rPr>
              <w:t>VARCHAR(3000)</w:t>
            </w:r>
          </w:p>
        </w:tc>
        <w:tc>
          <w:tcPr>
            <w:tcW w:type="dxa" w:w="2880"/>
          </w:tcPr>
          <w:p>
            <w:pPr/>
            <w:r>
              <w:rPr>
                <w:sz w:val="18"/>
              </w:rPr>
              <w:t>Text for embedding</w:t>
            </w:r>
          </w:p>
        </w:tc>
      </w:tr>
    </w:tbl>
    <w:p/>
    <w:p>
      <w:pPr>
        <w:pStyle w:val="Heading1"/>
      </w:pPr>
      <w:r>
        <w:t>Embedding Strategy</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Parameter</w:t>
            </w:r>
          </w:p>
        </w:tc>
        <w:tc>
          <w:tcPr>
            <w:tcW w:type="dxa" w:w="4320"/>
          </w:tcPr>
          <w:p>
            <w:pPr/>
            <w:r>
              <w:rPr>
                <w:b/>
                <w:sz w:val="18"/>
              </w:rPr>
              <w:t>Value</w:t>
            </w:r>
          </w:p>
        </w:tc>
      </w:tr>
      <w:tr>
        <w:tc>
          <w:tcPr>
            <w:tcW w:type="dxa" w:w="4320"/>
          </w:tcPr>
          <w:p>
            <w:pPr/>
            <w:r>
              <w:rPr>
                <w:sz w:val="18"/>
              </w:rPr>
              <w:t>Model</w:t>
            </w:r>
          </w:p>
        </w:tc>
        <w:tc>
          <w:tcPr>
            <w:tcW w:type="dxa" w:w="4320"/>
          </w:tcPr>
          <w:p>
            <w:pPr/>
            <w:r>
              <w:rPr>
                <w:sz w:val="18"/>
              </w:rPr>
              <w:t>BAAI/bge-small-en-v1.5</w:t>
            </w:r>
          </w:p>
        </w:tc>
      </w:tr>
      <w:tr>
        <w:tc>
          <w:tcPr>
            <w:tcW w:type="dxa" w:w="4320"/>
          </w:tcPr>
          <w:p>
            <w:pPr/>
            <w:r>
              <w:rPr>
                <w:sz w:val="18"/>
              </w:rPr>
              <w:t>Parameters</w:t>
            </w:r>
          </w:p>
        </w:tc>
        <w:tc>
          <w:tcPr>
            <w:tcW w:type="dxa" w:w="4320"/>
          </w:tcPr>
          <w:p>
            <w:pPr/>
            <w:r>
              <w:rPr>
                <w:sz w:val="18"/>
              </w:rPr>
              <w:t>33M</w:t>
            </w:r>
          </w:p>
        </w:tc>
      </w:tr>
      <w:tr>
        <w:tc>
          <w:tcPr>
            <w:tcW w:type="dxa" w:w="4320"/>
          </w:tcPr>
          <w:p>
            <w:pPr/>
            <w:r>
              <w:rPr>
                <w:sz w:val="18"/>
              </w:rPr>
              <w:t>Dimensions</w:t>
            </w:r>
          </w:p>
        </w:tc>
        <w:tc>
          <w:tcPr>
            <w:tcW w:type="dxa" w:w="4320"/>
          </w:tcPr>
          <w:p>
            <w:pPr/>
            <w:r>
              <w:rPr>
                <w:sz w:val="18"/>
              </w:rPr>
              <w:t>384</w:t>
            </w:r>
          </w:p>
        </w:tc>
      </w:tr>
      <w:tr>
        <w:tc>
          <w:tcPr>
            <w:tcW w:type="dxa" w:w="4320"/>
          </w:tcPr>
          <w:p>
            <w:pPr/>
            <w:r>
              <w:rPr>
                <w:sz w:val="18"/>
              </w:rPr>
              <w:t>Metric</w:t>
            </w:r>
          </w:p>
        </w:tc>
        <w:tc>
          <w:tcPr>
            <w:tcW w:type="dxa" w:w="4320"/>
          </w:tcPr>
          <w:p>
            <w:pPr/>
            <w:r>
              <w:rPr>
                <w:sz w:val="18"/>
              </w:rPr>
              <w:t>COSINE</w:t>
            </w:r>
          </w:p>
        </w:tc>
      </w:tr>
      <w:tr>
        <w:tc>
          <w:tcPr>
            <w:tcW w:type="dxa" w:w="4320"/>
          </w:tcPr>
          <w:p>
            <w:pPr/>
            <w:r>
              <w:rPr>
                <w:sz w:val="18"/>
              </w:rPr>
              <w:t>Index type</w:t>
            </w:r>
          </w:p>
        </w:tc>
        <w:tc>
          <w:tcPr>
            <w:tcW w:type="dxa" w:w="4320"/>
          </w:tcPr>
          <w:p>
            <w:pPr/>
            <w:r>
              <w:rPr>
                <w:sz w:val="18"/>
              </w:rPr>
              <w:t>IVF_FLAT (nlist=1024, nprobe=16)</w:t>
            </w:r>
          </w:p>
        </w:tc>
      </w:tr>
      <w:tr>
        <w:tc>
          <w:tcPr>
            <w:tcW w:type="dxa" w:w="4320"/>
          </w:tcPr>
          <w:p>
            <w:pPr/>
            <w:r>
              <w:rPr>
                <w:sz w:val="18"/>
              </w:rPr>
              <w:t>Batch size</w:t>
            </w:r>
          </w:p>
        </w:tc>
        <w:tc>
          <w:tcPr>
            <w:tcW w:type="dxa" w:w="4320"/>
          </w:tcPr>
          <w:p>
            <w:pPr/>
            <w:r>
              <w:rPr>
                <w:sz w:val="18"/>
              </w:rPr>
              <w:t>32</w:t>
            </w:r>
          </w:p>
        </w:tc>
      </w:tr>
      <w:tr>
        <w:tc>
          <w:tcPr>
            <w:tcW w:type="dxa" w:w="4320"/>
          </w:tcPr>
          <w:p>
            <w:pPr/>
            <w:r>
              <w:rPr>
                <w:sz w:val="18"/>
              </w:rPr>
              <w:t>Runtime</w:t>
            </w:r>
          </w:p>
        </w:tc>
        <w:tc>
          <w:tcPr>
            <w:tcW w:type="dxa" w:w="4320"/>
          </w:tcPr>
          <w:p>
            <w:pPr/>
            <w:r>
              <w:rPr>
                <w:sz w:val="18"/>
              </w:rPr>
              <w:t>CPU (no GPU required)</w:t>
            </w:r>
          </w:p>
        </w:tc>
      </w:tr>
      <w:tr>
        <w:tc>
          <w:tcPr>
            <w:tcW w:type="dxa" w:w="4320"/>
          </w:tcPr>
          <w:p>
            <w:pPr/>
            <w:r>
              <w:rPr>
                <w:sz w:val="18"/>
              </w:rPr>
              <w:t>Instruction prefix</w:t>
            </w:r>
          </w:p>
        </w:tc>
        <w:tc>
          <w:tcPr>
            <w:tcW w:type="dxa" w:w="4320"/>
          </w:tcPr>
          <w:p>
            <w:pPr/>
            <w:r>
              <w:rPr>
                <w:sz w:val="18"/>
              </w:rPr>
              <w:t>"Represent this sentence for searching relevant passages: "</w:t>
            </w:r>
          </w:p>
        </w:tc>
      </w:tr>
      <w:tr>
        <w:tc>
          <w:tcPr>
            <w:tcW w:type="dxa" w:w="4320"/>
          </w:tcPr>
          <w:p>
            <w:pPr/>
            <w:r>
              <w:rPr>
                <w:sz w:val="18"/>
              </w:rPr>
              <w:t>Search mode</w:t>
            </w:r>
          </w:p>
        </w:tc>
        <w:tc>
          <w:tcPr>
            <w:tcW w:type="dxa" w:w="4320"/>
          </w:tcPr>
          <w:p>
            <w:pPr/>
            <w:r>
              <w:rPr>
                <w:sz w:val="18"/>
              </w:rPr>
              <w:t>Asymmetric (queries use instruction prefix, documents do not)</w:t>
            </w:r>
          </w:p>
        </w:tc>
      </w:tr>
      <w:tr>
        <w:tc>
          <w:tcPr>
            <w:tcW w:type="dxa" w:w="4320"/>
          </w:tcPr>
          <w:p>
            <w:pPr/>
            <w:r>
              <w:rPr>
                <w:sz w:val="18"/>
              </w:rPr>
              <w:t>Embedding cache</w:t>
            </w:r>
          </w:p>
        </w:tc>
        <w:tc>
          <w:tcPr>
            <w:tcW w:type="dxa" w:w="4320"/>
          </w:tcPr>
          <w:p>
            <w:pPr/>
            <w:r>
              <w:rPr>
                <w:sz w:val="18"/>
              </w:rPr>
              <w:t>256 entries, FIFO eviction</w:t>
            </w:r>
          </w:p>
        </w:tc>
      </w:tr>
    </w:tbl>
    <w:p/>
    <w:p>
      <w:pPr>
        <w:pStyle w:val="Heading2"/>
      </w:pPr>
      <w:r>
        <w:t>Domain-Optimized Embedding Text</w:t>
      </w:r>
    </w:p>
    <w:p>
      <w:r>
        <w:t>Each collection model provides a to_embedding_text() method that constructs a domain-optimized text representation for higher retrieval quality:</w:t>
      </w:r>
    </w:p>
    <w:p>
      <w:pPr>
        <w:pStyle w:val="ListBullet"/>
      </w:pPr>
      <w:r>
        <w:t>**BiomarkerReference:** `"{name} ({unit}). {text_chunk}. Significance: {clinical_significance}. Category: {category}. Genetic modifiers: {genetic_modifiers}"`</w:t>
      </w:r>
    </w:p>
    <w:p>
      <w:pPr>
        <w:pStyle w:val="ListBullet"/>
      </w:pPr>
      <w:r>
        <w:t>**PGxRule:** `"{gene} {star_alleles} -- {drug}. {text_chunk}. Recommendation: {recommendation}. Phenotype: {phenotype}. CPIC Level: {cpic_level}"`</w:t>
      </w:r>
    </w:p>
    <w:p>
      <w:pPr>
        <w:pStyle w:val="ListBullet"/>
      </w:pPr>
      <w:r>
        <w:t>**GeneticVariant:** `"{gene} {rs_id}. {text_chunk}. Mechanism: {mechanism}. Diseases: {disease_associations}"`</w:t>
      </w:r>
    </w:p>
    <w:p>
      <w:pPr>
        <w:pStyle w:val="ListBullet"/>
      </w:pPr>
      <w:r>
        <w:t>**DiseaseTrajectory:** `"{disease} {stage}. {text_chunk}. Intervention: {intervention_window}"`</w:t>
      </w:r>
    </w:p>
    <w:p>
      <w:r>
        <w:t>This approach ensures that semantically critical fields (gene names, drug names, phenotypes, clinical significance) are included in the embedding text even when they appear only in structured metadata fields.</w:t>
      </w:r>
    </w:p>
    <w:p>
      <w:pPr>
        <w:pStyle w:val="Heading1"/>
      </w:pPr>
      <w:r>
        <w:t>LLM Integration</w:t>
      </w:r>
    </w:p>
    <w:p>
      <w:pPr>
        <w:pStyle w:val="Heading2"/>
      </w:pPr>
      <w:r>
        <w:t>Claude Configuration</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Setting</w:t>
            </w:r>
          </w:p>
        </w:tc>
        <w:tc>
          <w:tcPr>
            <w:tcW w:type="dxa" w:w="4320"/>
          </w:tcPr>
          <w:p>
            <w:pPr/>
            <w:r>
              <w:rPr>
                <w:b/>
                <w:sz w:val="18"/>
              </w:rPr>
              <w:t>Value</w:t>
            </w:r>
          </w:p>
        </w:tc>
      </w:tr>
      <w:tr>
        <w:tc>
          <w:tcPr>
            <w:tcW w:type="dxa" w:w="4320"/>
          </w:tcPr>
          <w:p>
            <w:pPr/>
            <w:r>
              <w:rPr>
                <w:sz w:val="18"/>
              </w:rPr>
              <w:t>Model</w:t>
            </w:r>
          </w:p>
        </w:tc>
        <w:tc>
          <w:tcPr>
            <w:tcW w:type="dxa" w:w="4320"/>
          </w:tcPr>
          <w:p>
            <w:pPr/>
            <w:r>
              <w:rPr>
                <w:sz w:val="18"/>
              </w:rPr>
              <w:t>claude-sonnet-4-6</w:t>
            </w:r>
          </w:p>
        </w:tc>
      </w:tr>
      <w:tr>
        <w:tc>
          <w:tcPr>
            <w:tcW w:type="dxa" w:w="4320"/>
          </w:tcPr>
          <w:p>
            <w:pPr/>
            <w:r>
              <w:rPr>
                <w:sz w:val="18"/>
              </w:rPr>
              <w:t>Provider</w:t>
            </w:r>
          </w:p>
        </w:tc>
        <w:tc>
          <w:tcPr>
            <w:tcW w:type="dxa" w:w="4320"/>
          </w:tcPr>
          <w:p>
            <w:pPr/>
            <w:r>
              <w:rPr>
                <w:sz w:val="18"/>
              </w:rPr>
              <w:t>Anthropic API</w:t>
            </w:r>
          </w:p>
        </w:tc>
      </w:tr>
      <w:tr>
        <w:tc>
          <w:tcPr>
            <w:tcW w:type="dxa" w:w="4320"/>
          </w:tcPr>
          <w:p>
            <w:pPr/>
            <w:r>
              <w:rPr>
                <w:sz w:val="18"/>
              </w:rPr>
              <w:t>Environment variable</w:t>
            </w:r>
          </w:p>
        </w:tc>
        <w:tc>
          <w:tcPr>
            <w:tcW w:type="dxa" w:w="4320"/>
          </w:tcPr>
          <w:p>
            <w:pPr/>
            <w:r>
              <w:rPr>
                <w:sz w:val="18"/>
              </w:rPr>
              <w:t>`ANTHROPIC_API_KEY`</w:t>
            </w:r>
          </w:p>
        </w:tc>
      </w:tr>
      <w:tr>
        <w:tc>
          <w:tcPr>
            <w:tcW w:type="dxa" w:w="4320"/>
          </w:tcPr>
          <w:p>
            <w:pPr/>
            <w:r>
              <w:rPr>
                <w:sz w:val="18"/>
              </w:rPr>
              <w:t>Max retries</w:t>
            </w:r>
          </w:p>
        </w:tc>
        <w:tc>
          <w:tcPr>
            <w:tcW w:type="dxa" w:w="4320"/>
          </w:tcPr>
          <w:p>
            <w:pPr/>
            <w:r>
              <w:rPr>
                <w:sz w:val="18"/>
              </w:rPr>
              <w:t>3</w:t>
            </w:r>
          </w:p>
        </w:tc>
      </w:tr>
      <w:tr>
        <w:tc>
          <w:tcPr>
            <w:tcW w:type="dxa" w:w="4320"/>
          </w:tcPr>
          <w:p>
            <w:pPr/>
            <w:r>
              <w:rPr>
                <w:sz w:val="18"/>
              </w:rPr>
              <w:t>Conversation memory</w:t>
            </w:r>
          </w:p>
        </w:tc>
        <w:tc>
          <w:tcPr>
            <w:tcW w:type="dxa" w:w="4320"/>
          </w:tcPr>
          <w:p>
            <w:pPr/>
            <w:r>
              <w:rPr>
                <w:sz w:val="18"/>
              </w:rPr>
              <w:t>3 turns (configurable)</w:t>
            </w:r>
          </w:p>
        </w:tc>
      </w:tr>
      <w:tr>
        <w:tc>
          <w:tcPr>
            <w:tcW w:type="dxa" w:w="4320"/>
          </w:tcPr>
          <w:p>
            <w:pPr/>
            <w:r>
              <w:rPr>
                <w:sz w:val="18"/>
              </w:rPr>
              <w:t>Streaming</w:t>
            </w:r>
          </w:p>
        </w:tc>
        <w:tc>
          <w:tcPr>
            <w:tcW w:type="dxa" w:w="4320"/>
          </w:tcPr>
          <w:p>
            <w:pPr/>
            <w:r>
              <w:rPr>
                <w:sz w:val="18"/>
              </w:rPr>
              <w:t>Supported (via `query_stream()`)</w:t>
            </w:r>
          </w:p>
        </w:tc>
      </w:tr>
    </w:tbl>
    <w:p/>
    <w:p>
      <w:pPr>
        <w:pStyle w:val="Heading2"/>
      </w:pPr>
      <w:r>
        <w:t>System Prompt Design</w:t>
      </w:r>
    </w:p>
    <w:p>
      <w:r>
        <w:t>The system prompt defines the agent as a Precision Biomarker Intelligence Agent with expertise in:</w:t>
      </w:r>
    </w:p>
    <w:p>
      <w:pPr>
        <w:pStyle w:val="ListNumber"/>
      </w:pPr>
      <w:r>
        <w:t>Genotype-aware biomarker interpretation</w:t>
      </w:r>
    </w:p>
    <w:p>
      <w:pPr>
        <w:pStyle w:val="ListNumber"/>
      </w:pPr>
      <w:r>
        <w:t>Pharmacogenomic phenotyping (CPIC guidelines)</w:t>
      </w:r>
    </w:p>
    <w:p>
      <w:pPr>
        <w:pStyle w:val="ListNumber"/>
      </w:pPr>
      <w:r>
        <w:t>Biological age estimation (PhenoAge/GrimAge)</w:t>
      </w:r>
    </w:p>
    <w:p>
      <w:pPr>
        <w:pStyle w:val="ListNumber"/>
      </w:pPr>
      <w:r>
        <w:t>Disease trajectory prediction</w:t>
      </w:r>
    </w:p>
    <w:p>
      <w:pPr>
        <w:pStyle w:val="ListNumber"/>
      </w:pPr>
      <w:r>
        <w:t>Critical value alerting</w:t>
      </w:r>
    </w:p>
    <w:p>
      <w:pPr>
        <w:pStyle w:val="ListNumber"/>
      </w:pPr>
      <w:r>
        <w:t>Cross-biomarker discordance detection</w:t>
      </w:r>
    </w:p>
    <w:p>
      <w:pPr>
        <w:pStyle w:val="ListNumber"/>
      </w:pPr>
      <w:r>
        <w:t>Genotype-based reference range adjustments</w:t>
      </w:r>
    </w:p>
    <w:p>
      <w:pPr>
        <w:pStyle w:val="ListNumber"/>
      </w:pPr>
      <w:r>
        <w:t>Longitudinal trend analysis</w:t>
      </w:r>
    </w:p>
    <w:p>
      <w:r>
        <w:t>Behavioral instructions enforce:</w:t>
      </w:r>
    </w:p>
    <w:p>
      <w:pPr>
        <w:pStyle w:val="ListBullet"/>
      </w:pPr>
      <w:r>
        <w:t>Evidence-based responses with citations</w:t>
      </w:r>
    </w:p>
    <w:p>
      <w:pPr>
        <w:pStyle w:val="ListBullet"/>
      </w:pPr>
      <w:r>
        <w:t>Acknowledgment of uncertainty and limitations</w:t>
      </w:r>
    </w:p>
    <w:p>
      <w:pPr>
        <w:pStyle w:val="ListBullet"/>
      </w:pPr>
      <w:r>
        <w:t>Cross-referencing across biomarker domains</w:t>
      </w:r>
    </w:p>
    <w:p>
      <w:pPr>
        <w:pStyle w:val="ListBullet"/>
      </w:pPr>
      <w:r>
        <w:t>Pharmacogenomic context in drug-related queries</w:t>
      </w:r>
    </w:p>
    <w:p>
      <w:pPr>
        <w:pStyle w:val="ListBullet"/>
      </w:pPr>
      <w:r>
        <w:t>Flagging of critical values requiring immediate attention</w:t>
      </w:r>
    </w:p>
    <w:p>
      <w:pPr>
        <w:pStyle w:val="Heading2"/>
      </w:pPr>
      <w:r>
        <w:t>Knowledge Injection</w:t>
      </w:r>
    </w:p>
    <w:p>
      <w:r>
        <w:t>Before each LLM call, the RAG engine injects structured domain knowledge from the knowledge graph alongside retrieved evidence. This provides the LLM with curated clinical context that may not be captured in the vector store alone, including CPIC dosing tables, disease trajectory staging criteria, and genotype adjustment coefficients.</w:t>
      </w:r>
    </w:p>
    <w:p>
      <w:pPr>
        <w:pStyle w:val="Heading1"/>
      </w:pPr>
      <w:r>
        <w:t>Knowledge Graph</w:t>
      </w:r>
    </w:p>
    <w:p>
      <w:r>
        <w:t>Module: src/knowledge.py (1,326 lines)</w:t>
      </w:r>
    </w:p>
    <w:p>
      <w:r>
        <w:t>The knowledge graph provides curated, structured domain knowledge organized into 6 disease domains. This knowledge is injected into LLM prompts alongside retrieved vector evidence to ensure comprehensive clinical context.</w:t>
      </w:r>
    </w:p>
    <w:p>
      <w:pPr>
        <w:pStyle w:val="Heading2"/>
      </w:pPr>
      <w:r>
        <w:t>Domain Structure</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Domain</w:t>
            </w:r>
          </w:p>
        </w:tc>
        <w:tc>
          <w:tcPr>
            <w:tcW w:type="dxa" w:w="2880"/>
          </w:tcPr>
          <w:p>
            <w:pPr/>
            <w:r>
              <w:rPr>
                <w:b/>
                <w:sz w:val="18"/>
              </w:rPr>
              <w:t>Content</w:t>
            </w:r>
          </w:p>
        </w:tc>
        <w:tc>
          <w:tcPr>
            <w:tcW w:type="dxa" w:w="2880"/>
          </w:tcPr>
          <w:p>
            <w:pPr/>
            <w:r>
              <w:rPr>
                <w:b/>
                <w:sz w:val="18"/>
              </w:rPr>
              <w:t>Purpose</w:t>
            </w:r>
          </w:p>
        </w:tc>
      </w:tr>
      <w:tr>
        <w:tc>
          <w:tcPr>
            <w:tcW w:type="dxa" w:w="2880"/>
          </w:tcPr>
          <w:p>
            <w:pPr/>
            <w:r>
              <w:rPr>
                <w:sz w:val="18"/>
              </w:rPr>
              <w:t>Pharmacogenomics</w:t>
            </w:r>
          </w:p>
        </w:tc>
        <w:tc>
          <w:tcPr>
            <w:tcW w:type="dxa" w:w="2880"/>
          </w:tcPr>
          <w:p>
            <w:pPr/>
            <w:r>
              <w:rPr>
                <w:sz w:val="18"/>
              </w:rPr>
              <w:t>14 pharmacogene profiles with star allele tables</w:t>
            </w:r>
          </w:p>
        </w:tc>
        <w:tc>
          <w:tcPr>
            <w:tcW w:type="dxa" w:w="2880"/>
          </w:tcPr>
          <w:p>
            <w:pPr/>
            <w:r>
              <w:rPr>
                <w:sz w:val="18"/>
              </w:rPr>
              <w:t>PGx phenotyping context</w:t>
            </w:r>
          </w:p>
        </w:tc>
      </w:tr>
      <w:tr>
        <w:tc>
          <w:tcPr>
            <w:tcW w:type="dxa" w:w="2880"/>
          </w:tcPr>
          <w:p>
            <w:pPr/>
            <w:r>
              <w:rPr>
                <w:sz w:val="18"/>
              </w:rPr>
              <w:t>Cardiovascular</w:t>
            </w:r>
          </w:p>
        </w:tc>
        <w:tc>
          <w:tcPr>
            <w:tcW w:type="dxa" w:w="2880"/>
          </w:tcPr>
          <w:p>
            <w:pPr/>
            <w:r>
              <w:rPr>
                <w:sz w:val="18"/>
              </w:rPr>
              <w:t>Risk factors, biomarker thresholds, treatment targets</w:t>
            </w:r>
          </w:p>
        </w:tc>
        <w:tc>
          <w:tcPr>
            <w:tcW w:type="dxa" w:w="2880"/>
          </w:tcPr>
          <w:p>
            <w:pPr/>
            <w:r>
              <w:rPr>
                <w:sz w:val="18"/>
              </w:rPr>
              <w:t>CV disease trajectory</w:t>
            </w:r>
          </w:p>
        </w:tc>
      </w:tr>
      <w:tr>
        <w:tc>
          <w:tcPr>
            <w:tcW w:type="dxa" w:w="2880"/>
          </w:tcPr>
          <w:p>
            <w:pPr/>
            <w:r>
              <w:rPr>
                <w:sz w:val="18"/>
              </w:rPr>
              <w:t>Metabolic</w:t>
            </w:r>
          </w:p>
        </w:tc>
        <w:tc>
          <w:tcPr>
            <w:tcW w:type="dxa" w:w="2880"/>
          </w:tcPr>
          <w:p>
            <w:pPr/>
            <w:r>
              <w:rPr>
                <w:sz w:val="18"/>
              </w:rPr>
              <w:t>Diabetes, thyroid, nutritional biomarker patterns</w:t>
            </w:r>
          </w:p>
        </w:tc>
        <w:tc>
          <w:tcPr>
            <w:tcW w:type="dxa" w:w="2880"/>
          </w:tcPr>
          <w:p>
            <w:pPr/>
            <w:r>
              <w:rPr>
                <w:sz w:val="18"/>
              </w:rPr>
              <w:t>Metabolic disease detection</w:t>
            </w:r>
          </w:p>
        </w:tc>
      </w:tr>
      <w:tr>
        <w:tc>
          <w:tcPr>
            <w:tcW w:type="dxa" w:w="2880"/>
          </w:tcPr>
          <w:p>
            <w:pPr/>
            <w:r>
              <w:rPr>
                <w:sz w:val="18"/>
              </w:rPr>
              <w:t>Hepatic/Renal</w:t>
            </w:r>
          </w:p>
        </w:tc>
        <w:tc>
          <w:tcPr>
            <w:tcW w:type="dxa" w:w="2880"/>
          </w:tcPr>
          <w:p>
            <w:pPr/>
            <w:r>
              <w:rPr>
                <w:sz w:val="18"/>
              </w:rPr>
              <w:t>Liver function, kidney function, staging criteria</w:t>
            </w:r>
          </w:p>
        </w:tc>
        <w:tc>
          <w:tcPr>
            <w:tcW w:type="dxa" w:w="2880"/>
          </w:tcPr>
          <w:p>
            <w:pPr/>
            <w:r>
              <w:rPr>
                <w:sz w:val="18"/>
              </w:rPr>
              <w:t>Organ function assessment</w:t>
            </w:r>
          </w:p>
        </w:tc>
      </w:tr>
      <w:tr>
        <w:tc>
          <w:tcPr>
            <w:tcW w:type="dxa" w:w="2880"/>
          </w:tcPr>
          <w:p>
            <w:pPr/>
            <w:r>
              <w:rPr>
                <w:sz w:val="18"/>
              </w:rPr>
              <w:t>Hematology</w:t>
            </w:r>
          </w:p>
        </w:tc>
        <w:tc>
          <w:tcPr>
            <w:tcW w:type="dxa" w:w="2880"/>
          </w:tcPr>
          <w:p>
            <w:pPr/>
            <w:r>
              <w:rPr>
                <w:sz w:val="18"/>
              </w:rPr>
              <w:t>CBC interpretation, iron studies, coagulation</w:t>
            </w:r>
          </w:p>
        </w:tc>
        <w:tc>
          <w:tcPr>
            <w:tcW w:type="dxa" w:w="2880"/>
          </w:tcPr>
          <w:p>
            <w:pPr/>
            <w:r>
              <w:rPr>
                <w:sz w:val="18"/>
              </w:rPr>
              <w:t>Blood disorder detection</w:t>
            </w:r>
          </w:p>
        </w:tc>
      </w:tr>
      <w:tr>
        <w:tc>
          <w:tcPr>
            <w:tcW w:type="dxa" w:w="2880"/>
          </w:tcPr>
          <w:p>
            <w:pPr/>
            <w:r>
              <w:rPr>
                <w:sz w:val="18"/>
              </w:rPr>
              <w:t>Aging</w:t>
            </w:r>
          </w:p>
        </w:tc>
        <w:tc>
          <w:tcPr>
            <w:tcW w:type="dxa" w:w="2880"/>
          </w:tcPr>
          <w:p>
            <w:pPr/>
            <w:r>
              <w:rPr>
                <w:sz w:val="18"/>
              </w:rPr>
              <w:t>PhenoAge/GrimAge coefficients, aging biomarker norms</w:t>
            </w:r>
          </w:p>
        </w:tc>
        <w:tc>
          <w:tcPr>
            <w:tcW w:type="dxa" w:w="2880"/>
          </w:tcPr>
          <w:p>
            <w:pPr/>
            <w:r>
              <w:rPr>
                <w:sz w:val="18"/>
              </w:rPr>
              <w:t>Biological age estimation</w:t>
            </w:r>
          </w:p>
        </w:tc>
      </w:tr>
    </w:tbl>
    <w:p/>
    <w:p>
      <w:pPr>
        <w:pStyle w:val="Heading2"/>
      </w:pPr>
      <w:r>
        <w:t>Helper Functions</w:t>
      </w:r>
    </w:p>
    <w:p>
      <w:pPr>
        <w:pStyle w:val="ListBullet"/>
      </w:pPr>
      <w:r>
        <w:t>`lookup_biomarker(name)` -- Return full biomarker context including reference ranges, genetic modifiers, and clinical significance</w:t>
      </w:r>
    </w:p>
    <w:p>
      <w:pPr>
        <w:pStyle w:val="ListBullet"/>
      </w:pPr>
      <w:r>
        <w:t>`lookup_pharmacogene(gene)` -- Return star allele tables, phenotype classifications, and affected drugs</w:t>
      </w:r>
    </w:p>
    <w:p>
      <w:pPr>
        <w:pStyle w:val="ListBullet"/>
      </w:pPr>
      <w:r>
        <w:t>`lookup_disease_domain(category)` -- Return disease-specific biomarker patterns and trajectory staging</w:t>
      </w:r>
    </w:p>
    <w:p>
      <w:pPr>
        <w:pStyle w:val="ListBullet"/>
      </w:pPr>
      <w:r>
        <w:t>`lookup_interaction(drug, gene)` -- Return gene-drug interaction context</w:t>
      </w:r>
    </w:p>
    <w:p>
      <w:pPr>
        <w:pStyle w:val="Heading1"/>
      </w:pPr>
      <w:r>
        <w:t>Clinical Pipelines</w:t>
      </w:r>
    </w:p>
    <w:p>
      <w:pPr>
        <w:pStyle w:val="Heading2"/>
      </w:pPr>
      <w:r>
        <w:t>1. Pharmacogenomic Engine (src/pharmacogenomics.py, 1,503 lines)</w:t>
      </w:r>
    </w:p>
    <w:p>
      <w:r>
        <w:t>Maps star alleles and genotypes to drug recommendations following CPIC Level 1A guidelines. Pure computation with no LLM or database calls required.</w:t>
      </w:r>
    </w:p>
    <w:p>
      <w:r>
        <w:t>Covered pharmacogenes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Gene</w:t>
            </w:r>
          </w:p>
        </w:tc>
        <w:tc>
          <w:tcPr>
            <w:tcW w:type="dxa" w:w="2160"/>
          </w:tcPr>
          <w:p>
            <w:pPr/>
            <w:r>
              <w:rPr>
                <w:b/>
                <w:sz w:val="18"/>
              </w:rPr>
              <w:t>Description</w:t>
            </w:r>
          </w:p>
        </w:tc>
        <w:tc>
          <w:tcPr>
            <w:tcW w:type="dxa" w:w="2160"/>
          </w:tcPr>
          <w:p>
            <w:pPr/>
            <w:r>
              <w:rPr>
                <w:b/>
                <w:sz w:val="18"/>
              </w:rPr>
              <w:t>CPIC Level</w:t>
            </w:r>
          </w:p>
        </w:tc>
        <w:tc>
          <w:tcPr>
            <w:tcW w:type="dxa" w:w="2160"/>
          </w:tcPr>
          <w:p>
            <w:pPr/>
            <w:r>
              <w:rPr>
                <w:b/>
                <w:sz w:val="18"/>
              </w:rPr>
              <w:t>Key Drugs</w:t>
            </w:r>
          </w:p>
        </w:tc>
      </w:tr>
      <w:tr>
        <w:tc>
          <w:tcPr>
            <w:tcW w:type="dxa" w:w="2160"/>
          </w:tcPr>
          <w:p>
            <w:pPr/>
            <w:r>
              <w:rPr>
                <w:sz w:val="18"/>
              </w:rPr>
              <w:t>CYP2D6</w:t>
            </w:r>
          </w:p>
        </w:tc>
        <w:tc>
          <w:tcPr>
            <w:tcW w:type="dxa" w:w="2160"/>
          </w:tcPr>
          <w:p>
            <w:pPr/>
            <w:r>
              <w:rPr>
                <w:sz w:val="18"/>
              </w:rPr>
              <w:t>Metabolizes ~25% of drugs</w:t>
            </w:r>
          </w:p>
        </w:tc>
        <w:tc>
          <w:tcPr>
            <w:tcW w:type="dxa" w:w="2160"/>
          </w:tcPr>
          <w:p>
            <w:pPr/>
            <w:r>
              <w:rPr>
                <w:sz w:val="18"/>
              </w:rPr>
              <w:t>1A</w:t>
            </w:r>
          </w:p>
        </w:tc>
        <w:tc>
          <w:tcPr>
            <w:tcW w:type="dxa" w:w="2160"/>
          </w:tcPr>
          <w:p>
            <w:pPr/>
            <w:r>
              <w:rPr>
                <w:sz w:val="18"/>
              </w:rPr>
              <w:t>Codeine, tramadol, tamoxifen</w:t>
            </w:r>
          </w:p>
        </w:tc>
      </w:tr>
      <w:tr>
        <w:tc>
          <w:tcPr>
            <w:tcW w:type="dxa" w:w="2160"/>
          </w:tcPr>
          <w:p>
            <w:pPr/>
            <w:r>
              <w:rPr>
                <w:sz w:val="18"/>
              </w:rPr>
              <w:t>CYP2C19</w:t>
            </w:r>
          </w:p>
        </w:tc>
        <w:tc>
          <w:tcPr>
            <w:tcW w:type="dxa" w:w="2160"/>
          </w:tcPr>
          <w:p>
            <w:pPr/>
            <w:r>
              <w:rPr>
                <w:sz w:val="18"/>
              </w:rPr>
              <w:t>Clopidogrel, PPIs, antidepressants</w:t>
            </w:r>
          </w:p>
        </w:tc>
        <w:tc>
          <w:tcPr>
            <w:tcW w:type="dxa" w:w="2160"/>
          </w:tcPr>
          <w:p>
            <w:pPr/>
            <w:r>
              <w:rPr>
                <w:sz w:val="18"/>
              </w:rPr>
              <w:t>1A</w:t>
            </w:r>
          </w:p>
        </w:tc>
        <w:tc>
          <w:tcPr>
            <w:tcW w:type="dxa" w:w="2160"/>
          </w:tcPr>
          <w:p>
            <w:pPr/>
            <w:r>
              <w:rPr>
                <w:sz w:val="18"/>
              </w:rPr>
              <w:t>Clopidogrel, omeprazole</w:t>
            </w:r>
          </w:p>
        </w:tc>
      </w:tr>
      <w:tr>
        <w:tc>
          <w:tcPr>
            <w:tcW w:type="dxa" w:w="2160"/>
          </w:tcPr>
          <w:p>
            <w:pPr/>
            <w:r>
              <w:rPr>
                <w:sz w:val="18"/>
              </w:rPr>
              <w:t>CYP2C9</w:t>
            </w:r>
          </w:p>
        </w:tc>
        <w:tc>
          <w:tcPr>
            <w:tcW w:type="dxa" w:w="2160"/>
          </w:tcPr>
          <w:p>
            <w:pPr/>
            <w:r>
              <w:rPr>
                <w:sz w:val="18"/>
              </w:rPr>
              <w:t>Warfarin, NSAIDs, phenytoin</w:t>
            </w:r>
          </w:p>
        </w:tc>
        <w:tc>
          <w:tcPr>
            <w:tcW w:type="dxa" w:w="2160"/>
          </w:tcPr>
          <w:p>
            <w:pPr/>
            <w:r>
              <w:rPr>
                <w:sz w:val="18"/>
              </w:rPr>
              <w:t>1A</w:t>
            </w:r>
          </w:p>
        </w:tc>
        <w:tc>
          <w:tcPr>
            <w:tcW w:type="dxa" w:w="2160"/>
          </w:tcPr>
          <w:p>
            <w:pPr/>
            <w:r>
              <w:rPr>
                <w:sz w:val="18"/>
              </w:rPr>
              <w:t>Warfarin, celecoxib</w:t>
            </w:r>
          </w:p>
        </w:tc>
      </w:tr>
      <w:tr>
        <w:tc>
          <w:tcPr>
            <w:tcW w:type="dxa" w:w="2160"/>
          </w:tcPr>
          <w:p>
            <w:pPr/>
            <w:r>
              <w:rPr>
                <w:sz w:val="18"/>
              </w:rPr>
              <w:t>CYP3A5</w:t>
            </w:r>
          </w:p>
        </w:tc>
        <w:tc>
          <w:tcPr>
            <w:tcW w:type="dxa" w:w="2160"/>
          </w:tcPr>
          <w:p>
            <w:pPr/>
            <w:r>
              <w:rPr>
                <w:sz w:val="18"/>
              </w:rPr>
              <w:t>Tacrolimus metabolism</w:t>
            </w:r>
          </w:p>
        </w:tc>
        <w:tc>
          <w:tcPr>
            <w:tcW w:type="dxa" w:w="2160"/>
          </w:tcPr>
          <w:p>
            <w:pPr/>
            <w:r>
              <w:rPr>
                <w:sz w:val="18"/>
              </w:rPr>
              <w:t>1A</w:t>
            </w:r>
          </w:p>
        </w:tc>
        <w:tc>
          <w:tcPr>
            <w:tcW w:type="dxa" w:w="2160"/>
          </w:tcPr>
          <w:p>
            <w:pPr/>
            <w:r>
              <w:rPr>
                <w:sz w:val="18"/>
              </w:rPr>
              <w:t>Tacrolimus</w:t>
            </w:r>
          </w:p>
        </w:tc>
      </w:tr>
      <w:tr>
        <w:tc>
          <w:tcPr>
            <w:tcW w:type="dxa" w:w="2160"/>
          </w:tcPr>
          <w:p>
            <w:pPr/>
            <w:r>
              <w:rPr>
                <w:sz w:val="18"/>
              </w:rPr>
              <w:t>SLCO1B1</w:t>
            </w:r>
          </w:p>
        </w:tc>
        <w:tc>
          <w:tcPr>
            <w:tcW w:type="dxa" w:w="2160"/>
          </w:tcPr>
          <w:p>
            <w:pPr/>
            <w:r>
              <w:rPr>
                <w:sz w:val="18"/>
              </w:rPr>
              <w:t>Statin hepatic uptake transporter</w:t>
            </w:r>
          </w:p>
        </w:tc>
        <w:tc>
          <w:tcPr>
            <w:tcW w:type="dxa" w:w="2160"/>
          </w:tcPr>
          <w:p>
            <w:pPr/>
            <w:r>
              <w:rPr>
                <w:sz w:val="18"/>
              </w:rPr>
              <w:t>1A</w:t>
            </w:r>
          </w:p>
        </w:tc>
        <w:tc>
          <w:tcPr>
            <w:tcW w:type="dxa" w:w="2160"/>
          </w:tcPr>
          <w:p>
            <w:pPr/>
            <w:r>
              <w:rPr>
                <w:sz w:val="18"/>
              </w:rPr>
              <w:t>Simvastatin, atorvastatin</w:t>
            </w:r>
          </w:p>
        </w:tc>
      </w:tr>
      <w:tr>
        <w:tc>
          <w:tcPr>
            <w:tcW w:type="dxa" w:w="2160"/>
          </w:tcPr>
          <w:p>
            <w:pPr/>
            <w:r>
              <w:rPr>
                <w:sz w:val="18"/>
              </w:rPr>
              <w:t>VKORC1</w:t>
            </w:r>
          </w:p>
        </w:tc>
        <w:tc>
          <w:tcPr>
            <w:tcW w:type="dxa" w:w="2160"/>
          </w:tcPr>
          <w:p>
            <w:pPr/>
            <w:r>
              <w:rPr>
                <w:sz w:val="18"/>
              </w:rPr>
              <w:t>Warfarin target sensitivity</w:t>
            </w:r>
          </w:p>
        </w:tc>
        <w:tc>
          <w:tcPr>
            <w:tcW w:type="dxa" w:w="2160"/>
          </w:tcPr>
          <w:p>
            <w:pPr/>
            <w:r>
              <w:rPr>
                <w:sz w:val="18"/>
              </w:rPr>
              <w:t>1A</w:t>
            </w:r>
          </w:p>
        </w:tc>
        <w:tc>
          <w:tcPr>
            <w:tcW w:type="dxa" w:w="2160"/>
          </w:tcPr>
          <w:p>
            <w:pPr/>
            <w:r>
              <w:rPr>
                <w:sz w:val="18"/>
              </w:rPr>
              <w:t>Warfarin</w:t>
            </w:r>
          </w:p>
        </w:tc>
      </w:tr>
      <w:tr>
        <w:tc>
          <w:tcPr>
            <w:tcW w:type="dxa" w:w="2160"/>
          </w:tcPr>
          <w:p>
            <w:pPr/>
            <w:r>
              <w:rPr>
                <w:sz w:val="18"/>
              </w:rPr>
              <w:t>MTHFR</w:t>
            </w:r>
          </w:p>
        </w:tc>
        <w:tc>
          <w:tcPr>
            <w:tcW w:type="dxa" w:w="2160"/>
          </w:tcPr>
          <w:p>
            <w:pPr/>
            <w:r>
              <w:rPr>
                <w:sz w:val="18"/>
              </w:rPr>
              <w:t>Folate metabolism, homocysteine</w:t>
            </w:r>
          </w:p>
        </w:tc>
        <w:tc>
          <w:tcPr>
            <w:tcW w:type="dxa" w:w="2160"/>
          </w:tcPr>
          <w:p>
            <w:pPr/>
            <w:r>
              <w:rPr>
                <w:sz w:val="18"/>
              </w:rPr>
              <w:t>Informational</w:t>
            </w:r>
          </w:p>
        </w:tc>
        <w:tc>
          <w:tcPr>
            <w:tcW w:type="dxa" w:w="2160"/>
          </w:tcPr>
          <w:p>
            <w:pPr/>
            <w:r>
              <w:rPr>
                <w:sz w:val="18"/>
              </w:rPr>
              <w:t>Methotrexate</w:t>
            </w:r>
          </w:p>
        </w:tc>
      </w:tr>
      <w:tr>
        <w:tc>
          <w:tcPr>
            <w:tcW w:type="dxa" w:w="2160"/>
          </w:tcPr>
          <w:p>
            <w:pPr/>
            <w:r>
              <w:rPr>
                <w:sz w:val="18"/>
              </w:rPr>
              <w:t>TPMT</w:t>
            </w:r>
          </w:p>
        </w:tc>
        <w:tc>
          <w:tcPr>
            <w:tcW w:type="dxa" w:w="2160"/>
          </w:tcPr>
          <w:p>
            <w:pPr/>
            <w:r>
              <w:rPr>
                <w:sz w:val="18"/>
              </w:rPr>
              <w:t>Thiopurine metabolism</w:t>
            </w:r>
          </w:p>
        </w:tc>
        <w:tc>
          <w:tcPr>
            <w:tcW w:type="dxa" w:w="2160"/>
          </w:tcPr>
          <w:p>
            <w:pPr/>
            <w:r>
              <w:rPr>
                <w:sz w:val="18"/>
              </w:rPr>
              <w:t>1A</w:t>
            </w:r>
          </w:p>
        </w:tc>
        <w:tc>
          <w:tcPr>
            <w:tcW w:type="dxa" w:w="2160"/>
          </w:tcPr>
          <w:p>
            <w:pPr/>
            <w:r>
              <w:rPr>
                <w:sz w:val="18"/>
              </w:rPr>
              <w:t>Azathioprine, mercaptopurine</w:t>
            </w:r>
          </w:p>
        </w:tc>
      </w:tr>
      <w:tr>
        <w:tc>
          <w:tcPr>
            <w:tcW w:type="dxa" w:w="2160"/>
          </w:tcPr>
          <w:p>
            <w:pPr/>
            <w:r>
              <w:rPr>
                <w:sz w:val="18"/>
              </w:rPr>
              <w:t>DPYD</w:t>
            </w:r>
          </w:p>
        </w:tc>
        <w:tc>
          <w:tcPr>
            <w:tcW w:type="dxa" w:w="2160"/>
          </w:tcPr>
          <w:p>
            <w:pPr/>
            <w:r>
              <w:rPr>
                <w:sz w:val="18"/>
              </w:rPr>
              <w:t>Fluoropyrimidine metabolism</w:t>
            </w:r>
          </w:p>
        </w:tc>
        <w:tc>
          <w:tcPr>
            <w:tcW w:type="dxa" w:w="2160"/>
          </w:tcPr>
          <w:p>
            <w:pPr/>
            <w:r>
              <w:rPr>
                <w:sz w:val="18"/>
              </w:rPr>
              <w:t>1A</w:t>
            </w:r>
          </w:p>
        </w:tc>
        <w:tc>
          <w:tcPr>
            <w:tcW w:type="dxa" w:w="2160"/>
          </w:tcPr>
          <w:p>
            <w:pPr/>
            <w:r>
              <w:rPr>
                <w:sz w:val="18"/>
              </w:rPr>
              <w:t>5-FU, capecitabine</w:t>
            </w:r>
          </w:p>
        </w:tc>
      </w:tr>
    </w:tbl>
    <w:p/>
    <w:p>
      <w:r>
        <w:t>Phenotype classification: Uses CPIC standard metabolizer terminology (Normal/Intermediate/Poor/Ultra-rapid/Rapid Metabolizer) with gene-specific variants for transporters (SLCO1B1), enzymes (MTHFR), and sensitivity (VKORC1).</w:t>
      </w:r>
    </w:p>
    <w:p>
      <w:r>
        <w:t>Drug recommendation actions: STANDARD_DOSING, DOSE_REDUCTION, DOSE_ADJUSTMENT, CONSIDER_ALTERNATIVE, AVOID, CONTRAINDICATED. Alert levels: INFO, WARNING, CRITICAL.</w:t>
      </w:r>
    </w:p>
    <w:p>
      <w:pPr>
        <w:pStyle w:val="Heading2"/>
      </w:pPr>
      <w:r>
        <w:t>2. Biological Age Engine (src/biological_age.py, 408 lines)</w:t>
      </w:r>
    </w:p>
    <w:p>
      <w:r>
        <w:t>Estimates biological age using two validated epigenetic aging clocks:</w:t>
      </w:r>
    </w:p>
    <w:p>
      <w:pPr>
        <w:pStyle w:val="ListBullet"/>
      </w:pPr>
      <w:r>
        <w:t>**PhenoAge (Levine 2018):** Uses 9 blood biomarkers (albumin, creatinine,</w:t>
      </w:r>
    </w:p>
    <w:p>
      <w:r>
        <w:t>glucose, CRP, lymphocyte %, mean cell volume, red cell distribution width, alkaline phosphatase, white blood cell count) plus chronological age.</w:t>
      </w:r>
    </w:p>
    <w:p>
      <w:pPr>
        <w:pStyle w:val="ListBullet"/>
      </w:pPr>
      <w:r>
        <w:t>**GrimAge surrogate:** Uses a subset of PhenoAge biomarkers with smoking</w:t>
      </w:r>
    </w:p>
    <w:p>
      <w:r>
        <w:t>pack-years and additional aging markers.</w:t>
      </w:r>
    </w:p>
    <w:p>
      <w:r>
        <w:t>Output includes biological age estimate, acceleration (difference from chronological age), percentile ranking, and contributing biomarkers sorted by impact.</w:t>
      </w:r>
    </w:p>
    <w:p>
      <w:pPr>
        <w:pStyle w:val="Heading2"/>
      </w:pPr>
      <w:r>
        <w:t>3. Disease Trajectory Engine (src/disease_trajectory.py, 1,421 lines)</w:t>
      </w:r>
    </w:p>
    <w:p>
      <w:r>
        <w:t>Predicts disease progression across 9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Category</w:t>
            </w:r>
          </w:p>
        </w:tc>
        <w:tc>
          <w:tcPr>
            <w:tcW w:type="dxa" w:w="2880"/>
          </w:tcPr>
          <w:p>
            <w:pPr/>
            <w:r>
              <w:rPr>
                <w:b/>
                <w:sz w:val="18"/>
              </w:rPr>
              <w:t>Key Biomarkers</w:t>
            </w:r>
          </w:p>
        </w:tc>
        <w:tc>
          <w:tcPr>
            <w:tcW w:type="dxa" w:w="2880"/>
          </w:tcPr>
          <w:p>
            <w:pPr/>
            <w:r>
              <w:rPr>
                <w:b/>
                <w:sz w:val="18"/>
              </w:rPr>
              <w:t>Stages</w:t>
            </w:r>
          </w:p>
        </w:tc>
      </w:tr>
      <w:tr>
        <w:tc>
          <w:tcPr>
            <w:tcW w:type="dxa" w:w="2880"/>
          </w:tcPr>
          <w:p>
            <w:pPr/>
            <w:r>
              <w:rPr>
                <w:sz w:val="18"/>
              </w:rPr>
              <w:t>Diabetes</w:t>
            </w:r>
          </w:p>
        </w:tc>
        <w:tc>
          <w:tcPr>
            <w:tcW w:type="dxa" w:w="2880"/>
          </w:tcPr>
          <w:p>
            <w:pPr/>
            <w:r>
              <w:rPr>
                <w:sz w:val="18"/>
              </w:rPr>
              <w:t>HbA1c, fasting glucose, HOMA-IR</w:t>
            </w:r>
          </w:p>
        </w:tc>
        <w:tc>
          <w:tcPr>
            <w:tcW w:type="dxa" w:w="2880"/>
          </w:tcPr>
          <w:p>
            <w:pPr/>
            <w:r>
              <w:rPr>
                <w:sz w:val="18"/>
              </w:rPr>
              <w:t>Pre-diabetic -&gt; T2DM -&gt; Complications</w:t>
            </w:r>
          </w:p>
        </w:tc>
      </w:tr>
      <w:tr>
        <w:tc>
          <w:tcPr>
            <w:tcW w:type="dxa" w:w="2880"/>
          </w:tcPr>
          <w:p>
            <w:pPr/>
            <w:r>
              <w:rPr>
                <w:sz w:val="18"/>
              </w:rPr>
              <w:t>Cardiovascular</w:t>
            </w:r>
          </w:p>
        </w:tc>
        <w:tc>
          <w:tcPr>
            <w:tcW w:type="dxa" w:w="2880"/>
          </w:tcPr>
          <w:p>
            <w:pPr/>
            <w:r>
              <w:rPr>
                <w:sz w:val="18"/>
              </w:rPr>
              <w:t>LDL, CRP, Lp(a), BNP</w:t>
            </w:r>
          </w:p>
        </w:tc>
        <w:tc>
          <w:tcPr>
            <w:tcW w:type="dxa" w:w="2880"/>
          </w:tcPr>
          <w:p>
            <w:pPr/>
            <w:r>
              <w:rPr>
                <w:sz w:val="18"/>
              </w:rPr>
              <w:t>Risk factors -&gt; Subclinical -&gt; Events</w:t>
            </w:r>
          </w:p>
        </w:tc>
      </w:tr>
      <w:tr>
        <w:tc>
          <w:tcPr>
            <w:tcW w:type="dxa" w:w="2880"/>
          </w:tcPr>
          <w:p>
            <w:pPr/>
            <w:r>
              <w:rPr>
                <w:sz w:val="18"/>
              </w:rPr>
              <w:t>Liver</w:t>
            </w:r>
          </w:p>
        </w:tc>
        <w:tc>
          <w:tcPr>
            <w:tcW w:type="dxa" w:w="2880"/>
          </w:tcPr>
          <w:p>
            <w:pPr/>
            <w:r>
              <w:rPr>
                <w:sz w:val="18"/>
              </w:rPr>
              <w:t>ALT, AST, GGT, albumin, bilirubin</w:t>
            </w:r>
          </w:p>
        </w:tc>
        <w:tc>
          <w:tcPr>
            <w:tcW w:type="dxa" w:w="2880"/>
          </w:tcPr>
          <w:p>
            <w:pPr/>
            <w:r>
              <w:rPr>
                <w:sz w:val="18"/>
              </w:rPr>
              <w:t>Steatosis -&gt; NASH -&gt; Fibrosis -&gt; Cirrhosis</w:t>
            </w:r>
          </w:p>
        </w:tc>
      </w:tr>
      <w:tr>
        <w:tc>
          <w:tcPr>
            <w:tcW w:type="dxa" w:w="2880"/>
          </w:tcPr>
          <w:p>
            <w:pPr/>
            <w:r>
              <w:rPr>
                <w:sz w:val="18"/>
              </w:rPr>
              <w:t>Thyroid</w:t>
            </w:r>
          </w:p>
        </w:tc>
        <w:tc>
          <w:tcPr>
            <w:tcW w:type="dxa" w:w="2880"/>
          </w:tcPr>
          <w:p>
            <w:pPr/>
            <w:r>
              <w:rPr>
                <w:sz w:val="18"/>
              </w:rPr>
              <w:t>TSH, free T4, free T3, TPO antibodies</w:t>
            </w:r>
          </w:p>
        </w:tc>
        <w:tc>
          <w:tcPr>
            <w:tcW w:type="dxa" w:w="2880"/>
          </w:tcPr>
          <w:p>
            <w:pPr/>
            <w:r>
              <w:rPr>
                <w:sz w:val="18"/>
              </w:rPr>
              <w:t>Subclinical -&gt; Overt -&gt; Complications</w:t>
            </w:r>
          </w:p>
        </w:tc>
      </w:tr>
      <w:tr>
        <w:tc>
          <w:tcPr>
            <w:tcW w:type="dxa" w:w="2880"/>
          </w:tcPr>
          <w:p>
            <w:pPr/>
            <w:r>
              <w:rPr>
                <w:sz w:val="18"/>
              </w:rPr>
              <w:t>Iron</w:t>
            </w:r>
          </w:p>
        </w:tc>
        <w:tc>
          <w:tcPr>
            <w:tcW w:type="dxa" w:w="2880"/>
          </w:tcPr>
          <w:p>
            <w:pPr/>
            <w:r>
              <w:rPr>
                <w:sz w:val="18"/>
              </w:rPr>
              <w:t>Ferritin, transferrin saturation, TIBC</w:t>
            </w:r>
          </w:p>
        </w:tc>
        <w:tc>
          <w:tcPr>
            <w:tcW w:type="dxa" w:w="2880"/>
          </w:tcPr>
          <w:p>
            <w:pPr/>
            <w:r>
              <w:rPr>
                <w:sz w:val="18"/>
              </w:rPr>
              <w:t>Depletion -&gt; Deficiency -&gt; Anemia</w:t>
            </w:r>
          </w:p>
        </w:tc>
      </w:tr>
      <w:tr>
        <w:tc>
          <w:tcPr>
            <w:tcW w:type="dxa" w:w="2880"/>
          </w:tcPr>
          <w:p>
            <w:pPr/>
            <w:r>
              <w:rPr>
                <w:sz w:val="18"/>
              </w:rPr>
              <w:t>Nutritional</w:t>
            </w:r>
          </w:p>
        </w:tc>
        <w:tc>
          <w:tcPr>
            <w:tcW w:type="dxa" w:w="2880"/>
          </w:tcPr>
          <w:p>
            <w:pPr/>
            <w:r>
              <w:rPr>
                <w:sz w:val="18"/>
              </w:rPr>
              <w:t>B12, folate, vitamin D, zinc</w:t>
            </w:r>
          </w:p>
        </w:tc>
        <w:tc>
          <w:tcPr>
            <w:tcW w:type="dxa" w:w="2880"/>
          </w:tcPr>
          <w:p>
            <w:pPr/>
            <w:r>
              <w:rPr>
                <w:sz w:val="18"/>
              </w:rPr>
              <w:t>Suboptimal -&gt; Deficient -&gt; Clinical</w:t>
            </w:r>
          </w:p>
        </w:tc>
      </w:tr>
      <w:tr>
        <w:tc>
          <w:tcPr>
            <w:tcW w:type="dxa" w:w="2880"/>
          </w:tcPr>
          <w:p>
            <w:pPr/>
            <w:r>
              <w:rPr>
                <w:sz w:val="18"/>
              </w:rPr>
              <w:t>Kidney</w:t>
            </w:r>
          </w:p>
        </w:tc>
        <w:tc>
          <w:tcPr>
            <w:tcW w:type="dxa" w:w="2880"/>
          </w:tcPr>
          <w:p>
            <w:pPr/>
            <w:r>
              <w:rPr>
                <w:sz w:val="18"/>
              </w:rPr>
              <w:t>eGFR, creatinine, BUN, cystatin C</w:t>
            </w:r>
          </w:p>
        </w:tc>
        <w:tc>
          <w:tcPr>
            <w:tcW w:type="dxa" w:w="2880"/>
          </w:tcPr>
          <w:p>
            <w:pPr/>
            <w:r>
              <w:rPr>
                <w:sz w:val="18"/>
              </w:rPr>
              <w:t>Stage 1 -&gt; Stage 5 (CKD)</w:t>
            </w:r>
          </w:p>
        </w:tc>
      </w:tr>
      <w:tr>
        <w:tc>
          <w:tcPr>
            <w:tcW w:type="dxa" w:w="2880"/>
          </w:tcPr>
          <w:p>
            <w:pPr/>
            <w:r>
              <w:rPr>
                <w:sz w:val="18"/>
              </w:rPr>
              <w:t>Bone Health</w:t>
            </w:r>
          </w:p>
        </w:tc>
        <w:tc>
          <w:tcPr>
            <w:tcW w:type="dxa" w:w="2880"/>
          </w:tcPr>
          <w:p>
            <w:pPr/>
            <w:r>
              <w:rPr>
                <w:sz w:val="18"/>
              </w:rPr>
              <w:t>Calcium, phosphorus, PTH, vitamin D</w:t>
            </w:r>
          </w:p>
        </w:tc>
        <w:tc>
          <w:tcPr>
            <w:tcW w:type="dxa" w:w="2880"/>
          </w:tcPr>
          <w:p>
            <w:pPr/>
            <w:r>
              <w:rPr>
                <w:sz w:val="18"/>
              </w:rPr>
              <w:t>Normal -&gt; Osteopenia -&gt; Osteoporosis</w:t>
            </w:r>
          </w:p>
        </w:tc>
      </w:tr>
      <w:tr>
        <w:tc>
          <w:tcPr>
            <w:tcW w:type="dxa" w:w="2880"/>
          </w:tcPr>
          <w:p>
            <w:pPr/>
            <w:r>
              <w:rPr>
                <w:sz w:val="18"/>
              </w:rPr>
              <w:t>Cognitive</w:t>
            </w:r>
          </w:p>
        </w:tc>
        <w:tc>
          <w:tcPr>
            <w:tcW w:type="dxa" w:w="2880"/>
          </w:tcPr>
          <w:p>
            <w:pPr/>
            <w:r>
              <w:rPr>
                <w:sz w:val="18"/>
              </w:rPr>
              <w:t>Homocysteine, B12, folate, CRP</w:t>
            </w:r>
          </w:p>
        </w:tc>
        <w:tc>
          <w:tcPr>
            <w:tcW w:type="dxa" w:w="2880"/>
          </w:tcPr>
          <w:p>
            <w:pPr/>
            <w:r>
              <w:rPr>
                <w:sz w:val="18"/>
              </w:rPr>
              <w:t>Risk factors -&gt; Mild -&gt; Significant</w:t>
            </w:r>
          </w:p>
        </w:tc>
      </w:tr>
    </w:tbl>
    <w:p/>
    <w:p>
      <w:r>
        <w:t>Each trajectory includes years-to-diagnosis estimates, intervention windows, and potential risk reduction percentages.</w:t>
      </w:r>
    </w:p>
    <w:p>
      <w:pPr>
        <w:pStyle w:val="Heading2"/>
      </w:pPr>
      <w:r>
        <w:t>4. Genotype Adjustment Engine (src/genotype_adjustment.py, 1,225 lines)</w:t>
      </w:r>
    </w:p>
    <w:p>
      <w:r>
        <w:t>Adjusts standard reference ranges based on 7 modifier genes: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Gene</w:t>
            </w:r>
          </w:p>
        </w:tc>
        <w:tc>
          <w:tcPr>
            <w:tcW w:type="dxa" w:w="2160"/>
          </w:tcPr>
          <w:p>
            <w:pPr/>
            <w:r>
              <w:rPr>
                <w:b/>
                <w:sz w:val="18"/>
              </w:rPr>
              <w:t>Variant</w:t>
            </w:r>
          </w:p>
        </w:tc>
        <w:tc>
          <w:tcPr>
            <w:tcW w:type="dxa" w:w="2160"/>
          </w:tcPr>
          <w:p>
            <w:pPr/>
            <w:r>
              <w:rPr>
                <w:b/>
                <w:sz w:val="18"/>
              </w:rPr>
              <w:t>Affected Biomarkers</w:t>
            </w:r>
          </w:p>
        </w:tc>
        <w:tc>
          <w:tcPr>
            <w:tcW w:type="dxa" w:w="2160"/>
          </w:tcPr>
          <w:p>
            <w:pPr/>
            <w:r>
              <w:rPr>
                <w:b/>
                <w:sz w:val="18"/>
              </w:rPr>
              <w:t>Adjustment</w:t>
            </w:r>
          </w:p>
        </w:tc>
      </w:tr>
      <w:tr>
        <w:tc>
          <w:tcPr>
            <w:tcW w:type="dxa" w:w="2160"/>
          </w:tcPr>
          <w:p>
            <w:pPr/>
            <w:r>
              <w:rPr>
                <w:sz w:val="18"/>
              </w:rPr>
              <w:t>MTHFR</w:t>
            </w:r>
          </w:p>
        </w:tc>
        <w:tc>
          <w:tcPr>
            <w:tcW w:type="dxa" w:w="2160"/>
          </w:tcPr>
          <w:p>
            <w:pPr/>
            <w:r>
              <w:rPr>
                <w:sz w:val="18"/>
              </w:rPr>
              <w:t>C677T</w:t>
            </w:r>
          </w:p>
        </w:tc>
        <w:tc>
          <w:tcPr>
            <w:tcW w:type="dxa" w:w="2160"/>
          </w:tcPr>
          <w:p>
            <w:pPr/>
            <w:r>
              <w:rPr>
                <w:sz w:val="18"/>
              </w:rPr>
              <w:t>Homocysteine, folate</w:t>
            </w:r>
          </w:p>
        </w:tc>
        <w:tc>
          <w:tcPr>
            <w:tcW w:type="dxa" w:w="2160"/>
          </w:tcPr>
          <w:p>
            <w:pPr/>
            <w:r>
              <w:rPr>
                <w:sz w:val="18"/>
              </w:rPr>
              <w:t>Narrowed ranges, higher folate targets</w:t>
            </w:r>
          </w:p>
        </w:tc>
      </w:tr>
      <w:tr>
        <w:tc>
          <w:tcPr>
            <w:tcW w:type="dxa" w:w="2160"/>
          </w:tcPr>
          <w:p>
            <w:pPr/>
            <w:r>
              <w:rPr>
                <w:sz w:val="18"/>
              </w:rPr>
              <w:t>APOE</w:t>
            </w:r>
          </w:p>
        </w:tc>
        <w:tc>
          <w:tcPr>
            <w:tcW w:type="dxa" w:w="2160"/>
          </w:tcPr>
          <w:p>
            <w:pPr/>
            <w:r>
              <w:rPr>
                <w:sz w:val="18"/>
              </w:rPr>
              <w:t>e4 allele</w:t>
            </w:r>
          </w:p>
        </w:tc>
        <w:tc>
          <w:tcPr>
            <w:tcW w:type="dxa" w:w="2160"/>
          </w:tcPr>
          <w:p>
            <w:pPr/>
            <w:r>
              <w:rPr>
                <w:sz w:val="18"/>
              </w:rPr>
              <w:t>LDL, total cholesterol</w:t>
            </w:r>
          </w:p>
        </w:tc>
        <w:tc>
          <w:tcPr>
            <w:tcW w:type="dxa" w:w="2160"/>
          </w:tcPr>
          <w:p>
            <w:pPr/>
            <w:r>
              <w:rPr>
                <w:sz w:val="18"/>
              </w:rPr>
              <w:t>Tighter lipid targets</w:t>
            </w:r>
          </w:p>
        </w:tc>
      </w:tr>
      <w:tr>
        <w:tc>
          <w:tcPr>
            <w:tcW w:type="dxa" w:w="2160"/>
          </w:tcPr>
          <w:p>
            <w:pPr/>
            <w:r>
              <w:rPr>
                <w:sz w:val="18"/>
              </w:rPr>
              <w:t>PNPLA3</w:t>
            </w:r>
          </w:p>
        </w:tc>
        <w:tc>
          <w:tcPr>
            <w:tcW w:type="dxa" w:w="2160"/>
          </w:tcPr>
          <w:p>
            <w:pPr/>
            <w:r>
              <w:rPr>
                <w:sz w:val="18"/>
              </w:rPr>
              <w:t>I148M</w:t>
            </w:r>
          </w:p>
        </w:tc>
        <w:tc>
          <w:tcPr>
            <w:tcW w:type="dxa" w:w="2160"/>
          </w:tcPr>
          <w:p>
            <w:pPr/>
            <w:r>
              <w:rPr>
                <w:sz w:val="18"/>
              </w:rPr>
              <w:t>ALT, AST, GGT</w:t>
            </w:r>
          </w:p>
        </w:tc>
        <w:tc>
          <w:tcPr>
            <w:tcW w:type="dxa" w:w="2160"/>
          </w:tcPr>
          <w:p>
            <w:pPr/>
            <w:r>
              <w:rPr>
                <w:sz w:val="18"/>
              </w:rPr>
              <w:t>Adjusted liver enzyme thresholds</w:t>
            </w:r>
          </w:p>
        </w:tc>
      </w:tr>
      <w:tr>
        <w:tc>
          <w:tcPr>
            <w:tcW w:type="dxa" w:w="2160"/>
          </w:tcPr>
          <w:p>
            <w:pPr/>
            <w:r>
              <w:rPr>
                <w:sz w:val="18"/>
              </w:rPr>
              <w:t>HFE</w:t>
            </w:r>
          </w:p>
        </w:tc>
        <w:tc>
          <w:tcPr>
            <w:tcW w:type="dxa" w:w="2160"/>
          </w:tcPr>
          <w:p>
            <w:pPr/>
            <w:r>
              <w:rPr>
                <w:sz w:val="18"/>
              </w:rPr>
              <w:t>C282Y, H63D</w:t>
            </w:r>
          </w:p>
        </w:tc>
        <w:tc>
          <w:tcPr>
            <w:tcW w:type="dxa" w:w="2160"/>
          </w:tcPr>
          <w:p>
            <w:pPr/>
            <w:r>
              <w:rPr>
                <w:sz w:val="18"/>
              </w:rPr>
              <w:t>Ferritin, transferrin sat</w:t>
            </w:r>
          </w:p>
        </w:tc>
        <w:tc>
          <w:tcPr>
            <w:tcW w:type="dxa" w:w="2160"/>
          </w:tcPr>
          <w:p>
            <w:pPr/>
            <w:r>
              <w:rPr>
                <w:sz w:val="18"/>
              </w:rPr>
              <w:t>Iron overload-specific ranges</w:t>
            </w:r>
          </w:p>
        </w:tc>
      </w:tr>
      <w:tr>
        <w:tc>
          <w:tcPr>
            <w:tcW w:type="dxa" w:w="2160"/>
          </w:tcPr>
          <w:p>
            <w:pPr/>
            <w:r>
              <w:rPr>
                <w:sz w:val="18"/>
              </w:rPr>
              <w:t>GBA</w:t>
            </w:r>
          </w:p>
        </w:tc>
        <w:tc>
          <w:tcPr>
            <w:tcW w:type="dxa" w:w="2160"/>
          </w:tcPr>
          <w:p>
            <w:pPr/>
            <w:r>
              <w:rPr>
                <w:sz w:val="18"/>
              </w:rPr>
              <w:t>Various</w:t>
            </w:r>
          </w:p>
        </w:tc>
        <w:tc>
          <w:tcPr>
            <w:tcW w:type="dxa" w:w="2160"/>
          </w:tcPr>
          <w:p>
            <w:pPr/>
            <w:r>
              <w:rPr>
                <w:sz w:val="18"/>
              </w:rPr>
              <w:t>GCase activity</w:t>
            </w:r>
          </w:p>
        </w:tc>
        <w:tc>
          <w:tcPr>
            <w:tcW w:type="dxa" w:w="2160"/>
          </w:tcPr>
          <w:p>
            <w:pPr/>
            <w:r>
              <w:rPr>
                <w:sz w:val="18"/>
              </w:rPr>
              <w:t>Carrier-specific enzyme ranges</w:t>
            </w:r>
          </w:p>
        </w:tc>
      </w:tr>
      <w:tr>
        <w:tc>
          <w:tcPr>
            <w:tcW w:type="dxa" w:w="2160"/>
          </w:tcPr>
          <w:p>
            <w:pPr/>
            <w:r>
              <w:rPr>
                <w:sz w:val="18"/>
              </w:rPr>
              <w:t>HEXA</w:t>
            </w:r>
          </w:p>
        </w:tc>
        <w:tc>
          <w:tcPr>
            <w:tcW w:type="dxa" w:w="2160"/>
          </w:tcPr>
          <w:p>
            <w:pPr/>
            <w:r>
              <w:rPr>
                <w:sz w:val="18"/>
              </w:rPr>
              <w:t>Various</w:t>
            </w:r>
          </w:p>
        </w:tc>
        <w:tc>
          <w:tcPr>
            <w:tcW w:type="dxa" w:w="2160"/>
          </w:tcPr>
          <w:p>
            <w:pPr/>
            <w:r>
              <w:rPr>
                <w:sz w:val="18"/>
              </w:rPr>
              <w:t>Hex A activity</w:t>
            </w:r>
          </w:p>
        </w:tc>
        <w:tc>
          <w:tcPr>
            <w:tcW w:type="dxa" w:w="2160"/>
          </w:tcPr>
          <w:p>
            <w:pPr/>
            <w:r>
              <w:rPr>
                <w:sz w:val="18"/>
              </w:rPr>
              <w:t>Carrier-specific enzyme ranges</w:t>
            </w:r>
          </w:p>
        </w:tc>
      </w:tr>
      <w:tr>
        <w:tc>
          <w:tcPr>
            <w:tcW w:type="dxa" w:w="2160"/>
          </w:tcPr>
          <w:p>
            <w:pPr/>
            <w:r>
              <w:rPr>
                <w:sz w:val="18"/>
              </w:rPr>
              <w:t>FTO</w:t>
            </w:r>
          </w:p>
        </w:tc>
        <w:tc>
          <w:tcPr>
            <w:tcW w:type="dxa" w:w="2160"/>
          </w:tcPr>
          <w:p>
            <w:pPr/>
            <w:r>
              <w:rPr>
                <w:sz w:val="18"/>
              </w:rPr>
              <w:t>rs9939609</w:t>
            </w:r>
          </w:p>
        </w:tc>
        <w:tc>
          <w:tcPr>
            <w:tcW w:type="dxa" w:w="2160"/>
          </w:tcPr>
          <w:p>
            <w:pPr/>
            <w:r>
              <w:rPr>
                <w:sz w:val="18"/>
              </w:rPr>
              <w:t>BMI, glucose, HbA1c</w:t>
            </w:r>
          </w:p>
        </w:tc>
        <w:tc>
          <w:tcPr>
            <w:tcW w:type="dxa" w:w="2160"/>
          </w:tcPr>
          <w:p>
            <w:pPr/>
            <w:r>
              <w:rPr>
                <w:sz w:val="18"/>
              </w:rPr>
              <w:t>Obesity-adjusted metabolic ranges</w:t>
            </w:r>
          </w:p>
        </w:tc>
      </w:tr>
    </w:tbl>
    <w:p/>
    <w:p>
      <w:pPr>
        <w:pStyle w:val="Heading2"/>
      </w:pPr>
      <w:r>
        <w:t>5. Critical Value Engine (src/critical_values.py, 179 lines)</w:t>
      </w:r>
    </w:p>
    <w:p>
      <w:r>
        <w:t>Monitors 21 critical threshold rules for life-threatening lab values that require immediate clinical attention. Each rule defines:</w:t>
      </w:r>
    </w:p>
    <w:p>
      <w:pPr>
        <w:pStyle w:val="ListBullet"/>
      </w:pPr>
      <w:r>
        <w:t>Biomarker name and threshold (high/low)</w:t>
      </w:r>
    </w:p>
    <w:p>
      <w:pPr>
        <w:pStyle w:val="ListBullet"/>
      </w:pPr>
      <w:r>
        <w:t>Severity level (critical, urgent)</w:t>
      </w:r>
    </w:p>
    <w:p>
      <w:pPr>
        <w:pStyle w:val="ListBullet"/>
      </w:pPr>
      <w:r>
        <w:t>Escalation target (emergency, physician, specialist)</w:t>
      </w:r>
    </w:p>
    <w:p>
      <w:pPr>
        <w:pStyle w:val="ListBullet"/>
      </w:pPr>
      <w:r>
        <w:t>Required action text</w:t>
      </w:r>
    </w:p>
    <w:p>
      <w:pPr>
        <w:pStyle w:val="Heading2"/>
      </w:pPr>
      <w:r>
        <w:t>6. Discordance Detector (src/discordance_detector.py, 299 lines)</w:t>
      </w:r>
    </w:p>
    <w:p>
      <w:r>
        <w:t>Identifies cross-biomarker discordances -- situations where two or more biomarker results are physiologically contradictory or clinically unexpected. Examples include:</w:t>
      </w:r>
    </w:p>
    <w:p>
      <w:pPr>
        <w:pStyle w:val="ListBullet"/>
      </w:pPr>
      <w:r>
        <w:t>Normal TSH with elevated free T4 (suggesting assay interference)</w:t>
      </w:r>
    </w:p>
    <w:p>
      <w:pPr>
        <w:pStyle w:val="ListBullet"/>
      </w:pPr>
      <w:r>
        <w:t>Normal HbA1c with elevated fasting glucose (possible hemoglobin variant)</w:t>
      </w:r>
    </w:p>
    <w:p>
      <w:pPr>
        <w:pStyle w:val="ListBullet"/>
      </w:pPr>
      <w:r>
        <w:t>Low ferritin with elevated transferrin saturation (mixed iron picture)</w:t>
      </w:r>
    </w:p>
    <w:p>
      <w:pPr>
        <w:pStyle w:val="Heading1"/>
      </w:pPr>
      <w:r>
        <w:t>RAG Engine</w:t>
      </w:r>
    </w:p>
    <w:p>
      <w:r>
        <w:t>Module: src/rag_engine.py (573 lines)</w:t>
      </w:r>
    </w:p>
    <w:p>
      <w:pPr>
        <w:pStyle w:val="Heading2"/>
      </w:pPr>
      <w:r>
        <w:t>Search Flow</w:t>
      </w:r>
    </w:p>
    <w:p>
      <w:pPr/>
      <w:r>
        <w:rPr>
          <w:rFonts w:ascii="Courier New" w:hAnsi="Courier New"/>
          <w:sz w:val="18"/>
        </w:rPr>
        <w:t>Query --&gt; Embed (BGE-small + instruction prefix)</w:t>
      </w:r>
    </w:p>
    <w:p>
      <w:pPr/>
      <w:r>
        <w:rPr>
          <w:rFonts w:ascii="Courier New" w:hAnsi="Courier New"/>
          <w:sz w:val="18"/>
        </w:rPr>
        <w:t xml:space="preserve">  --&gt; Parallel Search (14 collections, top_k=5 each, score_threshold=0.40)</w:t>
      </w:r>
    </w:p>
    <w:p>
      <w:pPr/>
      <w:r>
        <w:rPr>
          <w:rFonts w:ascii="Courier New" w:hAnsi="Courier New"/>
          <w:sz w:val="18"/>
        </w:rPr>
        <w:t xml:space="preserve">  --&gt; Weighted Scoring (per-collection weights, sum=1.0)</w:t>
      </w:r>
    </w:p>
    <w:p>
      <w:pPr/>
      <w:r>
        <w:rPr>
          <w:rFonts w:ascii="Courier New" w:hAnsi="Courier New"/>
          <w:sz w:val="18"/>
        </w:rPr>
        <w:t xml:space="preserve">  --&gt; Deduplication (by ID and text content hash)</w:t>
      </w:r>
    </w:p>
    <w:p>
      <w:pPr/>
      <w:r>
        <w:rPr>
          <w:rFonts w:ascii="Courier New" w:hAnsi="Courier New"/>
          <w:sz w:val="18"/>
        </w:rPr>
        <w:t xml:space="preserve">  --&gt; Knowledge Augmentation (pharmacogenes, disease domains, interactions)</w:t>
      </w:r>
    </w:p>
    <w:p>
      <w:pPr/>
      <w:r>
        <w:rPr>
          <w:rFonts w:ascii="Courier New" w:hAnsi="Courier New"/>
          <w:sz w:val="18"/>
        </w:rPr>
        <w:t xml:space="preserve">  --&gt; LLM Synthesis (Claude, system prompt, conversation memory)</w:t>
      </w:r>
    </w:p>
    <w:p>
      <w:pPr/>
      <w:r>
        <w:rPr>
          <w:rFonts w:ascii="Courier New" w:hAnsi="Courier New"/>
          <w:sz w:val="18"/>
        </w:rPr>
        <w:t xml:space="preserve">  --&gt; Streaming Response with Evidence Citations</w:t>
      </w:r>
    </w:p>
    <w:p>
      <w:pPr>
        <w:pStyle w:val="Heading2"/>
      </w:pPr>
      <w:r>
        <w:t>Citation Scoring</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Score Range</w:t>
            </w:r>
          </w:p>
        </w:tc>
        <w:tc>
          <w:tcPr>
            <w:tcW w:type="dxa" w:w="4320"/>
          </w:tcPr>
          <w:p>
            <w:pPr/>
            <w:r>
              <w:rPr>
                <w:b/>
                <w:sz w:val="18"/>
              </w:rPr>
              <w:t>Relevance Level</w:t>
            </w:r>
          </w:p>
        </w:tc>
      </w:tr>
      <w:tr>
        <w:tc>
          <w:tcPr>
            <w:tcW w:type="dxa" w:w="4320"/>
          </w:tcPr>
          <w:p>
            <w:pPr/>
            <w:r>
              <w:rPr>
                <w:sz w:val="18"/>
              </w:rPr>
              <w:t>&gt;= 0.75</w:t>
            </w:r>
          </w:p>
        </w:tc>
        <w:tc>
          <w:tcPr>
            <w:tcW w:type="dxa" w:w="4320"/>
          </w:tcPr>
          <w:p>
            <w:pPr/>
            <w:r>
              <w:rPr>
                <w:sz w:val="18"/>
              </w:rPr>
              <w:t>High</w:t>
            </w:r>
          </w:p>
        </w:tc>
      </w:tr>
      <w:tr>
        <w:tc>
          <w:tcPr>
            <w:tcW w:type="dxa" w:w="4320"/>
          </w:tcPr>
          <w:p>
            <w:pPr/>
            <w:r>
              <w:rPr>
                <w:sz w:val="18"/>
              </w:rPr>
              <w:t>&gt;= 0.60</w:t>
            </w:r>
          </w:p>
        </w:tc>
        <w:tc>
          <w:tcPr>
            <w:tcW w:type="dxa" w:w="4320"/>
          </w:tcPr>
          <w:p>
            <w:pPr/>
            <w:r>
              <w:rPr>
                <w:sz w:val="18"/>
              </w:rPr>
              <w:t>Medium</w:t>
            </w:r>
          </w:p>
        </w:tc>
      </w:tr>
      <w:tr>
        <w:tc>
          <w:tcPr>
            <w:tcW w:type="dxa" w:w="4320"/>
          </w:tcPr>
          <w:p>
            <w:pPr/>
            <w:r>
              <w:rPr>
                <w:sz w:val="18"/>
              </w:rPr>
              <w:t>&lt; 0.60</w:t>
            </w:r>
          </w:p>
        </w:tc>
        <w:tc>
          <w:tcPr>
            <w:tcW w:type="dxa" w:w="4320"/>
          </w:tcPr>
          <w:p>
            <w:pPr/>
            <w:r>
              <w:rPr>
                <w:sz w:val="18"/>
              </w:rPr>
              <w:t>Low</w:t>
            </w:r>
          </w:p>
        </w:tc>
      </w:tr>
    </w:tbl>
    <w:p/>
    <w:p>
      <w:pPr>
        <w:pStyle w:val="Heading2"/>
      </w:pPr>
      <w:r>
        <w:t>Conversation Memory</w:t>
      </w:r>
    </w:p>
    <w:p>
      <w:r>
        <w:t>The RAG engine maintains thread-safe conversation memory using a deque with configurable maximum size (default: 3 turns). This allows follow-up questions to reference previous context without re-executing the full analysis pipeline.</w:t>
      </w:r>
    </w:p>
    <w:p>
      <w:pPr>
        <w:pStyle w:val="Heading1"/>
      </w:pPr>
      <w:r>
        <w:t>API Layer</w:t>
      </w:r>
    </w:p>
    <w:p>
      <w:pPr>
        <w:pStyle w:val="Heading2"/>
      </w:pPr>
      <w:r>
        <w:t>FastAPI Server (port 8529)</w:t>
      </w:r>
    </w:p>
    <w:p>
      <w:r>
        <w:t>The API is organized across 3 route modules with a shared lifespan manager.</w:t>
      </w:r>
    </w:p>
    <w:p>
      <w:r>
        <w:t>Core endpoints (api/main.py):</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Endpoint</w:t>
            </w:r>
          </w:p>
        </w:tc>
        <w:tc>
          <w:tcPr>
            <w:tcW w:type="dxa" w:w="2880"/>
          </w:tcPr>
          <w:p>
            <w:pPr/>
            <w:r>
              <w:rPr>
                <w:b/>
                <w:sz w:val="18"/>
              </w:rPr>
              <w:t>Method</w:t>
            </w:r>
          </w:p>
        </w:tc>
        <w:tc>
          <w:tcPr>
            <w:tcW w:type="dxa" w:w="2880"/>
          </w:tcPr>
          <w:p>
            <w:pPr/>
            <w:r>
              <w:rPr>
                <w:b/>
                <w:sz w:val="18"/>
              </w:rPr>
              <w:t>Purpose</w:t>
            </w:r>
          </w:p>
        </w:tc>
      </w:tr>
      <w:tr>
        <w:tc>
          <w:tcPr>
            <w:tcW w:type="dxa" w:w="2880"/>
          </w:tcPr>
          <w:p>
            <w:pPr/>
            <w:r>
              <w:rPr>
                <w:sz w:val="18"/>
              </w:rPr>
              <w:t>`/healthz`</w:t>
            </w:r>
          </w:p>
        </w:tc>
        <w:tc>
          <w:tcPr>
            <w:tcW w:type="dxa" w:w="2880"/>
          </w:tcPr>
          <w:p>
            <w:pPr/>
            <w:r>
              <w:rPr>
                <w:sz w:val="18"/>
              </w:rPr>
              <w:t>GET</w:t>
            </w:r>
          </w:p>
        </w:tc>
        <w:tc>
          <w:tcPr>
            <w:tcW w:type="dxa" w:w="2880"/>
          </w:tcPr>
          <w:p>
            <w:pPr/>
            <w:r>
              <w:rPr>
                <w:sz w:val="18"/>
              </w:rPr>
              <w:t>Health check (returns service status)</w:t>
            </w:r>
          </w:p>
        </w:tc>
      </w:tr>
      <w:tr>
        <w:tc>
          <w:tcPr>
            <w:tcW w:type="dxa" w:w="2880"/>
          </w:tcPr>
          <w:p>
            <w:pPr/>
            <w:r>
              <w:rPr>
                <w:sz w:val="18"/>
              </w:rPr>
              <w:t>`/readyz`</w:t>
            </w:r>
          </w:p>
        </w:tc>
        <w:tc>
          <w:tcPr>
            <w:tcW w:type="dxa" w:w="2880"/>
          </w:tcPr>
          <w:p>
            <w:pPr/>
            <w:r>
              <w:rPr>
                <w:sz w:val="18"/>
              </w:rPr>
              <w:t>GET</w:t>
            </w:r>
          </w:p>
        </w:tc>
        <w:tc>
          <w:tcPr>
            <w:tcW w:type="dxa" w:w="2880"/>
          </w:tcPr>
          <w:p>
            <w:pPr/>
            <w:r>
              <w:rPr>
                <w:sz w:val="18"/>
              </w:rPr>
              <w:t>Readiness check (Milvus connection verified)</w:t>
            </w:r>
          </w:p>
        </w:tc>
      </w:tr>
      <w:tr>
        <w:tc>
          <w:tcPr>
            <w:tcW w:type="dxa" w:w="2880"/>
          </w:tcPr>
          <w:p>
            <w:pPr/>
            <w:r>
              <w:rPr>
                <w:sz w:val="18"/>
              </w:rPr>
              <w:t>`/metrics`</w:t>
            </w:r>
          </w:p>
        </w:tc>
        <w:tc>
          <w:tcPr>
            <w:tcW w:type="dxa" w:w="2880"/>
          </w:tcPr>
          <w:p>
            <w:pPr/>
            <w:r>
              <w:rPr>
                <w:sz w:val="18"/>
              </w:rPr>
              <w:t>GET</w:t>
            </w:r>
          </w:p>
        </w:tc>
        <w:tc>
          <w:tcPr>
            <w:tcW w:type="dxa" w:w="2880"/>
          </w:tcPr>
          <w:p>
            <w:pPr/>
            <w:r>
              <w:rPr>
                <w:sz w:val="18"/>
              </w:rPr>
              <w:t>Prometheus metrics endpoint</w:t>
            </w:r>
          </w:p>
        </w:tc>
      </w:tr>
      <w:tr>
        <w:tc>
          <w:tcPr>
            <w:tcW w:type="dxa" w:w="2880"/>
          </w:tcPr>
          <w:p>
            <w:pPr/>
            <w:r>
              <w:rPr>
                <w:sz w:val="18"/>
              </w:rPr>
              <w:t>`/v1/query`</w:t>
            </w:r>
          </w:p>
        </w:tc>
        <w:tc>
          <w:tcPr>
            <w:tcW w:type="dxa" w:w="2880"/>
          </w:tcPr>
          <w:p>
            <w:pPr/>
            <w:r>
              <w:rPr>
                <w:sz w:val="18"/>
              </w:rPr>
              <w:t>POST</w:t>
            </w:r>
          </w:p>
        </w:tc>
        <w:tc>
          <w:tcPr>
            <w:tcW w:type="dxa" w:w="2880"/>
          </w:tcPr>
          <w:p>
            <w:pPr/>
            <w:r>
              <w:rPr>
                <w:sz w:val="18"/>
              </w:rPr>
              <w:t>RAG query with streaming support</w:t>
            </w:r>
          </w:p>
        </w:tc>
      </w:tr>
    </w:tbl>
    <w:p/>
    <w:p>
      <w:r>
        <w:t>Analysis endpoints (api/routes/analysis.py):</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Endpoint</w:t>
            </w:r>
          </w:p>
        </w:tc>
        <w:tc>
          <w:tcPr>
            <w:tcW w:type="dxa" w:w="2880"/>
          </w:tcPr>
          <w:p>
            <w:pPr/>
            <w:r>
              <w:rPr>
                <w:b/>
                <w:sz w:val="18"/>
              </w:rPr>
              <w:t>Method</w:t>
            </w:r>
          </w:p>
        </w:tc>
        <w:tc>
          <w:tcPr>
            <w:tcW w:type="dxa" w:w="2880"/>
          </w:tcPr>
          <w:p>
            <w:pPr/>
            <w:r>
              <w:rPr>
                <w:b/>
                <w:sz w:val="18"/>
              </w:rPr>
              <w:t>Purpose</w:t>
            </w:r>
          </w:p>
        </w:tc>
      </w:tr>
      <w:tr>
        <w:tc>
          <w:tcPr>
            <w:tcW w:type="dxa" w:w="2880"/>
          </w:tcPr>
          <w:p>
            <w:pPr/>
            <w:r>
              <w:rPr>
                <w:sz w:val="18"/>
              </w:rPr>
              <w:t>`/v1/analyze`</w:t>
            </w:r>
          </w:p>
        </w:tc>
        <w:tc>
          <w:tcPr>
            <w:tcW w:type="dxa" w:w="2880"/>
          </w:tcPr>
          <w:p>
            <w:pPr/>
            <w:r>
              <w:rPr>
                <w:sz w:val="18"/>
              </w:rPr>
              <w:t>POST</w:t>
            </w:r>
          </w:p>
        </w:tc>
        <w:tc>
          <w:tcPr>
            <w:tcW w:type="dxa" w:w="2880"/>
          </w:tcPr>
          <w:p>
            <w:pPr/>
            <w:r>
              <w:rPr>
                <w:sz w:val="18"/>
              </w:rPr>
              <w:t>Full patient analysis (all 6 engines)</w:t>
            </w:r>
          </w:p>
        </w:tc>
      </w:tr>
      <w:tr>
        <w:tc>
          <w:tcPr>
            <w:tcW w:type="dxa" w:w="2880"/>
          </w:tcPr>
          <w:p>
            <w:pPr/>
            <w:r>
              <w:rPr>
                <w:sz w:val="18"/>
              </w:rPr>
              <w:t>`/v1/biological-age`</w:t>
            </w:r>
          </w:p>
        </w:tc>
        <w:tc>
          <w:tcPr>
            <w:tcW w:type="dxa" w:w="2880"/>
          </w:tcPr>
          <w:p>
            <w:pPr/>
            <w:r>
              <w:rPr>
                <w:sz w:val="18"/>
              </w:rPr>
              <w:t>POST</w:t>
            </w:r>
          </w:p>
        </w:tc>
        <w:tc>
          <w:tcPr>
            <w:tcW w:type="dxa" w:w="2880"/>
          </w:tcPr>
          <w:p>
            <w:pPr/>
            <w:r>
              <w:rPr>
                <w:sz w:val="18"/>
              </w:rPr>
              <w:t>PhenoAge/GrimAge calculation</w:t>
            </w:r>
          </w:p>
        </w:tc>
      </w:tr>
      <w:tr>
        <w:tc>
          <w:tcPr>
            <w:tcW w:type="dxa" w:w="2880"/>
          </w:tcPr>
          <w:p>
            <w:pPr/>
            <w:r>
              <w:rPr>
                <w:sz w:val="18"/>
              </w:rPr>
              <w:t>`/v1/disease-trajectory`</w:t>
            </w:r>
          </w:p>
        </w:tc>
        <w:tc>
          <w:tcPr>
            <w:tcW w:type="dxa" w:w="2880"/>
          </w:tcPr>
          <w:p>
            <w:pPr/>
            <w:r>
              <w:rPr>
                <w:sz w:val="18"/>
              </w:rPr>
              <w:t>POST</w:t>
            </w:r>
          </w:p>
        </w:tc>
        <w:tc>
          <w:tcPr>
            <w:tcW w:type="dxa" w:w="2880"/>
          </w:tcPr>
          <w:p>
            <w:pPr/>
            <w:r>
              <w:rPr>
                <w:sz w:val="18"/>
              </w:rPr>
              <w:t>Disease trajectory prediction</w:t>
            </w:r>
          </w:p>
        </w:tc>
      </w:tr>
      <w:tr>
        <w:tc>
          <w:tcPr>
            <w:tcW w:type="dxa" w:w="2880"/>
          </w:tcPr>
          <w:p>
            <w:pPr/>
            <w:r>
              <w:rPr>
                <w:sz w:val="18"/>
              </w:rPr>
              <w:t>`/v1/pgx-map`</w:t>
            </w:r>
          </w:p>
        </w:tc>
        <w:tc>
          <w:tcPr>
            <w:tcW w:type="dxa" w:w="2880"/>
          </w:tcPr>
          <w:p>
            <w:pPr/>
            <w:r>
              <w:rPr>
                <w:sz w:val="18"/>
              </w:rPr>
              <w:t>POST</w:t>
            </w:r>
          </w:p>
        </w:tc>
        <w:tc>
          <w:tcPr>
            <w:tcW w:type="dxa" w:w="2880"/>
          </w:tcPr>
          <w:p>
            <w:pPr/>
            <w:r>
              <w:rPr>
                <w:sz w:val="18"/>
              </w:rPr>
              <w:t>Pharmacogenomic mapping</w:t>
            </w:r>
          </w:p>
        </w:tc>
      </w:tr>
      <w:tr>
        <w:tc>
          <w:tcPr>
            <w:tcW w:type="dxa" w:w="2880"/>
          </w:tcPr>
          <w:p>
            <w:pPr/>
            <w:r>
              <w:rPr>
                <w:sz w:val="18"/>
              </w:rPr>
              <w:t>`/v1/genotype-adjust`</w:t>
            </w:r>
          </w:p>
        </w:tc>
        <w:tc>
          <w:tcPr>
            <w:tcW w:type="dxa" w:w="2880"/>
          </w:tcPr>
          <w:p>
            <w:pPr/>
            <w:r>
              <w:rPr>
                <w:sz w:val="18"/>
              </w:rPr>
              <w:t>POST</w:t>
            </w:r>
          </w:p>
        </w:tc>
        <w:tc>
          <w:tcPr>
            <w:tcW w:type="dxa" w:w="2880"/>
          </w:tcPr>
          <w:p>
            <w:pPr/>
            <w:r>
              <w:rPr>
                <w:sz w:val="18"/>
              </w:rPr>
              <w:t>Genotype-based range adjustment</w:t>
            </w:r>
          </w:p>
        </w:tc>
      </w:tr>
    </w:tbl>
    <w:p/>
    <w:p>
      <w:r>
        <w:t>Event endpoints (api/routes/events.py):</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Endpoint</w:t>
            </w:r>
          </w:p>
        </w:tc>
        <w:tc>
          <w:tcPr>
            <w:tcW w:type="dxa" w:w="2880"/>
          </w:tcPr>
          <w:p>
            <w:pPr/>
            <w:r>
              <w:rPr>
                <w:b/>
                <w:sz w:val="18"/>
              </w:rPr>
              <w:t>Method</w:t>
            </w:r>
          </w:p>
        </w:tc>
        <w:tc>
          <w:tcPr>
            <w:tcW w:type="dxa" w:w="2880"/>
          </w:tcPr>
          <w:p>
            <w:pPr/>
            <w:r>
              <w:rPr>
                <w:b/>
                <w:sz w:val="18"/>
              </w:rPr>
              <w:t>Purpose</w:t>
            </w:r>
          </w:p>
        </w:tc>
      </w:tr>
      <w:tr>
        <w:tc>
          <w:tcPr>
            <w:tcW w:type="dxa" w:w="2880"/>
          </w:tcPr>
          <w:p>
            <w:pPr/>
            <w:r>
              <w:rPr>
                <w:sz w:val="18"/>
              </w:rPr>
              <w:t>`/v1/events/cross-modal`</w:t>
            </w:r>
          </w:p>
        </w:tc>
        <w:tc>
          <w:tcPr>
            <w:tcW w:type="dxa" w:w="2880"/>
          </w:tcPr>
          <w:p>
            <w:pPr/>
            <w:r>
              <w:rPr>
                <w:sz w:val="18"/>
              </w:rPr>
              <w:t>POST</w:t>
            </w:r>
          </w:p>
        </w:tc>
        <w:tc>
          <w:tcPr>
            <w:tcW w:type="dxa" w:w="2880"/>
          </w:tcPr>
          <w:p>
            <w:pPr/>
            <w:r>
              <w:rPr>
                <w:sz w:val="18"/>
              </w:rPr>
              <w:t>Cross-modal event handling</w:t>
            </w:r>
          </w:p>
        </w:tc>
      </w:tr>
      <w:tr>
        <w:tc>
          <w:tcPr>
            <w:tcW w:type="dxa" w:w="2880"/>
          </w:tcPr>
          <w:p>
            <w:pPr/>
            <w:r>
              <w:rPr>
                <w:sz w:val="18"/>
              </w:rPr>
              <w:t>`/v1/biomarker-alert`</w:t>
            </w:r>
          </w:p>
        </w:tc>
        <w:tc>
          <w:tcPr>
            <w:tcW w:type="dxa" w:w="2880"/>
          </w:tcPr>
          <w:p>
            <w:pPr/>
            <w:r>
              <w:rPr>
                <w:sz w:val="18"/>
              </w:rPr>
              <w:t>POST</w:t>
            </w:r>
          </w:p>
        </w:tc>
        <w:tc>
          <w:tcPr>
            <w:tcW w:type="dxa" w:w="2880"/>
          </w:tcPr>
          <w:p>
            <w:pPr/>
            <w:r>
              <w:rPr>
                <w:sz w:val="18"/>
              </w:rPr>
              <w:t>Critical value alert processing</w:t>
            </w:r>
          </w:p>
        </w:tc>
      </w:tr>
    </w:tbl>
    <w:p/>
    <w:p>
      <w:r>
        <w:t>Report endpoints (api/routes/reports.py):</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Endpoint</w:t>
            </w:r>
          </w:p>
        </w:tc>
        <w:tc>
          <w:tcPr>
            <w:tcW w:type="dxa" w:w="2880"/>
          </w:tcPr>
          <w:p>
            <w:pPr/>
            <w:r>
              <w:rPr>
                <w:b/>
                <w:sz w:val="18"/>
              </w:rPr>
              <w:t>Method</w:t>
            </w:r>
          </w:p>
        </w:tc>
        <w:tc>
          <w:tcPr>
            <w:tcW w:type="dxa" w:w="2880"/>
          </w:tcPr>
          <w:p>
            <w:pPr/>
            <w:r>
              <w:rPr>
                <w:b/>
                <w:sz w:val="18"/>
              </w:rPr>
              <w:t>Purpose</w:t>
            </w:r>
          </w:p>
        </w:tc>
      </w:tr>
      <w:tr>
        <w:tc>
          <w:tcPr>
            <w:tcW w:type="dxa" w:w="2880"/>
          </w:tcPr>
          <w:p>
            <w:pPr/>
            <w:r>
              <w:rPr>
                <w:sz w:val="18"/>
              </w:rPr>
              <w:t>`/v1/report/generate`</w:t>
            </w:r>
          </w:p>
        </w:tc>
        <w:tc>
          <w:tcPr>
            <w:tcW w:type="dxa" w:w="2880"/>
          </w:tcPr>
          <w:p>
            <w:pPr/>
            <w:r>
              <w:rPr>
                <w:sz w:val="18"/>
              </w:rPr>
              <w:t>POST</w:t>
            </w:r>
          </w:p>
        </w:tc>
        <w:tc>
          <w:tcPr>
            <w:tcW w:type="dxa" w:w="2880"/>
          </w:tcPr>
          <w:p>
            <w:pPr/>
            <w:r>
              <w:rPr>
                <w:sz w:val="18"/>
              </w:rPr>
              <w:t>Generate clinical report</w:t>
            </w:r>
          </w:p>
        </w:tc>
      </w:tr>
      <w:tr>
        <w:tc>
          <w:tcPr>
            <w:tcW w:type="dxa" w:w="2880"/>
          </w:tcPr>
          <w:p>
            <w:pPr/>
            <w:r>
              <w:rPr>
                <w:sz w:val="18"/>
              </w:rPr>
              <w:t>`/v1/report/{id}/pdf`</w:t>
            </w:r>
          </w:p>
        </w:tc>
        <w:tc>
          <w:tcPr>
            <w:tcW w:type="dxa" w:w="2880"/>
          </w:tcPr>
          <w:p>
            <w:pPr/>
            <w:r>
              <w:rPr>
                <w:sz w:val="18"/>
              </w:rPr>
              <w:t>GET</w:t>
            </w:r>
          </w:p>
        </w:tc>
        <w:tc>
          <w:tcPr>
            <w:tcW w:type="dxa" w:w="2880"/>
          </w:tcPr>
          <w:p>
            <w:pPr/>
            <w:r>
              <w:rPr>
                <w:sz w:val="18"/>
              </w:rPr>
              <w:t>Download report as PDF</w:t>
            </w:r>
          </w:p>
        </w:tc>
      </w:tr>
      <w:tr>
        <w:tc>
          <w:tcPr>
            <w:tcW w:type="dxa" w:w="2880"/>
          </w:tcPr>
          <w:p>
            <w:pPr/>
            <w:r>
              <w:rPr>
                <w:sz w:val="18"/>
              </w:rPr>
              <w:t>`/v1/report/fhir`</w:t>
            </w:r>
          </w:p>
        </w:tc>
        <w:tc>
          <w:tcPr>
            <w:tcW w:type="dxa" w:w="2880"/>
          </w:tcPr>
          <w:p>
            <w:pPr/>
            <w:r>
              <w:rPr>
                <w:sz w:val="18"/>
              </w:rPr>
              <w:t>POST</w:t>
            </w:r>
          </w:p>
        </w:tc>
        <w:tc>
          <w:tcPr>
            <w:tcW w:type="dxa" w:w="2880"/>
          </w:tcPr>
          <w:p>
            <w:pPr/>
            <w:r>
              <w:rPr>
                <w:sz w:val="18"/>
              </w:rPr>
              <w:t>Generate FHIR R4 bundle</w:t>
            </w:r>
          </w:p>
        </w:tc>
      </w:tr>
    </w:tbl>
    <w:p/>
    <w:p>
      <w:pPr>
        <w:pStyle w:val="Heading2"/>
      </w:pPr>
      <w:r>
        <w:t>Authentication and Security</w:t>
      </w:r>
    </w:p>
    <w:p>
      <w:pPr>
        <w:pStyle w:val="ListBullet"/>
      </w:pPr>
      <w:r>
        <w:t>API key authentication via `BIOMARKER_API_KEY` environment variable</w:t>
      </w:r>
    </w:p>
    <w:p>
      <w:r>
        <w:t>(empty string disables authentication for development)</w:t>
      </w:r>
    </w:p>
    <w:p>
      <w:pPr>
        <w:pStyle w:val="ListBullet"/>
      </w:pPr>
      <w:r>
        <w:t>CORS middleware with configurable allowed origins</w:t>
      </w:r>
    </w:p>
    <w:p>
      <w:pPr>
        <w:pStyle w:val="ListBullet"/>
      </w:pPr>
      <w:r>
        <w:t>Request size limiting (default 10 MB)</w:t>
      </w:r>
    </w:p>
    <w:p>
      <w:pPr>
        <w:pStyle w:val="ListBullet"/>
      </w:pPr>
      <w:r>
        <w:t>Input sanitization for Milvus filter expressions</w:t>
      </w:r>
    </w:p>
    <w:p>
      <w:pPr>
        <w:pStyle w:val="Heading2"/>
      </w:pPr>
      <w:r>
        <w:t>Health Checks</w:t>
      </w:r>
    </w:p>
    <w:p>
      <w:pPr>
        <w:pStyle w:val="ListBullet"/>
      </w:pPr>
      <w:r>
        <w:t>Docker health check: `/_stcore/health` (Streamlit), `/healthz` (API)</w:t>
      </w:r>
    </w:p>
    <w:p>
      <w:pPr>
        <w:pStyle w:val="ListBullet"/>
      </w:pPr>
      <w:r>
        <w:t>Check interval: 30 seconds</w:t>
      </w:r>
    </w:p>
    <w:p>
      <w:pPr>
        <w:pStyle w:val="ListBullet"/>
      </w:pPr>
      <w:r>
        <w:t>Start period: 30-60 seconds</w:t>
      </w:r>
    </w:p>
    <w:p>
      <w:pPr>
        <w:pStyle w:val="Heading1"/>
      </w:pPr>
      <w:r>
        <w:t>UI Layer</w:t>
      </w:r>
    </w:p>
    <w:p>
      <w:pPr>
        <w:pStyle w:val="Heading2"/>
      </w:pPr>
      <w:r>
        <w:t>Streamlit Application (port 8528)</w:t>
      </w:r>
    </w:p>
    <w:p>
      <w:r>
        <w:t>Module: app/biomarker_ui.py (1,863 lines)</w:t>
      </w:r>
    </w:p>
    <w:p>
      <w:r>
        <w:t>The UI provides an 8-tab interface for interactive biomarker analysis:</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Tab</w:t>
            </w:r>
          </w:p>
        </w:tc>
        <w:tc>
          <w:tcPr>
            <w:tcW w:type="dxa" w:w="2880"/>
          </w:tcPr>
          <w:p>
            <w:pPr/>
            <w:r>
              <w:rPr>
                <w:b/>
                <w:sz w:val="18"/>
              </w:rPr>
              <w:t>Name</w:t>
            </w:r>
          </w:p>
        </w:tc>
        <w:tc>
          <w:tcPr>
            <w:tcW w:type="dxa" w:w="2880"/>
          </w:tcPr>
          <w:p>
            <w:pPr/>
            <w:r>
              <w:rPr>
                <w:b/>
                <w:sz w:val="18"/>
              </w:rPr>
              <w:t>Functionality</w:t>
            </w:r>
          </w:p>
        </w:tc>
      </w:tr>
      <w:tr>
        <w:tc>
          <w:tcPr>
            <w:tcW w:type="dxa" w:w="2880"/>
          </w:tcPr>
          <w:p>
            <w:pPr/>
            <w:r>
              <w:rPr>
                <w:sz w:val="18"/>
              </w:rPr>
              <w:t>1</w:t>
            </w:r>
          </w:p>
        </w:tc>
        <w:tc>
          <w:tcPr>
            <w:tcW w:type="dxa" w:w="2880"/>
          </w:tcPr>
          <w:p>
            <w:pPr/>
            <w:r>
              <w:rPr>
                <w:sz w:val="18"/>
              </w:rPr>
              <w:t>Clinical Query</w:t>
            </w:r>
          </w:p>
        </w:tc>
        <w:tc>
          <w:tcPr>
            <w:tcW w:type="dxa" w:w="2880"/>
          </w:tcPr>
          <w:p>
            <w:pPr/>
            <w:r>
              <w:rPr>
                <w:sz w:val="18"/>
              </w:rPr>
              <w:t>RAG search with streaming responses and citation scoring</w:t>
            </w:r>
          </w:p>
        </w:tc>
      </w:tr>
      <w:tr>
        <w:tc>
          <w:tcPr>
            <w:tcW w:type="dxa" w:w="2880"/>
          </w:tcPr>
          <w:p>
            <w:pPr/>
            <w:r>
              <w:rPr>
                <w:sz w:val="18"/>
              </w:rPr>
              <w:t>2</w:t>
            </w:r>
          </w:p>
        </w:tc>
        <w:tc>
          <w:tcPr>
            <w:tcW w:type="dxa" w:w="2880"/>
          </w:tcPr>
          <w:p>
            <w:pPr/>
            <w:r>
              <w:rPr>
                <w:sz w:val="18"/>
              </w:rPr>
              <w:t>Patient Analysis</w:t>
            </w:r>
          </w:p>
        </w:tc>
        <w:tc>
          <w:tcPr>
            <w:tcW w:type="dxa" w:w="2880"/>
          </w:tcPr>
          <w:p>
            <w:pPr/>
            <w:r>
              <w:rPr>
                <w:sz w:val="18"/>
              </w:rPr>
              <w:t>Full pipeline execution across all 6 engines</w:t>
            </w:r>
          </w:p>
        </w:tc>
      </w:tr>
      <w:tr>
        <w:tc>
          <w:tcPr>
            <w:tcW w:type="dxa" w:w="2880"/>
          </w:tcPr>
          <w:p>
            <w:pPr/>
            <w:r>
              <w:rPr>
                <w:sz w:val="18"/>
              </w:rPr>
              <w:t>3</w:t>
            </w:r>
          </w:p>
        </w:tc>
        <w:tc>
          <w:tcPr>
            <w:tcW w:type="dxa" w:w="2880"/>
          </w:tcPr>
          <w:p>
            <w:pPr/>
            <w:r>
              <w:rPr>
                <w:sz w:val="18"/>
              </w:rPr>
              <w:t>Pharmacogenomics</w:t>
            </w:r>
          </w:p>
        </w:tc>
        <w:tc>
          <w:tcPr>
            <w:tcW w:type="dxa" w:w="2880"/>
          </w:tcPr>
          <w:p>
            <w:pPr/>
            <w:r>
              <w:rPr>
                <w:sz w:val="18"/>
              </w:rPr>
              <w:t>PGx panel with star allele input and drug recommendations</w:t>
            </w:r>
          </w:p>
        </w:tc>
      </w:tr>
      <w:tr>
        <w:tc>
          <w:tcPr>
            <w:tcW w:type="dxa" w:w="2880"/>
          </w:tcPr>
          <w:p>
            <w:pPr/>
            <w:r>
              <w:rPr>
                <w:sz w:val="18"/>
              </w:rPr>
              <w:t>4</w:t>
            </w:r>
          </w:p>
        </w:tc>
        <w:tc>
          <w:tcPr>
            <w:tcW w:type="dxa" w:w="2880"/>
          </w:tcPr>
          <w:p>
            <w:pPr/>
            <w:r>
              <w:rPr>
                <w:sz w:val="18"/>
              </w:rPr>
              <w:t>Biological Age</w:t>
            </w:r>
          </w:p>
        </w:tc>
        <w:tc>
          <w:tcPr>
            <w:tcW w:type="dxa" w:w="2880"/>
          </w:tcPr>
          <w:p>
            <w:pPr/>
            <w:r>
              <w:rPr>
                <w:sz w:val="18"/>
              </w:rPr>
              <w:t>PhenoAge/GrimAge calculator with biomarker input</w:t>
            </w:r>
          </w:p>
        </w:tc>
      </w:tr>
      <w:tr>
        <w:tc>
          <w:tcPr>
            <w:tcW w:type="dxa" w:w="2880"/>
          </w:tcPr>
          <w:p>
            <w:pPr/>
            <w:r>
              <w:rPr>
                <w:sz w:val="18"/>
              </w:rPr>
              <w:t>5</w:t>
            </w:r>
          </w:p>
        </w:tc>
        <w:tc>
          <w:tcPr>
            <w:tcW w:type="dxa" w:w="2880"/>
          </w:tcPr>
          <w:p>
            <w:pPr/>
            <w:r>
              <w:rPr>
                <w:sz w:val="18"/>
              </w:rPr>
              <w:t>Disease Trajectory</w:t>
            </w:r>
          </w:p>
        </w:tc>
        <w:tc>
          <w:tcPr>
            <w:tcW w:type="dxa" w:w="2880"/>
          </w:tcPr>
          <w:p>
            <w:pPr/>
            <w:r>
              <w:rPr>
                <w:sz w:val="18"/>
              </w:rPr>
              <w:t>9-category disease risk assessment with intervention windows</w:t>
            </w:r>
          </w:p>
        </w:tc>
      </w:tr>
      <w:tr>
        <w:tc>
          <w:tcPr>
            <w:tcW w:type="dxa" w:w="2880"/>
          </w:tcPr>
          <w:p>
            <w:pPr/>
            <w:r>
              <w:rPr>
                <w:sz w:val="18"/>
              </w:rPr>
              <w:t>6</w:t>
            </w:r>
          </w:p>
        </w:tc>
        <w:tc>
          <w:tcPr>
            <w:tcW w:type="dxa" w:w="2880"/>
          </w:tcPr>
          <w:p>
            <w:pPr/>
            <w:r>
              <w:rPr>
                <w:sz w:val="18"/>
              </w:rPr>
              <w:t>Genotype Adjustments</w:t>
            </w:r>
          </w:p>
        </w:tc>
        <w:tc>
          <w:tcPr>
            <w:tcW w:type="dxa" w:w="2880"/>
          </w:tcPr>
          <w:p>
            <w:pPr/>
            <w:r>
              <w:rPr>
                <w:sz w:val="18"/>
              </w:rPr>
              <w:t>Reference range adjustments for 7 modifier genes</w:t>
            </w:r>
          </w:p>
        </w:tc>
      </w:tr>
      <w:tr>
        <w:tc>
          <w:tcPr>
            <w:tcW w:type="dxa" w:w="2880"/>
          </w:tcPr>
          <w:p>
            <w:pPr/>
            <w:r>
              <w:rPr>
                <w:sz w:val="18"/>
              </w:rPr>
              <w:t>7</w:t>
            </w:r>
          </w:p>
        </w:tc>
        <w:tc>
          <w:tcPr>
            <w:tcW w:type="dxa" w:w="2880"/>
          </w:tcPr>
          <w:p>
            <w:pPr/>
            <w:r>
              <w:rPr>
                <w:sz w:val="18"/>
              </w:rPr>
              <w:t>Critical Values</w:t>
            </w:r>
          </w:p>
        </w:tc>
        <w:tc>
          <w:tcPr>
            <w:tcW w:type="dxa" w:w="2880"/>
          </w:tcPr>
          <w:p>
            <w:pPr/>
            <w:r>
              <w:rPr>
                <w:sz w:val="18"/>
              </w:rPr>
              <w:t>Real-time critical value monitoring and alerting</w:t>
            </w:r>
          </w:p>
        </w:tc>
      </w:tr>
      <w:tr>
        <w:tc>
          <w:tcPr>
            <w:tcW w:type="dxa" w:w="2880"/>
          </w:tcPr>
          <w:p>
            <w:pPr/>
            <w:r>
              <w:rPr>
                <w:sz w:val="18"/>
              </w:rPr>
              <w:t>8</w:t>
            </w:r>
          </w:p>
        </w:tc>
        <w:tc>
          <w:tcPr>
            <w:tcW w:type="dxa" w:w="2880"/>
          </w:tcPr>
          <w:p>
            <w:pPr/>
            <w:r>
              <w:rPr>
                <w:sz w:val="18"/>
              </w:rPr>
              <w:t>Patient 360</w:t>
            </w:r>
          </w:p>
        </w:tc>
        <w:tc>
          <w:tcPr>
            <w:tcW w:type="dxa" w:w="2880"/>
          </w:tcPr>
          <w:p>
            <w:pPr/>
            <w:r>
              <w:rPr>
                <w:sz w:val="18"/>
              </w:rPr>
              <w:t>Cross-agent dashboard (Biomarker + Oncology + Autoimmune + CAR-T + Imaging)</w:t>
            </w:r>
          </w:p>
        </w:tc>
      </w:tr>
    </w:tbl>
    <w:p/>
    <w:p>
      <w:pPr>
        <w:pStyle w:val="Heading2"/>
      </w:pPr>
      <w:r>
        <w:t>Patient 360 Dashboard (app/patient_360.py, 670 lines)</w:t>
      </w:r>
    </w:p>
    <w:p>
      <w:r>
        <w:t>Cross-agent view that aggregates findings from all five intelligence agents into a unified patient profile. Displays:</w:t>
      </w:r>
    </w:p>
    <w:p>
      <w:pPr>
        <w:pStyle w:val="ListBullet"/>
      </w:pPr>
      <w:r>
        <w:t>Biomarker summary with critical values highlighted</w:t>
      </w:r>
    </w:p>
    <w:p>
      <w:pPr>
        <w:pStyle w:val="ListBullet"/>
      </w:pPr>
      <w:r>
        <w:t>PGx phenotype overview</w:t>
      </w:r>
    </w:p>
    <w:p>
      <w:pPr>
        <w:pStyle w:val="ListBullet"/>
      </w:pPr>
      <w:r>
        <w:t>Oncology variant status (from Oncology Agent)</w:t>
      </w:r>
    </w:p>
    <w:p>
      <w:pPr>
        <w:pStyle w:val="ListBullet"/>
      </w:pPr>
      <w:r>
        <w:t>Autoimmune disease activity (from Autoimmune Agent)</w:t>
      </w:r>
    </w:p>
    <w:p>
      <w:pPr>
        <w:pStyle w:val="ListBullet"/>
      </w:pPr>
      <w:r>
        <w:t>Imaging findings (from Imaging Agent)</w:t>
      </w:r>
    </w:p>
    <w:p>
      <w:pPr>
        <w:pStyle w:val="ListBullet"/>
      </w:pPr>
      <w:r>
        <w:t>CAR-T eligibility assessment (from CAR-T Agent)</w:t>
      </w:r>
    </w:p>
    <w:p>
      <w:pPr>
        <w:pStyle w:val="Heading1"/>
      </w:pPr>
      <w:r>
        <w:t>Export Pipeline</w:t>
      </w:r>
    </w:p>
    <w:p>
      <w:r>
        <w:t>Module: src/export.py (1,392 lines)</w:t>
      </w:r>
    </w:p>
    <w:p>
      <w:r>
        <w:t>Five export formats, each accepting the full AnalysisResult:</w:t>
      </w:r>
    </w:p>
    <w:p>
      <w:pPr>
        <w:pStyle w:val="Heading2"/>
      </w:pPr>
      <w:r>
        <w:t>Markdown Export</w:t>
      </w:r>
    </w:p>
    <w:p>
      <w:r>
        <w:t>Structured clinical report with 12 sections including critical alerts, PGx summary table, biological age assessment, disease trajectory findings, genotype adjustments, discordance alerts, and evidence citations.</w:t>
      </w:r>
    </w:p>
    <w:p>
      <w:pPr>
        <w:pStyle w:val="Heading2"/>
      </w:pPr>
      <w:r>
        <w:t>PDF Export</w:t>
      </w:r>
    </w:p>
    <w:p>
      <w:r>
        <w:t>Styled report using ReportLab with NVIDIA-themed colors (green #76B900 headers), tabular PGx results, disease trajectory charts, and clinical footer with knowledge base version.</w:t>
      </w:r>
    </w:p>
    <w:p>
      <w:pPr>
        <w:pStyle w:val="Heading2"/>
      </w:pPr>
      <w:r>
        <w:t>FHIR R4 Export</w:t>
      </w:r>
    </w:p>
    <w:p>
      <w:r>
        <w:t>Generates a FHIR R4 Bundle (type: collection) containing:</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Resource</w:t>
            </w:r>
          </w:p>
        </w:tc>
        <w:tc>
          <w:tcPr>
            <w:tcW w:type="dxa" w:w="4320"/>
          </w:tcPr>
          <w:p>
            <w:pPr/>
            <w:r>
              <w:rPr>
                <w:b/>
                <w:sz w:val="18"/>
              </w:rPr>
              <w:t>Content</w:t>
            </w:r>
          </w:p>
        </w:tc>
      </w:tr>
      <w:tr>
        <w:tc>
          <w:tcPr>
            <w:tcW w:type="dxa" w:w="4320"/>
          </w:tcPr>
          <w:p>
            <w:pPr/>
            <w:r>
              <w:rPr>
                <w:sz w:val="18"/>
              </w:rPr>
              <w:t>Patient</w:t>
            </w:r>
          </w:p>
        </w:tc>
        <w:tc>
          <w:tcPr>
            <w:tcW w:type="dxa" w:w="4320"/>
          </w:tcPr>
          <w:p>
            <w:pPr/>
            <w:r>
              <w:rPr>
                <w:sz w:val="18"/>
              </w:rPr>
              <w:t>Identifier with urn:hcls-ai-factory:patient</w:t>
            </w:r>
          </w:p>
        </w:tc>
      </w:tr>
      <w:tr>
        <w:tc>
          <w:tcPr>
            <w:tcW w:type="dxa" w:w="4320"/>
          </w:tcPr>
          <w:p>
            <w:pPr/>
            <w:r>
              <w:rPr>
                <w:sz w:val="18"/>
              </w:rPr>
              <w:t>Observation (N)</w:t>
            </w:r>
          </w:p>
        </w:tc>
        <w:tc>
          <w:tcPr>
            <w:tcW w:type="dxa" w:w="4320"/>
          </w:tcPr>
          <w:p>
            <w:pPr/>
            <w:r>
              <w:rPr>
                <w:sz w:val="18"/>
              </w:rPr>
              <w:t>One per biomarker result</w:t>
            </w:r>
          </w:p>
        </w:tc>
      </w:tr>
      <w:tr>
        <w:tc>
          <w:tcPr>
            <w:tcW w:type="dxa" w:w="4320"/>
          </w:tcPr>
          <w:p>
            <w:pPr/>
            <w:r>
              <w:rPr>
                <w:sz w:val="18"/>
              </w:rPr>
              <w:t>Observation (PGx)</w:t>
            </w:r>
          </w:p>
        </w:tc>
        <w:tc>
          <w:tcPr>
            <w:tcW w:type="dxa" w:w="4320"/>
          </w:tcPr>
          <w:p>
            <w:pPr/>
            <w:r>
              <w:rPr>
                <w:sz w:val="18"/>
              </w:rPr>
              <w:t>Pharmacogenomic phenotype observations</w:t>
            </w:r>
          </w:p>
        </w:tc>
      </w:tr>
      <w:tr>
        <w:tc>
          <w:tcPr>
            <w:tcW w:type="dxa" w:w="4320"/>
          </w:tcPr>
          <w:p>
            <w:pPr/>
            <w:r>
              <w:rPr>
                <w:sz w:val="18"/>
              </w:rPr>
              <w:t>DiagnosticReport</w:t>
            </w:r>
          </w:p>
        </w:tc>
        <w:tc>
          <w:tcPr>
            <w:tcW w:type="dxa" w:w="4320"/>
          </w:tcPr>
          <w:p>
            <w:pPr/>
            <w:r>
              <w:rPr>
                <w:sz w:val="18"/>
              </w:rPr>
              <w:t>Master biomarker intelligence report</w:t>
            </w:r>
          </w:p>
        </w:tc>
      </w:tr>
    </w:tbl>
    <w:p/>
    <w:p>
      <w:pPr>
        <w:pStyle w:val="Heading2"/>
      </w:pPr>
      <w:r>
        <w:t>CSV Export</w:t>
      </w:r>
    </w:p>
    <w:p>
      <w:r>
        <w:t>Flat tabular export of biomarker results with reference ranges, genotype adjustments, and clinical significance flags. Suitable for integration with external analytics tools and EHR systems.</w:t>
      </w:r>
    </w:p>
    <w:p>
      <w:pPr>
        <w:pStyle w:val="Heading2"/>
      </w:pPr>
      <w:r>
        <w:t>JSON Export</w:t>
      </w:r>
    </w:p>
    <w:p>
      <w:r>
        <w:t>Structured JSON export with full analysis results, metadata, and provenance information. Includes the complete AnalysisResult model serialized via Pydantic's model_dump().</w:t>
      </w:r>
    </w:p>
    <w:p>
      <w:pPr>
        <w:pStyle w:val="Heading1"/>
      </w:pPr>
      <w:r>
        <w:t>Scaling and Performance</w:t>
      </w:r>
    </w:p>
    <w:p>
      <w:pPr>
        <w:pStyle w:val="Heading2"/>
      </w:pPr>
      <w:r>
        <w:t>Resource Footprint on DGX Spark</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Component</w:t>
            </w:r>
          </w:p>
        </w:tc>
        <w:tc>
          <w:tcPr>
            <w:tcW w:type="dxa" w:w="4320"/>
          </w:tcPr>
          <w:p>
            <w:pPr/>
            <w:r>
              <w:rPr>
                <w:b/>
                <w:sz w:val="18"/>
              </w:rPr>
              <w:t>Resource Usage</w:t>
            </w:r>
          </w:p>
        </w:tc>
      </w:tr>
      <w:tr>
        <w:tc>
          <w:tcPr>
            <w:tcW w:type="dxa" w:w="4320"/>
          </w:tcPr>
          <w:p>
            <w:pPr/>
            <w:r>
              <w:rPr>
                <w:sz w:val="18"/>
              </w:rPr>
              <w:t>Milvus standalone</w:t>
            </w:r>
          </w:p>
        </w:tc>
        <w:tc>
          <w:tcPr>
            <w:tcW w:type="dxa" w:w="4320"/>
          </w:tcPr>
          <w:p>
            <w:pPr/>
            <w:r>
              <w:rPr>
                <w:sz w:val="18"/>
              </w:rPr>
              <w:t>~2-4 GB RAM (14 collections)</w:t>
            </w:r>
          </w:p>
        </w:tc>
      </w:tr>
      <w:tr>
        <w:tc>
          <w:tcPr>
            <w:tcW w:type="dxa" w:w="4320"/>
          </w:tcPr>
          <w:p>
            <w:pPr/>
            <w:r>
              <w:rPr>
                <w:sz w:val="18"/>
              </w:rPr>
              <w:t>BGE-small-en-v1.5</w:t>
            </w:r>
          </w:p>
        </w:tc>
        <w:tc>
          <w:tcPr>
            <w:tcW w:type="dxa" w:w="4320"/>
          </w:tcPr>
          <w:p>
            <w:pPr/>
            <w:r>
              <w:rPr>
                <w:sz w:val="18"/>
              </w:rPr>
              <w:t>~200 MB RAM (CPU inference)</w:t>
            </w:r>
          </w:p>
        </w:tc>
      </w:tr>
      <w:tr>
        <w:tc>
          <w:tcPr>
            <w:tcW w:type="dxa" w:w="4320"/>
          </w:tcPr>
          <w:p>
            <w:pPr/>
            <w:r>
              <w:rPr>
                <w:sz w:val="18"/>
              </w:rPr>
              <w:t>FastAPI server</w:t>
            </w:r>
          </w:p>
        </w:tc>
        <w:tc>
          <w:tcPr>
            <w:tcW w:type="dxa" w:w="4320"/>
          </w:tcPr>
          <w:p>
            <w:pPr/>
            <w:r>
              <w:rPr>
                <w:sz w:val="18"/>
              </w:rPr>
              <w:t>~500 MB RAM (2 uvicorn workers)</w:t>
            </w:r>
          </w:p>
        </w:tc>
      </w:tr>
      <w:tr>
        <w:tc>
          <w:tcPr>
            <w:tcW w:type="dxa" w:w="4320"/>
          </w:tcPr>
          <w:p>
            <w:pPr/>
            <w:r>
              <w:rPr>
                <w:sz w:val="18"/>
              </w:rPr>
              <w:t>Streamlit UI</w:t>
            </w:r>
          </w:p>
        </w:tc>
        <w:tc>
          <w:tcPr>
            <w:tcW w:type="dxa" w:w="4320"/>
          </w:tcPr>
          <w:p>
            <w:pPr/>
            <w:r>
              <w:rPr>
                <w:sz w:val="18"/>
              </w:rPr>
              <w:t>~300 MB RAM</w:t>
            </w:r>
          </w:p>
        </w:tc>
      </w:tr>
      <w:tr>
        <w:tc>
          <w:tcPr>
            <w:tcW w:type="dxa" w:w="4320"/>
          </w:tcPr>
          <w:p>
            <w:pPr/>
            <w:r>
              <w:rPr>
                <w:sz w:val="18"/>
              </w:rPr>
              <w:t>Total agent footprint</w:t>
            </w:r>
          </w:p>
        </w:tc>
        <w:tc>
          <w:tcPr>
            <w:tcW w:type="dxa" w:w="4320"/>
          </w:tcPr>
          <w:p>
            <w:pPr/>
            <w:r>
              <w:rPr>
                <w:sz w:val="18"/>
              </w:rPr>
              <w:t>~3-5 GB RAM</w:t>
            </w:r>
          </w:p>
        </w:tc>
      </w:tr>
    </w:tbl>
    <w:p/>
    <w:p>
      <w:pPr>
        <w:pStyle w:val="Heading2"/>
      </w:pPr>
      <w:r>
        <w:t>Performance Characteristics</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Operation</w:t>
            </w:r>
          </w:p>
        </w:tc>
        <w:tc>
          <w:tcPr>
            <w:tcW w:type="dxa" w:w="4320"/>
          </w:tcPr>
          <w:p>
            <w:pPr/>
            <w:r>
              <w:rPr>
                <w:b/>
                <w:sz w:val="18"/>
              </w:rPr>
              <w:t>Typical Latency</w:t>
            </w:r>
          </w:p>
        </w:tc>
      </w:tr>
      <w:tr>
        <w:tc>
          <w:tcPr>
            <w:tcW w:type="dxa" w:w="4320"/>
          </w:tcPr>
          <w:p>
            <w:pPr/>
            <w:r>
              <w:rPr>
                <w:sz w:val="18"/>
              </w:rPr>
              <w:t>Single collection search</w:t>
            </w:r>
          </w:p>
        </w:tc>
        <w:tc>
          <w:tcPr>
            <w:tcW w:type="dxa" w:w="4320"/>
          </w:tcPr>
          <w:p>
            <w:pPr/>
            <w:r>
              <w:rPr>
                <w:sz w:val="18"/>
              </w:rPr>
              <w:t>10-50 ms</w:t>
            </w:r>
          </w:p>
        </w:tc>
      </w:tr>
      <w:tr>
        <w:tc>
          <w:tcPr>
            <w:tcW w:type="dxa" w:w="4320"/>
          </w:tcPr>
          <w:p>
            <w:pPr/>
            <w:r>
              <w:rPr>
                <w:sz w:val="18"/>
              </w:rPr>
              <w:t>14-collection parallel search</w:t>
            </w:r>
          </w:p>
        </w:tc>
        <w:tc>
          <w:tcPr>
            <w:tcW w:type="dxa" w:w="4320"/>
          </w:tcPr>
          <w:p>
            <w:pPr/>
            <w:r>
              <w:rPr>
                <w:sz w:val="18"/>
              </w:rPr>
              <w:t>50-200 ms</w:t>
            </w:r>
          </w:p>
        </w:tc>
      </w:tr>
      <w:tr>
        <w:tc>
          <w:tcPr>
            <w:tcW w:type="dxa" w:w="4320"/>
          </w:tcPr>
          <w:p>
            <w:pPr/>
            <w:r>
              <w:rPr>
                <w:sz w:val="18"/>
              </w:rPr>
              <w:t>BGE-small embedding (single)</w:t>
            </w:r>
          </w:p>
        </w:tc>
        <w:tc>
          <w:tcPr>
            <w:tcW w:type="dxa" w:w="4320"/>
          </w:tcPr>
          <w:p>
            <w:pPr/>
            <w:r>
              <w:rPr>
                <w:sz w:val="18"/>
              </w:rPr>
              <w:t>5-15 ms</w:t>
            </w:r>
          </w:p>
        </w:tc>
      </w:tr>
      <w:tr>
        <w:tc>
          <w:tcPr>
            <w:tcW w:type="dxa" w:w="4320"/>
          </w:tcPr>
          <w:p>
            <w:pPr/>
            <w:r>
              <w:rPr>
                <w:sz w:val="18"/>
              </w:rPr>
              <w:t>Claude LLM synthesis</w:t>
            </w:r>
          </w:p>
        </w:tc>
        <w:tc>
          <w:tcPr>
            <w:tcW w:type="dxa" w:w="4320"/>
          </w:tcPr>
          <w:p>
            <w:pPr/>
            <w:r>
              <w:rPr>
                <w:sz w:val="18"/>
              </w:rPr>
              <w:t>2-8 seconds</w:t>
            </w:r>
          </w:p>
        </w:tc>
      </w:tr>
      <w:tr>
        <w:tc>
          <w:tcPr>
            <w:tcW w:type="dxa" w:w="4320"/>
          </w:tcPr>
          <w:p>
            <w:pPr/>
            <w:r>
              <w:rPr>
                <w:sz w:val="18"/>
              </w:rPr>
              <w:t>Full patient analysis (6 engines)</w:t>
            </w:r>
          </w:p>
        </w:tc>
        <w:tc>
          <w:tcPr>
            <w:tcW w:type="dxa" w:w="4320"/>
          </w:tcPr>
          <w:p>
            <w:pPr/>
            <w:r>
              <w:rPr>
                <w:sz w:val="18"/>
              </w:rPr>
              <w:t>3-12 seconds</w:t>
            </w:r>
          </w:p>
        </w:tc>
      </w:tr>
      <w:tr>
        <w:tc>
          <w:tcPr>
            <w:tcW w:type="dxa" w:w="4320"/>
          </w:tcPr>
          <w:p>
            <w:pPr/>
            <w:r>
              <w:rPr>
                <w:sz w:val="18"/>
              </w:rPr>
              <w:t>Report generation (Markdown)</w:t>
            </w:r>
          </w:p>
        </w:tc>
        <w:tc>
          <w:tcPr>
            <w:tcW w:type="dxa" w:w="4320"/>
          </w:tcPr>
          <w:p>
            <w:pPr/>
            <w:r>
              <w:rPr>
                <w:sz w:val="18"/>
              </w:rPr>
              <w:t>&lt; 100 ms</w:t>
            </w:r>
          </w:p>
        </w:tc>
      </w:tr>
      <w:tr>
        <w:tc>
          <w:tcPr>
            <w:tcW w:type="dxa" w:w="4320"/>
          </w:tcPr>
          <w:p>
            <w:pPr/>
            <w:r>
              <w:rPr>
                <w:sz w:val="18"/>
              </w:rPr>
              <w:t>PDF generation</w:t>
            </w:r>
          </w:p>
        </w:tc>
        <w:tc>
          <w:tcPr>
            <w:tcW w:type="dxa" w:w="4320"/>
          </w:tcPr>
          <w:p>
            <w:pPr/>
            <w:r>
              <w:rPr>
                <w:sz w:val="18"/>
              </w:rPr>
              <w:t>200-500 ms</w:t>
            </w:r>
          </w:p>
        </w:tc>
      </w:tr>
      <w:tr>
        <w:tc>
          <w:tcPr>
            <w:tcW w:type="dxa" w:w="4320"/>
          </w:tcPr>
          <w:p>
            <w:pPr/>
            <w:r>
              <w:rPr>
                <w:sz w:val="18"/>
              </w:rPr>
              <w:t>FHIR R4 export</w:t>
            </w:r>
          </w:p>
        </w:tc>
        <w:tc>
          <w:tcPr>
            <w:tcW w:type="dxa" w:w="4320"/>
          </w:tcPr>
          <w:p>
            <w:pPr/>
            <w:r>
              <w:rPr>
                <w:sz w:val="18"/>
              </w:rPr>
              <w:t>&lt; 100 ms</w:t>
            </w:r>
          </w:p>
        </w:tc>
      </w:tr>
    </w:tbl>
    <w:p/>
    <w:p>
      <w:pPr>
        <w:pStyle w:val="Heading2"/>
      </w:pPr>
      <w:r>
        <w:t>Parallelization</w:t>
      </w:r>
    </w:p>
    <w:p>
      <w:pPr>
        <w:pStyle w:val="ListBullet"/>
      </w:pPr>
      <w:r>
        <w:t>Collection searches run in parallel via ThreadPoolExecutor (max_workers=6)</w:t>
      </w:r>
    </w:p>
    <w:p>
      <w:pPr>
        <w:pStyle w:val="ListBullet"/>
      </w:pPr>
      <w:r>
        <w:t>Analysis engines run in parallel during the ANALYZE phase</w:t>
      </w:r>
    </w:p>
    <w:p>
      <w:pPr>
        <w:pStyle w:val="ListBullet"/>
      </w:pPr>
      <w:r>
        <w:t>Embedding batching (batch_size=32) for bulk operations</w:t>
      </w:r>
    </w:p>
    <w:p>
      <w:pPr>
        <w:pStyle w:val="ListBullet"/>
      </w:pPr>
      <w:r>
        <w:t>Connection pooling for Milvus gRPC connections</w:t>
      </w:r>
    </w:p>
    <w:p>
      <w:pPr>
        <w:pStyle w:val="Heading2"/>
      </w:pPr>
      <w:r>
        <w:t>Caching</w:t>
      </w:r>
    </w:p>
    <w:p>
      <w:pPr>
        <w:pStyle w:val="ListBullet"/>
      </w:pPr>
      <w:r>
        <w:t>Embedding cache: 256 entries, FIFO eviction, thread-safe</w:t>
      </w:r>
    </w:p>
    <w:p>
      <w:pPr>
        <w:pStyle w:val="ListBullet"/>
      </w:pPr>
      <w:r>
        <w:t>Knowledge graph: In-memory dictionaries, loaded at startup</w:t>
      </w:r>
    </w:p>
    <w:p>
      <w:pPr>
        <w:pStyle w:val="ListBullet"/>
      </w:pPr>
      <w:r>
        <w:t>Reference data: Loaded from JSON at seed time, stored in Milvus</w:t>
      </w:r>
    </w:p>
    <w:p>
      <w:pPr>
        <w:pStyle w:val="Heading1"/>
      </w:pPr>
      <w:r>
        <w:t>Security</w:t>
      </w:r>
    </w:p>
    <w:p>
      <w:pPr>
        <w:pStyle w:val="Heading2"/>
      </w:pPr>
      <w:r>
        <w:t>Authentication</w:t>
      </w:r>
    </w:p>
    <w:p>
      <w:pPr>
        <w:pStyle w:val="ListBullet"/>
      </w:pPr>
      <w:r>
        <w:t>API key authentication via `BIOMARKER_API_KEY` environment variable</w:t>
      </w:r>
    </w:p>
    <w:p>
      <w:pPr>
        <w:pStyle w:val="ListBullet"/>
      </w:pPr>
      <w:r>
        <w:t>Empty API key disables authentication (development mode only)</w:t>
      </w:r>
    </w:p>
    <w:p>
      <w:pPr>
        <w:pStyle w:val="ListBullet"/>
      </w:pPr>
      <w:r>
        <w:t>Bearer token format: `Authorization: Bearer &lt;api_key&gt;`</w:t>
      </w:r>
    </w:p>
    <w:p>
      <w:pPr>
        <w:pStyle w:val="Heading2"/>
      </w:pPr>
      <w:r>
        <w:t>Data Protection</w:t>
      </w:r>
    </w:p>
    <w:p>
      <w:pPr>
        <w:pStyle w:val="ListBullet"/>
      </w:pPr>
      <w:r>
        <w:t>HIPAA-compliant audit logging (`src/audit.py`, 83 lines)</w:t>
      </w:r>
    </w:p>
    <w:p>
      <w:pPr>
        <w:pStyle w:val="ListBullet"/>
      </w:pPr>
      <w:r>
        <w:t>All patient data encrypted at rest via Milvus storage encryption</w:t>
      </w:r>
    </w:p>
    <w:p>
      <w:pPr>
        <w:pStyle w:val="ListBullet"/>
      </w:pPr>
      <w:r>
        <w:t>No PHI stored in application logs</w:t>
      </w:r>
    </w:p>
    <w:p>
      <w:pPr>
        <w:pStyle w:val="ListBullet"/>
      </w:pPr>
      <w:r>
        <w:t>Anthropic API key stored in environment variables, never committed to source</w:t>
      </w:r>
    </w:p>
    <w:p>
      <w:pPr>
        <w:pStyle w:val="Heading2"/>
      </w:pPr>
      <w:r>
        <w:t>Input Validation</w:t>
      </w:r>
    </w:p>
    <w:p>
      <w:pPr>
        <w:pStyle w:val="ListBullet"/>
      </w:pPr>
      <w:r>
        <w:t>Pydantic v2 model validation on all API inputs</w:t>
      </w:r>
    </w:p>
    <w:p>
      <w:pPr>
        <w:pStyle w:val="ListBullet"/>
      </w:pPr>
      <w:r>
        <w:t>Milvus filter expression sanitization to prevent injection</w:t>
      </w:r>
    </w:p>
    <w:p>
      <w:pPr>
        <w:pStyle w:val="ListBullet"/>
      </w:pPr>
      <w:r>
        <w:t>Request size limiting (configurable, default 10 MB)</w:t>
      </w:r>
    </w:p>
    <w:p>
      <w:pPr>
        <w:pStyle w:val="ListBullet"/>
      </w:pPr>
      <w:r>
        <w:t>CORS middleware with explicit origin allowlist</w:t>
      </w:r>
    </w:p>
    <w:p>
      <w:pPr>
        <w:pStyle w:val="Heading2"/>
      </w:pPr>
      <w:r>
        <w:t>Network Security</w:t>
      </w:r>
    </w:p>
    <w:p>
      <w:pPr>
        <w:pStyle w:val="ListBullet"/>
      </w:pPr>
      <w:r>
        <w:t>All services communicate via Docker bridge network (`biomarker-network`)</w:t>
      </w:r>
    </w:p>
    <w:p>
      <w:pPr>
        <w:pStyle w:val="ListBullet"/>
      </w:pPr>
      <w:r>
        <w:t>Only Streamlit (8528) and FastAPI (8529) ports are exposed externally</w:t>
      </w:r>
    </w:p>
    <w:p>
      <w:pPr>
        <w:pStyle w:val="ListBullet"/>
      </w:pPr>
      <w:r>
        <w:t>Milvus gRPC (19530) is internal to the Docker network</w:t>
      </w:r>
    </w:p>
    <w:p>
      <w:pPr>
        <w:pStyle w:val="ListBullet"/>
      </w:pPr>
      <w:r>
        <w:t>Non-root container execution (`biomarkeruser`)</w:t>
      </w:r>
    </w:p>
    <w:p>
      <w:pPr>
        <w:pStyle w:val="Heading2"/>
      </w:pPr>
      <w:r>
        <w:t>Audit Trail</w:t>
      </w:r>
    </w:p>
    <w:p>
      <w:r>
        <w:t>The audit module (src/audit.py) provides structured logging of:</w:t>
      </w:r>
    </w:p>
    <w:p>
      <w:pPr>
        <w:pStyle w:val="ListBullet"/>
      </w:pPr>
      <w:r>
        <w:t>Patient data access events</w:t>
      </w:r>
    </w:p>
    <w:p>
      <w:pPr>
        <w:pStyle w:val="ListBullet"/>
      </w:pPr>
      <w:r>
        <w:t>Analysis requests and results</w:t>
      </w:r>
    </w:p>
    <w:p>
      <w:pPr>
        <w:pStyle w:val="ListBullet"/>
      </w:pPr>
      <w:r>
        <w:t>Report generation and export events</w:t>
      </w:r>
    </w:p>
    <w:p>
      <w:pPr>
        <w:pStyle w:val="ListBullet"/>
      </w:pPr>
      <w:r>
        <w:t>API authentication events</w:t>
      </w:r>
    </w:p>
    <w:p>
      <w:pPr>
        <w:pStyle w:val="ListBullet"/>
      </w:pPr>
      <w:r>
        <w:t>Configuration changes</w:t>
      </w:r>
    </w:p>
    <w:p>
      <w:pPr>
        <w:pStyle w:val="Heading1"/>
      </w:pPr>
      <w:r>
        <w:t>Cross-Agent Integration</w:t>
      </w:r>
    </w:p>
    <w:p>
      <w:pPr>
        <w:pStyle w:val="Heading2"/>
      </w:pPr>
      <w:r>
        <w:t>Platform Context: Precision Intelligence Network</w:t>
      </w:r>
    </w:p>
    <w:p>
      <w:r>
        <w:t>The Precision Biomarker Intelligence Agent operates within the HCLS AI Factory Precision Intelligence Network, one of three GPU-accelerated engines:</w:t>
      </w:r>
    </w:p>
    <w:p>
      <w:pPr>
        <w:pStyle w:val="ListNumber"/>
      </w:pPr>
      <w:r>
        <w:t>**Genomic Foundation Engine** -- Parabricks/DeepVariant/BWA-MEM2 for</w:t>
      </w:r>
    </w:p>
    <w:p>
      <w:r>
        <w:t>FASTQ-to-VCF processing (Stage 1)</w:t>
      </w:r>
    </w:p>
    <w:p>
      <w:pPr>
        <w:pStyle w:val="ListNumber"/>
      </w:pPr>
      <w:r>
        <w:t>**Precision Intelligence Network** -- 11 domain-specialized RAG agents</w:t>
      </w:r>
    </w:p>
    <w:p>
      <w:r>
        <w:t>providing clinical decision support (Stage 2)</w:t>
      </w:r>
    </w:p>
    <w:p>
      <w:pPr>
        <w:pStyle w:val="ListNumber"/>
      </w:pPr>
      <w:r>
        <w:t>**Therapeutic Discovery Engine** -- BioNeMo MolMIM/DiffDock/RDKit for</w:t>
      </w:r>
    </w:p>
    <w:p>
      <w:r>
        <w:t>molecular generation and docking (Stage 3)</w:t>
      </w:r>
    </w:p>
    <w:p>
      <w:pPr>
        <w:pStyle w:val="Heading2"/>
      </w:pPr>
      <w:r>
        <w:t>The 11 HCLS AI Factory Intelligence Agents</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w:t>
            </w:r>
          </w:p>
        </w:tc>
        <w:tc>
          <w:tcPr>
            <w:tcW w:type="dxa" w:w="2880"/>
          </w:tcPr>
          <w:p>
            <w:pPr/>
            <w:r>
              <w:rPr>
                <w:b/>
                <w:sz w:val="18"/>
              </w:rPr>
              <w:t>Agent</w:t>
            </w:r>
          </w:p>
        </w:tc>
        <w:tc>
          <w:tcPr>
            <w:tcW w:type="dxa" w:w="2880"/>
          </w:tcPr>
          <w:p>
            <w:pPr/>
            <w:r>
              <w:rPr>
                <w:b/>
                <w:sz w:val="18"/>
              </w:rPr>
              <w:t>Domain</w:t>
            </w:r>
          </w:p>
        </w:tc>
      </w:tr>
      <w:tr>
        <w:tc>
          <w:tcPr>
            <w:tcW w:type="dxa" w:w="2880"/>
          </w:tcPr>
          <w:p>
            <w:pPr/>
            <w:r>
              <w:rPr>
                <w:sz w:val="18"/>
              </w:rPr>
              <w:t>1</w:t>
            </w:r>
          </w:p>
        </w:tc>
        <w:tc>
          <w:tcPr>
            <w:tcW w:type="dxa" w:w="2880"/>
          </w:tcPr>
          <w:p>
            <w:pPr/>
            <w:r>
              <w:rPr>
                <w:sz w:val="18"/>
              </w:rPr>
              <w:t>Precision Oncology Agent</w:t>
            </w:r>
          </w:p>
        </w:tc>
        <w:tc>
          <w:tcPr>
            <w:tcW w:type="dxa" w:w="2880"/>
          </w:tcPr>
          <w:p>
            <w:pPr/>
            <w:r>
              <w:rPr>
                <w:sz w:val="18"/>
              </w:rPr>
              <w:t>Molecular tumor board decision support</w:t>
            </w:r>
          </w:p>
        </w:tc>
      </w:tr>
      <w:tr>
        <w:tc>
          <w:tcPr>
            <w:tcW w:type="dxa" w:w="2880"/>
          </w:tcPr>
          <w:p>
            <w:pPr/>
            <w:r>
              <w:rPr>
                <w:sz w:val="18"/>
              </w:rPr>
              <w:t>2</w:t>
            </w:r>
          </w:p>
        </w:tc>
        <w:tc>
          <w:tcPr>
            <w:tcW w:type="dxa" w:w="2880"/>
          </w:tcPr>
          <w:p>
            <w:pPr/>
            <w:r>
              <w:rPr>
                <w:sz w:val="18"/>
              </w:rPr>
              <w:t>CAR-T Intelligence Agent</w:t>
            </w:r>
          </w:p>
        </w:tc>
        <w:tc>
          <w:tcPr>
            <w:tcW w:type="dxa" w:w="2880"/>
          </w:tcPr>
          <w:p>
            <w:pPr/>
            <w:r>
              <w:rPr>
                <w:sz w:val="18"/>
              </w:rPr>
              <w:t>CAR-T cell therapy development lifecycle</w:t>
            </w:r>
          </w:p>
        </w:tc>
      </w:tr>
      <w:tr>
        <w:tc>
          <w:tcPr>
            <w:tcW w:type="dxa" w:w="2880"/>
          </w:tcPr>
          <w:p>
            <w:pPr/>
            <w:r>
              <w:rPr>
                <w:sz w:val="18"/>
              </w:rPr>
              <w:t>3</w:t>
            </w:r>
          </w:p>
        </w:tc>
        <w:tc>
          <w:tcPr>
            <w:tcW w:type="dxa" w:w="2880"/>
          </w:tcPr>
          <w:p>
            <w:pPr/>
            <w:r>
              <w:rPr>
                <w:sz w:val="18"/>
              </w:rPr>
              <w:t>**Precision Biomarker Agent** (this agent)</w:t>
            </w:r>
          </w:p>
        </w:tc>
        <w:tc>
          <w:tcPr>
            <w:tcW w:type="dxa" w:w="2880"/>
          </w:tcPr>
          <w:p>
            <w:pPr/>
            <w:r>
              <w:rPr>
                <w:sz w:val="18"/>
              </w:rPr>
              <w:t>Genotype-aware biomarker interpretation</w:t>
            </w:r>
          </w:p>
        </w:tc>
      </w:tr>
      <w:tr>
        <w:tc>
          <w:tcPr>
            <w:tcW w:type="dxa" w:w="2880"/>
          </w:tcPr>
          <w:p>
            <w:pPr/>
            <w:r>
              <w:rPr>
                <w:sz w:val="18"/>
              </w:rPr>
              <w:t>4</w:t>
            </w:r>
          </w:p>
        </w:tc>
        <w:tc>
          <w:tcPr>
            <w:tcW w:type="dxa" w:w="2880"/>
          </w:tcPr>
          <w:p>
            <w:pPr/>
            <w:r>
              <w:rPr>
                <w:sz w:val="18"/>
              </w:rPr>
              <w:t>Clinical Trial Intelligence Agent</w:t>
            </w:r>
          </w:p>
        </w:tc>
        <w:tc>
          <w:tcPr>
            <w:tcW w:type="dxa" w:w="2880"/>
          </w:tcPr>
          <w:p>
            <w:pPr/>
            <w:r>
              <w:rPr>
                <w:sz w:val="18"/>
              </w:rPr>
              <w:t>Trial landscape monitoring and matching</w:t>
            </w:r>
          </w:p>
        </w:tc>
      </w:tr>
      <w:tr>
        <w:tc>
          <w:tcPr>
            <w:tcW w:type="dxa" w:w="2880"/>
          </w:tcPr>
          <w:p>
            <w:pPr/>
            <w:r>
              <w:rPr>
                <w:sz w:val="18"/>
              </w:rPr>
              <w:t>5</w:t>
            </w:r>
          </w:p>
        </w:tc>
        <w:tc>
          <w:tcPr>
            <w:tcW w:type="dxa" w:w="2880"/>
          </w:tcPr>
          <w:p>
            <w:pPr/>
            <w:r>
              <w:rPr>
                <w:sz w:val="18"/>
              </w:rPr>
              <w:t>Cardiology Intelligence Agent</w:t>
            </w:r>
          </w:p>
        </w:tc>
        <w:tc>
          <w:tcPr>
            <w:tcW w:type="dxa" w:w="2880"/>
          </w:tcPr>
          <w:p>
            <w:pPr/>
            <w:r>
              <w:rPr>
                <w:sz w:val="18"/>
              </w:rPr>
              <w:t>Cardiovascular risk and treatment optimization</w:t>
            </w:r>
          </w:p>
        </w:tc>
      </w:tr>
      <w:tr>
        <w:tc>
          <w:tcPr>
            <w:tcW w:type="dxa" w:w="2880"/>
          </w:tcPr>
          <w:p>
            <w:pPr/>
            <w:r>
              <w:rPr>
                <w:sz w:val="18"/>
              </w:rPr>
              <w:t>6</w:t>
            </w:r>
          </w:p>
        </w:tc>
        <w:tc>
          <w:tcPr>
            <w:tcW w:type="dxa" w:w="2880"/>
          </w:tcPr>
          <w:p>
            <w:pPr/>
            <w:r>
              <w:rPr>
                <w:sz w:val="18"/>
              </w:rPr>
              <w:t>Neurology Intelligence Agent</w:t>
            </w:r>
          </w:p>
        </w:tc>
        <w:tc>
          <w:tcPr>
            <w:tcW w:type="dxa" w:w="2880"/>
          </w:tcPr>
          <w:p>
            <w:pPr/>
            <w:r>
              <w:rPr>
                <w:sz w:val="18"/>
              </w:rPr>
              <w:t>Neurological disease characterization</w:t>
            </w:r>
          </w:p>
        </w:tc>
      </w:tr>
      <w:tr>
        <w:tc>
          <w:tcPr>
            <w:tcW w:type="dxa" w:w="2880"/>
          </w:tcPr>
          <w:p>
            <w:pPr/>
            <w:r>
              <w:rPr>
                <w:sz w:val="18"/>
              </w:rPr>
              <w:t>7</w:t>
            </w:r>
          </w:p>
        </w:tc>
        <w:tc>
          <w:tcPr>
            <w:tcW w:type="dxa" w:w="2880"/>
          </w:tcPr>
          <w:p>
            <w:pPr/>
            <w:r>
              <w:rPr>
                <w:sz w:val="18"/>
              </w:rPr>
              <w:t>Pharmacogenomics (PGx) Agent</w:t>
            </w:r>
          </w:p>
        </w:tc>
        <w:tc>
          <w:tcPr>
            <w:tcW w:type="dxa" w:w="2880"/>
          </w:tcPr>
          <w:p>
            <w:pPr/>
            <w:r>
              <w:rPr>
                <w:sz w:val="18"/>
              </w:rPr>
              <w:t>Drug-gene interaction and dosing guidance</w:t>
            </w:r>
          </w:p>
        </w:tc>
      </w:tr>
      <w:tr>
        <w:tc>
          <w:tcPr>
            <w:tcW w:type="dxa" w:w="2880"/>
          </w:tcPr>
          <w:p>
            <w:pPr/>
            <w:r>
              <w:rPr>
                <w:sz w:val="18"/>
              </w:rPr>
              <w:t>8</w:t>
            </w:r>
          </w:p>
        </w:tc>
        <w:tc>
          <w:tcPr>
            <w:tcW w:type="dxa" w:w="2880"/>
          </w:tcPr>
          <w:p>
            <w:pPr/>
            <w:r>
              <w:rPr>
                <w:sz w:val="18"/>
              </w:rPr>
              <w:t>Medical Imaging Intelligence Agent</w:t>
            </w:r>
          </w:p>
        </w:tc>
        <w:tc>
          <w:tcPr>
            <w:tcW w:type="dxa" w:w="2880"/>
          </w:tcPr>
          <w:p>
            <w:pPr/>
            <w:r>
              <w:rPr>
                <w:sz w:val="18"/>
              </w:rPr>
              <w:t>Imaging AI with NVIDIA NIM microservices</w:t>
            </w:r>
          </w:p>
        </w:tc>
      </w:tr>
      <w:tr>
        <w:tc>
          <w:tcPr>
            <w:tcW w:type="dxa" w:w="2880"/>
          </w:tcPr>
          <w:p>
            <w:pPr/>
            <w:r>
              <w:rPr>
                <w:sz w:val="18"/>
              </w:rPr>
              <w:t>9</w:t>
            </w:r>
          </w:p>
        </w:tc>
        <w:tc>
          <w:tcPr>
            <w:tcW w:type="dxa" w:w="2880"/>
          </w:tcPr>
          <w:p>
            <w:pPr/>
            <w:r>
              <w:rPr>
                <w:sz w:val="18"/>
              </w:rPr>
              <w:t>Single-Cell Intelligence Agent</w:t>
            </w:r>
          </w:p>
        </w:tc>
        <w:tc>
          <w:tcPr>
            <w:tcW w:type="dxa" w:w="2880"/>
          </w:tcPr>
          <w:p>
            <w:pPr/>
            <w:r>
              <w:rPr>
                <w:sz w:val="18"/>
              </w:rPr>
              <w:t>Single-cell omics analysis</w:t>
            </w:r>
          </w:p>
        </w:tc>
      </w:tr>
      <w:tr>
        <w:tc>
          <w:tcPr>
            <w:tcW w:type="dxa" w:w="2880"/>
          </w:tcPr>
          <w:p>
            <w:pPr/>
            <w:r>
              <w:rPr>
                <w:sz w:val="18"/>
              </w:rPr>
              <w:t>10</w:t>
            </w:r>
          </w:p>
        </w:tc>
        <w:tc>
          <w:tcPr>
            <w:tcW w:type="dxa" w:w="2880"/>
          </w:tcPr>
          <w:p>
            <w:pPr/>
            <w:r>
              <w:rPr>
                <w:sz w:val="18"/>
              </w:rPr>
              <w:t>Autoimmune Intelligence Agent</w:t>
            </w:r>
          </w:p>
        </w:tc>
        <w:tc>
          <w:tcPr>
            <w:tcW w:type="dxa" w:w="2880"/>
          </w:tcPr>
          <w:p>
            <w:pPr/>
            <w:r>
              <w:rPr>
                <w:sz w:val="18"/>
              </w:rPr>
              <w:t>Autoimmune disease monitoring and treatment</w:t>
            </w:r>
          </w:p>
        </w:tc>
      </w:tr>
      <w:tr>
        <w:tc>
          <w:tcPr>
            <w:tcW w:type="dxa" w:w="2880"/>
          </w:tcPr>
          <w:p>
            <w:pPr/>
            <w:r>
              <w:rPr>
                <w:sz w:val="18"/>
              </w:rPr>
              <w:t>11</w:t>
            </w:r>
          </w:p>
        </w:tc>
        <w:tc>
          <w:tcPr>
            <w:tcW w:type="dxa" w:w="2880"/>
          </w:tcPr>
          <w:p>
            <w:pPr/>
            <w:r>
              <w:rPr>
                <w:sz w:val="18"/>
              </w:rPr>
              <w:t>Rare Disease Intelligence Agent</w:t>
            </w:r>
          </w:p>
        </w:tc>
        <w:tc>
          <w:tcPr>
            <w:tcW w:type="dxa" w:w="2880"/>
          </w:tcPr>
          <w:p>
            <w:pPr/>
            <w:r>
              <w:rPr>
                <w:sz w:val="18"/>
              </w:rPr>
              <w:t>Rare disease diagnosis and therapeutic matching</w:t>
            </w:r>
          </w:p>
        </w:tc>
      </w:tr>
    </w:tbl>
    <w:p/>
    <w:p>
      <w:pPr>
        <w:pStyle w:val="Heading2"/>
      </w:pPr>
      <w:r>
        <w:t>Cross-Agent Calls via cross_modal/cross_agent.py</w:t>
      </w:r>
    </w:p>
    <w:p>
      <w:r>
        <w:t>The Biomarker Agent calls 4 peer agents via cross_modal/cross_agent.py and the /integrated-assessment endpoint for multi-agent clinical synthesis:</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Target Agent</w:t>
            </w:r>
          </w:p>
        </w:tc>
        <w:tc>
          <w:tcPr>
            <w:tcW w:type="dxa" w:w="4320"/>
          </w:tcPr>
          <w:p>
            <w:pPr/>
            <w:r>
              <w:rPr>
                <w:b/>
                <w:sz w:val="18"/>
              </w:rPr>
              <w:t>Integration Purpose</w:t>
            </w:r>
          </w:p>
        </w:tc>
      </w:tr>
      <w:tr>
        <w:tc>
          <w:tcPr>
            <w:tcW w:type="dxa" w:w="4320"/>
          </w:tcPr>
          <w:p>
            <w:pPr/>
            <w:r>
              <w:rPr>
                <w:sz w:val="18"/>
              </w:rPr>
              <w:t>Precision Oncology Agent</w:t>
            </w:r>
          </w:p>
        </w:tc>
        <w:tc>
          <w:tcPr>
            <w:tcW w:type="dxa" w:w="4320"/>
          </w:tcPr>
          <w:p>
            <w:pPr/>
            <w:r>
              <w:rPr>
                <w:sz w:val="18"/>
              </w:rPr>
              <w:t>DPYD poor metabolizer alerts, BRCA1/2 carrier cancer risk</w:t>
            </w:r>
          </w:p>
        </w:tc>
      </w:tr>
      <w:tr>
        <w:tc>
          <w:tcPr>
            <w:tcW w:type="dxa" w:w="4320"/>
          </w:tcPr>
          <w:p>
            <w:pPr/>
            <w:r>
              <w:rPr>
                <w:sz w:val="18"/>
              </w:rPr>
              <w:t>CAR-T Intelligence Agent</w:t>
            </w:r>
          </w:p>
        </w:tc>
        <w:tc>
          <w:tcPr>
            <w:tcW w:type="dxa" w:w="4320"/>
          </w:tcPr>
          <w:p>
            <w:pPr/>
            <w:r>
              <w:rPr>
                <w:sz w:val="18"/>
              </w:rPr>
              <w:t>CRS/ICANS biomarker correlation (ferritin, CRP, IL-6)</w:t>
            </w:r>
          </w:p>
        </w:tc>
      </w:tr>
      <w:tr>
        <w:tc>
          <w:tcPr>
            <w:tcW w:type="dxa" w:w="4320"/>
          </w:tcPr>
          <w:p>
            <w:pPr/>
            <w:r>
              <w:rPr>
                <w:sz w:val="18"/>
              </w:rPr>
              <w:t>Pharmacogenomics (PGx) Agent</w:t>
            </w:r>
          </w:p>
        </w:tc>
        <w:tc>
          <w:tcPr>
            <w:tcW w:type="dxa" w:w="4320"/>
          </w:tcPr>
          <w:p>
            <w:pPr/>
            <w:r>
              <w:rPr>
                <w:sz w:val="18"/>
              </w:rPr>
              <w:t>Extended PGx panel integration beyond the 14 core pharmacogenes</w:t>
            </w:r>
          </w:p>
        </w:tc>
      </w:tr>
      <w:tr>
        <w:tc>
          <w:tcPr>
            <w:tcW w:type="dxa" w:w="4320"/>
          </w:tcPr>
          <w:p>
            <w:pPr/>
            <w:r>
              <w:rPr>
                <w:sz w:val="18"/>
              </w:rPr>
              <w:t>Clinical Trial Intelligence Agent</w:t>
            </w:r>
          </w:p>
        </w:tc>
        <w:tc>
          <w:tcPr>
            <w:tcW w:type="dxa" w:w="4320"/>
          </w:tcPr>
          <w:p>
            <w:pPr/>
            <w:r>
              <w:rPr>
                <w:sz w:val="18"/>
              </w:rPr>
              <w:t>Biomarker-driven trial eligibility matching</w:t>
            </w:r>
          </w:p>
        </w:tc>
      </w:tr>
    </w:tbl>
    <w:p/>
    <w:p>
      <w:pPr>
        <w:pStyle w:val="Heading2"/>
      </w:pPr>
      <w:r>
        <w:t>Integrated Assessment Endpoint</w:t>
      </w:r>
    </w:p>
    <w:p>
      <w:r>
        <w:t>The /integrated-assessment endpoint orchestrates multi-agent workflows by:</w:t>
      </w:r>
    </w:p>
    <w:p>
      <w:pPr>
        <w:pStyle w:val="ListNumber"/>
      </w:pPr>
      <w:r>
        <w:t>Collecting the biomarker agent's full patient analysis (PGx, biological age, trajectories)</w:t>
      </w:r>
    </w:p>
    <w:p>
      <w:pPr>
        <w:pStyle w:val="ListNumber"/>
      </w:pPr>
      <w:r>
        <w:t>Requesting variant-level therapy matching from the Oncology Agent</w:t>
      </w:r>
    </w:p>
    <w:p>
      <w:pPr>
        <w:pStyle w:val="ListNumber"/>
      </w:pPr>
      <w:r>
        <w:t>Querying the CAR-T Agent for CRS biomarker correlation when relevant</w:t>
      </w:r>
    </w:p>
    <w:p>
      <w:pPr>
        <w:pStyle w:val="ListNumber"/>
      </w:pPr>
      <w:r>
        <w:t>Checking extended PGx interactions via the PGx Agent</w:t>
      </w:r>
    </w:p>
    <w:p>
      <w:pPr>
        <w:pStyle w:val="ListNumber"/>
      </w:pPr>
      <w:r>
        <w:t>Aggregating findings into a unified Patient 360 assessment</w:t>
      </w:r>
    </w:p>
    <w:p>
      <w:pPr>
        <w:pStyle w:val="Heading1"/>
      </w:pPr>
      <w:r>
        <w:t>File Structure</w:t>
      </w:r>
    </w:p>
    <w:p>
      <w:pPr/>
      <w:r>
        <w:rPr>
          <w:rFonts w:ascii="Courier New" w:hAnsi="Courier New"/>
          <w:sz w:val="18"/>
        </w:rPr>
        <w:t>precision_biomarker_agent/</w:t>
      </w:r>
    </w:p>
    <w:p>
      <w:pPr/>
      <w:r>
        <w:rPr>
          <w:rFonts w:ascii="Courier New" w:hAnsi="Courier New"/>
          <w:sz w:val="18"/>
        </w:rPr>
        <w:t>|-- api/                         # FastAPI REST server</w:t>
      </w:r>
    </w:p>
    <w:p>
      <w:pPr/>
      <w:r>
        <w:rPr>
          <w:rFonts w:ascii="Courier New" w:hAnsi="Courier New"/>
          <w:sz w:val="18"/>
        </w:rPr>
        <w:t>|   |-- __init__.py</w:t>
      </w:r>
    </w:p>
    <w:p>
      <w:pPr/>
      <w:r>
        <w:rPr>
          <w:rFonts w:ascii="Courier New" w:hAnsi="Courier New"/>
          <w:sz w:val="18"/>
        </w:rPr>
        <w:t>|   |-- main.py                  (465 lines) Entry point, lifespan, core endpoints</w:t>
      </w:r>
    </w:p>
    <w:p>
      <w:pPr/>
      <w:r>
        <w:rPr>
          <w:rFonts w:ascii="Courier New" w:hAnsi="Courier New"/>
          <w:sz w:val="18"/>
        </w:rPr>
        <w:t>|   +-- routes/</w:t>
      </w:r>
    </w:p>
    <w:p>
      <w:pPr/>
      <w:r>
        <w:rPr>
          <w:rFonts w:ascii="Courier New" w:hAnsi="Courier New"/>
          <w:sz w:val="18"/>
        </w:rPr>
        <w:t>|       |-- __init__.py</w:t>
      </w:r>
    </w:p>
    <w:p>
      <w:pPr/>
      <w:r>
        <w:rPr>
          <w:rFonts w:ascii="Courier New" w:hAnsi="Courier New"/>
          <w:sz w:val="18"/>
        </w:rPr>
        <w:t>|       |-- analysis.py          (495 lines) /v1/analyze, /v1/biological-age, etc.</w:t>
      </w:r>
    </w:p>
    <w:p>
      <w:pPr/>
      <w:r>
        <w:rPr>
          <w:rFonts w:ascii="Courier New" w:hAnsi="Courier New"/>
          <w:sz w:val="18"/>
        </w:rPr>
        <w:t>|       |-- events.py            (326 lines) /v1/events/cross-modal, /biomarker-alert</w:t>
      </w:r>
    </w:p>
    <w:p>
      <w:pPr/>
      <w:r>
        <w:rPr>
          <w:rFonts w:ascii="Courier New" w:hAnsi="Courier New"/>
          <w:sz w:val="18"/>
        </w:rPr>
        <w:t>|       +-- reports.py           (296 lines) /v1/report/generate, /{id}/pdf, /fhir</w:t>
      </w:r>
    </w:p>
    <w:p>
      <w:pPr/>
      <w:r>
        <w:rPr>
          <w:rFonts w:ascii="Courier New" w:hAnsi="Courier New"/>
          <w:sz w:val="18"/>
        </w:rPr>
        <w:t>|</w:t>
      </w:r>
    </w:p>
    <w:p>
      <w:pPr/>
      <w:r>
        <w:rPr>
          <w:rFonts w:ascii="Courier New" w:hAnsi="Courier New"/>
          <w:sz w:val="18"/>
        </w:rPr>
        <w:t>|-- app/                         # Streamlit UI</w:t>
      </w:r>
    </w:p>
    <w:p>
      <w:pPr/>
      <w:r>
        <w:rPr>
          <w:rFonts w:ascii="Courier New" w:hAnsi="Courier New"/>
          <w:sz w:val="18"/>
        </w:rPr>
        <w:t>|   |-- __init__.py</w:t>
      </w:r>
    </w:p>
    <w:p>
      <w:pPr/>
      <w:r>
        <w:rPr>
          <w:rFonts w:ascii="Courier New" w:hAnsi="Courier New"/>
          <w:sz w:val="18"/>
        </w:rPr>
        <w:t>|   |-- biomarker_ui.py          (1,863 lines) 8-tab Streamlit application</w:t>
      </w:r>
    </w:p>
    <w:p>
      <w:pPr/>
      <w:r>
        <w:rPr>
          <w:rFonts w:ascii="Courier New" w:hAnsi="Courier New"/>
          <w:sz w:val="18"/>
        </w:rPr>
        <w:t>|   |-- patient_360.py           (670 lines) Cross-agent Patient 360 dashboard</w:t>
      </w:r>
    </w:p>
    <w:p>
      <w:pPr/>
      <w:r>
        <w:rPr>
          <w:rFonts w:ascii="Courier New" w:hAnsi="Courier New"/>
          <w:sz w:val="18"/>
        </w:rPr>
        <w:t>|   +-- protein_viewer.py        (168 lines) 3D protein structure viewer</w:t>
      </w:r>
    </w:p>
    <w:p>
      <w:pPr/>
      <w:r>
        <w:rPr>
          <w:rFonts w:ascii="Courier New" w:hAnsi="Courier New"/>
          <w:sz w:val="18"/>
        </w:rPr>
        <w:t>|</w:t>
      </w:r>
    </w:p>
    <w:p>
      <w:pPr/>
      <w:r>
        <w:rPr>
          <w:rFonts w:ascii="Courier New" w:hAnsi="Courier New"/>
          <w:sz w:val="18"/>
        </w:rPr>
        <w:t>|-- config/</w:t>
      </w:r>
    </w:p>
    <w:p>
      <w:pPr/>
      <w:r>
        <w:rPr>
          <w:rFonts w:ascii="Courier New" w:hAnsi="Courier New"/>
          <w:sz w:val="18"/>
        </w:rPr>
        <w:t>|   +-- settings.py              (139 lines) PrecisionBiomarkerSettings (Pydantic)</w:t>
      </w:r>
    </w:p>
    <w:p>
      <w:pPr/>
      <w:r>
        <w:rPr>
          <w:rFonts w:ascii="Courier New" w:hAnsi="Courier New"/>
          <w:sz w:val="18"/>
        </w:rPr>
        <w:t>|</w:t>
      </w:r>
    </w:p>
    <w:p>
      <w:pPr/>
      <w:r>
        <w:rPr>
          <w:rFonts w:ascii="Courier New" w:hAnsi="Courier New"/>
          <w:sz w:val="18"/>
        </w:rPr>
        <w:t>|-- data/</w:t>
      </w:r>
    </w:p>
    <w:p>
      <w:pPr/>
      <w:r>
        <w:rPr>
          <w:rFonts w:ascii="Courier New" w:hAnsi="Courier New"/>
          <w:sz w:val="18"/>
        </w:rPr>
        <w:t>|   |-- cache/                   # Runtime cache directory</w:t>
      </w:r>
    </w:p>
    <w:p>
      <w:pPr/>
      <w:r>
        <w:rPr>
          <w:rFonts w:ascii="Courier New" w:hAnsi="Courier New"/>
          <w:sz w:val="18"/>
        </w:rPr>
        <w:t>|   +-- reference/               # 18 JSON seed files</w:t>
      </w:r>
    </w:p>
    <w:p>
      <w:pPr/>
      <w:r>
        <w:rPr>
          <w:rFonts w:ascii="Courier New" w:hAnsi="Courier New"/>
          <w:sz w:val="18"/>
        </w:rPr>
        <w:t>|</w:t>
      </w:r>
    </w:p>
    <w:p>
      <w:pPr/>
      <w:r>
        <w:rPr>
          <w:rFonts w:ascii="Courier New" w:hAnsi="Courier New"/>
          <w:sz w:val="18"/>
        </w:rPr>
        <w:t>|-- docs/</w:t>
      </w:r>
    </w:p>
    <w:p>
      <w:pPr/>
      <w:r>
        <w:rPr>
          <w:rFonts w:ascii="Courier New" w:hAnsi="Courier New"/>
          <w:sz w:val="18"/>
        </w:rPr>
        <w:t>|   |-- ARCHITECTURE_GUIDE.md    # This document</w:t>
      </w:r>
    </w:p>
    <w:p>
      <w:pPr/>
      <w:r>
        <w:rPr>
          <w:rFonts w:ascii="Courier New" w:hAnsi="Courier New"/>
          <w:sz w:val="18"/>
        </w:rPr>
        <w:t>|   |-- DEMO_GUIDE.md</w:t>
      </w:r>
    </w:p>
    <w:p>
      <w:pPr/>
      <w:r>
        <w:rPr>
          <w:rFonts w:ascii="Courier New" w:hAnsi="Courier New"/>
          <w:sz w:val="18"/>
        </w:rPr>
        <w:t>|   |-- DEPLOYMENT_GUIDE.md</w:t>
      </w:r>
    </w:p>
    <w:p>
      <w:pPr/>
      <w:r>
        <w:rPr>
          <w:rFonts w:ascii="Courier New" w:hAnsi="Courier New"/>
          <w:sz w:val="18"/>
        </w:rPr>
        <w:t>|   |-- DESIGN.md</w:t>
      </w:r>
    </w:p>
    <w:p>
      <w:pPr/>
      <w:r>
        <w:rPr>
          <w:rFonts w:ascii="Courier New" w:hAnsi="Courier New"/>
          <w:sz w:val="18"/>
        </w:rPr>
        <w:t>|   |-- INDEX.md</w:t>
      </w:r>
    </w:p>
    <w:p>
      <w:pPr/>
      <w:r>
        <w:rPr>
          <w:rFonts w:ascii="Courier New" w:hAnsi="Courier New"/>
          <w:sz w:val="18"/>
        </w:rPr>
        <w:t>|   |-- LEARNING_GUIDE_ADVANCED.md</w:t>
      </w:r>
    </w:p>
    <w:p>
      <w:pPr/>
      <w:r>
        <w:rPr>
          <w:rFonts w:ascii="Courier New" w:hAnsi="Courier New"/>
          <w:sz w:val="18"/>
        </w:rPr>
        <w:t>|   |-- LEARNING_GUIDE_FOUNDATIONS.md</w:t>
      </w:r>
    </w:p>
    <w:p>
      <w:pPr/>
      <w:r>
        <w:rPr>
          <w:rFonts w:ascii="Courier New" w:hAnsi="Courier New"/>
          <w:sz w:val="18"/>
        </w:rPr>
        <w:t>|   |-- PROJECT_BIBLE.md</w:t>
      </w:r>
    </w:p>
    <w:p>
      <w:pPr/>
      <w:r>
        <w:rPr>
          <w:rFonts w:ascii="Courier New" w:hAnsi="Courier New"/>
          <w:sz w:val="18"/>
        </w:rPr>
        <w:t>|   +-- WHITE_PAPER.md</w:t>
      </w:r>
    </w:p>
    <w:p>
      <w:pPr/>
      <w:r>
        <w:rPr>
          <w:rFonts w:ascii="Courier New" w:hAnsi="Courier New"/>
          <w:sz w:val="18"/>
        </w:rPr>
        <w:t>|</w:t>
      </w:r>
    </w:p>
    <w:p>
      <w:pPr/>
      <w:r>
        <w:rPr>
          <w:rFonts w:ascii="Courier New" w:hAnsi="Courier New"/>
          <w:sz w:val="18"/>
        </w:rPr>
        <w:t>|-- src/                         # Core engine modules</w:t>
      </w:r>
    </w:p>
    <w:p>
      <w:pPr/>
      <w:r>
        <w:rPr>
          <w:rFonts w:ascii="Courier New" w:hAnsi="Courier New"/>
          <w:sz w:val="18"/>
        </w:rPr>
        <w:t>|   |-- __init__.py</w:t>
      </w:r>
    </w:p>
    <w:p>
      <w:pPr/>
      <w:r>
        <w:rPr>
          <w:rFonts w:ascii="Courier New" w:hAnsi="Courier New"/>
          <w:sz w:val="18"/>
        </w:rPr>
        <w:t>|   |-- agent.py                 (610 lines) Plan-analyze-search-synthesize loop</w:t>
      </w:r>
    </w:p>
    <w:p>
      <w:pPr/>
      <w:r>
        <w:rPr>
          <w:rFonts w:ascii="Courier New" w:hAnsi="Courier New"/>
          <w:sz w:val="18"/>
        </w:rPr>
        <w:t>|   |-- audit.py                 (83 lines) HIPAA-compliant audit logging</w:t>
      </w:r>
    </w:p>
    <w:p>
      <w:pPr/>
      <w:r>
        <w:rPr>
          <w:rFonts w:ascii="Courier New" w:hAnsi="Courier New"/>
          <w:sz w:val="18"/>
        </w:rPr>
        <w:t>|   |-- biological_age.py        (408 lines) PhenoAge + GrimAge surrogate</w:t>
      </w:r>
    </w:p>
    <w:p>
      <w:pPr/>
      <w:r>
        <w:rPr>
          <w:rFonts w:ascii="Courier New" w:hAnsi="Courier New"/>
          <w:sz w:val="18"/>
        </w:rPr>
        <w:t>|   |-- collections.py           (1,391 lines) Milvus collection management</w:t>
      </w:r>
    </w:p>
    <w:p>
      <w:pPr/>
      <w:r>
        <w:rPr>
          <w:rFonts w:ascii="Courier New" w:hAnsi="Courier New"/>
          <w:sz w:val="18"/>
        </w:rPr>
        <w:t>|   |-- critical_values.py       (179 lines) Critical threshold detection</w:t>
      </w:r>
    </w:p>
    <w:p>
      <w:pPr/>
      <w:r>
        <w:rPr>
          <w:rFonts w:ascii="Courier New" w:hAnsi="Courier New"/>
          <w:sz w:val="18"/>
        </w:rPr>
        <w:t>|   |-- discordance_detector.py  (299 lines) Cross-biomarker anomaly detection</w:t>
      </w:r>
    </w:p>
    <w:p>
      <w:pPr/>
      <w:r>
        <w:rPr>
          <w:rFonts w:ascii="Courier New" w:hAnsi="Courier New"/>
          <w:sz w:val="18"/>
        </w:rPr>
        <w:t>|   |-- disease_trajectory.py    (1,421 lines) 9-category disease trajectories</w:t>
      </w:r>
    </w:p>
    <w:p>
      <w:pPr/>
      <w:r>
        <w:rPr>
          <w:rFonts w:ascii="Courier New" w:hAnsi="Courier New"/>
          <w:sz w:val="18"/>
        </w:rPr>
        <w:t>|   |-- export.py                (1,392 lines) PDF/FHIR/CSV/JSON/Markdown export</w:t>
      </w:r>
    </w:p>
    <w:p>
      <w:pPr/>
      <w:r>
        <w:rPr>
          <w:rFonts w:ascii="Courier New" w:hAnsi="Courier New"/>
          <w:sz w:val="18"/>
        </w:rPr>
        <w:t>|   |-- genotype_adjustment.py   (1,225 lines) Genotype-based range adjustments</w:t>
      </w:r>
    </w:p>
    <w:p>
      <w:pPr/>
      <w:r>
        <w:rPr>
          <w:rFonts w:ascii="Courier New" w:hAnsi="Courier New"/>
          <w:sz w:val="18"/>
        </w:rPr>
        <w:t>|   |-- knowledge.py             (1,326 lines) 6 disease domain knowledge graphs</w:t>
      </w:r>
    </w:p>
    <w:p>
      <w:pPr/>
      <w:r>
        <w:rPr>
          <w:rFonts w:ascii="Courier New" w:hAnsi="Courier New"/>
          <w:sz w:val="18"/>
        </w:rPr>
        <w:t>|   |-- lab_range_interpreter.py (221 lines) Standard vs optimal ranges</w:t>
      </w:r>
    </w:p>
    <w:p>
      <w:pPr/>
      <w:r>
        <w:rPr>
          <w:rFonts w:ascii="Courier New" w:hAnsi="Courier New"/>
          <w:sz w:val="18"/>
        </w:rPr>
        <w:t>|   |-- models.py                (786 lines) 14 collection + 8 analysis models</w:t>
      </w:r>
    </w:p>
    <w:p>
      <w:pPr/>
      <w:r>
        <w:rPr>
          <w:rFonts w:ascii="Courier New" w:hAnsi="Courier New"/>
          <w:sz w:val="18"/>
        </w:rPr>
        <w:t>|   |-- pharmacogenomics.py      (1,503 lines) CPIC-guided 14 pharmacogenes</w:t>
      </w:r>
    </w:p>
    <w:p>
      <w:pPr/>
      <w:r>
        <w:rPr>
          <w:rFonts w:ascii="Courier New" w:hAnsi="Courier New"/>
          <w:sz w:val="18"/>
        </w:rPr>
        <w:t>|   |-- rag_engine.py            (573 lines) Multi-collection RAG engine</w:t>
      </w:r>
    </w:p>
    <w:p>
      <w:pPr/>
      <w:r>
        <w:rPr>
          <w:rFonts w:ascii="Courier New" w:hAnsi="Courier New"/>
          <w:sz w:val="18"/>
        </w:rPr>
        <w:t>|   |-- report_generator.py      (993 lines) 12-section clinical reports</w:t>
      </w:r>
    </w:p>
    <w:p>
      <w:pPr/>
      <w:r>
        <w:rPr>
          <w:rFonts w:ascii="Courier New" w:hAnsi="Courier New"/>
          <w:sz w:val="18"/>
        </w:rPr>
        <w:t>|   +-- translation.py           (217 lines) Multi-language medical terminology</w:t>
      </w:r>
    </w:p>
    <w:p>
      <w:pPr/>
      <w:r>
        <w:rPr>
          <w:rFonts w:ascii="Courier New" w:hAnsi="Courier New"/>
          <w:sz w:val="18"/>
        </w:rPr>
        <w:t>|</w:t>
      </w:r>
    </w:p>
    <w:p>
      <w:pPr/>
      <w:r>
        <w:rPr>
          <w:rFonts w:ascii="Courier New" w:hAnsi="Courier New"/>
          <w:sz w:val="18"/>
        </w:rPr>
        <w:t>|-- scripts/                     # Setup, seeding, and validation</w:t>
      </w:r>
    </w:p>
    <w:p>
      <w:pPr/>
      <w:r>
        <w:rPr>
          <w:rFonts w:ascii="Courier New" w:hAnsi="Courier New"/>
          <w:sz w:val="18"/>
        </w:rPr>
        <w:t>|   |-- setup_collections.py     Create Milvus collections</w:t>
      </w:r>
    </w:p>
    <w:p>
      <w:pPr/>
      <w:r>
        <w:rPr>
          <w:rFonts w:ascii="Courier New" w:hAnsi="Courier New"/>
          <w:sz w:val="18"/>
        </w:rPr>
        <w:t>|   |-- seed_all.py              Seed all 14 collections from JSON</w:t>
      </w:r>
    </w:p>
    <w:p>
      <w:pPr/>
      <w:r>
        <w:rPr>
          <w:rFonts w:ascii="Courier New" w:hAnsi="Courier New"/>
          <w:sz w:val="18"/>
        </w:rPr>
        <w:t>|   |-- gen_patient_data.py      Generate sample patient data</w:t>
      </w:r>
    </w:p>
    <w:p>
      <w:pPr/>
      <w:r>
        <w:rPr>
          <w:rFonts w:ascii="Courier New" w:hAnsi="Courier New"/>
          <w:sz w:val="18"/>
        </w:rPr>
        <w:t>|   +-- demo_validation.py       End-to-end demo validation</w:t>
      </w:r>
    </w:p>
    <w:p>
      <w:pPr/>
      <w:r>
        <w:rPr>
          <w:rFonts w:ascii="Courier New" w:hAnsi="Courier New"/>
          <w:sz w:val="18"/>
        </w:rPr>
        <w:t>|</w:t>
      </w:r>
    </w:p>
    <w:p>
      <w:pPr/>
      <w:r>
        <w:rPr>
          <w:rFonts w:ascii="Courier New" w:hAnsi="Courier New"/>
          <w:sz w:val="18"/>
        </w:rPr>
        <w:t>|-- tests/                       # 18 test files, 709 tests</w:t>
      </w:r>
    </w:p>
    <w:p>
      <w:pPr/>
      <w:r>
        <w:rPr>
          <w:rFonts w:ascii="Courier New" w:hAnsi="Courier New"/>
          <w:sz w:val="18"/>
        </w:rPr>
        <w:t>|   |-- conftest.py              Shared fixtures</w:t>
      </w:r>
    </w:p>
    <w:p>
      <w:pPr/>
      <w:r>
        <w:rPr>
          <w:rFonts w:ascii="Courier New" w:hAnsi="Courier New"/>
          <w:sz w:val="18"/>
        </w:rPr>
        <w:t>|   |-- test_models.py</w:t>
      </w:r>
    </w:p>
    <w:p>
      <w:pPr/>
      <w:r>
        <w:rPr>
          <w:rFonts w:ascii="Courier New" w:hAnsi="Courier New"/>
          <w:sz w:val="18"/>
        </w:rPr>
        <w:t>|   |-- test_collections.py</w:t>
      </w:r>
    </w:p>
    <w:p>
      <w:pPr/>
      <w:r>
        <w:rPr>
          <w:rFonts w:ascii="Courier New" w:hAnsi="Courier New"/>
          <w:sz w:val="18"/>
        </w:rPr>
        <w:t>|   |-- test_rag_engine.py</w:t>
      </w:r>
    </w:p>
    <w:p>
      <w:pPr/>
      <w:r>
        <w:rPr>
          <w:rFonts w:ascii="Courier New" w:hAnsi="Courier New"/>
          <w:sz w:val="18"/>
        </w:rPr>
        <w:t>|   |-- test_agent.py</w:t>
      </w:r>
    </w:p>
    <w:p>
      <w:pPr/>
      <w:r>
        <w:rPr>
          <w:rFonts w:ascii="Courier New" w:hAnsi="Courier New"/>
          <w:sz w:val="18"/>
        </w:rPr>
        <w:t>|   |-- test_pharmacogenomics.py</w:t>
      </w:r>
    </w:p>
    <w:p>
      <w:pPr/>
      <w:r>
        <w:rPr>
          <w:rFonts w:ascii="Courier New" w:hAnsi="Courier New"/>
          <w:sz w:val="18"/>
        </w:rPr>
        <w:t>|   |-- test_biological_age.py</w:t>
      </w:r>
    </w:p>
    <w:p>
      <w:pPr/>
      <w:r>
        <w:rPr>
          <w:rFonts w:ascii="Courier New" w:hAnsi="Courier New"/>
          <w:sz w:val="18"/>
        </w:rPr>
        <w:t>|   |-- test_disease_trajectory.py</w:t>
      </w:r>
    </w:p>
    <w:p>
      <w:pPr/>
      <w:r>
        <w:rPr>
          <w:rFonts w:ascii="Courier New" w:hAnsi="Courier New"/>
          <w:sz w:val="18"/>
        </w:rPr>
        <w:t>|   |-- test_genotype_adjustment.py</w:t>
      </w:r>
    </w:p>
    <w:p>
      <w:pPr/>
      <w:r>
        <w:rPr>
          <w:rFonts w:ascii="Courier New" w:hAnsi="Courier New"/>
          <w:sz w:val="18"/>
        </w:rPr>
        <w:t>|   |-- test_critical_values.py</w:t>
      </w:r>
    </w:p>
    <w:p>
      <w:pPr/>
      <w:r>
        <w:rPr>
          <w:rFonts w:ascii="Courier New" w:hAnsi="Courier New"/>
          <w:sz w:val="18"/>
        </w:rPr>
        <w:t>|   |-- test_discordance_detector.py</w:t>
      </w:r>
    </w:p>
    <w:p>
      <w:pPr/>
      <w:r>
        <w:rPr>
          <w:rFonts w:ascii="Courier New" w:hAnsi="Courier New"/>
          <w:sz w:val="18"/>
        </w:rPr>
        <w:t>|   |-- test_lab_range_interpreter.py</w:t>
      </w:r>
    </w:p>
    <w:p>
      <w:pPr/>
      <w:r>
        <w:rPr>
          <w:rFonts w:ascii="Courier New" w:hAnsi="Courier New"/>
          <w:sz w:val="18"/>
        </w:rPr>
        <w:t>|   |-- test_report_generator.py</w:t>
      </w:r>
    </w:p>
    <w:p>
      <w:pPr/>
      <w:r>
        <w:rPr>
          <w:rFonts w:ascii="Courier New" w:hAnsi="Courier New"/>
          <w:sz w:val="18"/>
        </w:rPr>
        <w:t>|   |-- test_export.py</w:t>
      </w:r>
    </w:p>
    <w:p>
      <w:pPr/>
      <w:r>
        <w:rPr>
          <w:rFonts w:ascii="Courier New" w:hAnsi="Courier New"/>
          <w:sz w:val="18"/>
        </w:rPr>
        <w:t>|   |-- test_api.py</w:t>
      </w:r>
    </w:p>
    <w:p>
      <w:pPr/>
      <w:r>
        <w:rPr>
          <w:rFonts w:ascii="Courier New" w:hAnsi="Courier New"/>
          <w:sz w:val="18"/>
        </w:rPr>
        <w:t>|   |-- test_integration.py</w:t>
      </w:r>
    </w:p>
    <w:p>
      <w:pPr/>
      <w:r>
        <w:rPr>
          <w:rFonts w:ascii="Courier New" w:hAnsi="Courier New"/>
          <w:sz w:val="18"/>
        </w:rPr>
        <w:t>|   |-- test_edge_cases.py</w:t>
      </w:r>
    </w:p>
    <w:p>
      <w:pPr/>
      <w:r>
        <w:rPr>
          <w:rFonts w:ascii="Courier New" w:hAnsi="Courier New"/>
          <w:sz w:val="18"/>
        </w:rPr>
        <w:t>|   |-- test_longitudinal.py</w:t>
      </w:r>
    </w:p>
    <w:p>
      <w:pPr/>
      <w:r>
        <w:rPr>
          <w:rFonts w:ascii="Courier New" w:hAnsi="Courier New"/>
          <w:sz w:val="18"/>
        </w:rPr>
        <w:t>|   +-- test_ui.py</w:t>
      </w:r>
    </w:p>
    <w:p>
      <w:pPr/>
      <w:r>
        <w:rPr>
          <w:rFonts w:ascii="Courier New" w:hAnsi="Courier New"/>
          <w:sz w:val="18"/>
        </w:rPr>
        <w:t>|</w:t>
      </w:r>
    </w:p>
    <w:p>
      <w:pPr/>
      <w:r>
        <w:rPr>
          <w:rFonts w:ascii="Courier New" w:hAnsi="Courier New"/>
          <w:sz w:val="18"/>
        </w:rPr>
        <w:t>|-- docker-compose.yml           6-service stack</w:t>
      </w:r>
    </w:p>
    <w:p>
      <w:pPr/>
      <w:r>
        <w:rPr>
          <w:rFonts w:ascii="Courier New" w:hAnsi="Courier New"/>
          <w:sz w:val="18"/>
        </w:rPr>
        <w:t>|-- Dockerfile                   Multi-stage Python 3.10-slim</w:t>
      </w:r>
    </w:p>
    <w:p>
      <w:pPr/>
      <w:r>
        <w:rPr>
          <w:rFonts w:ascii="Courier New" w:hAnsi="Courier New"/>
          <w:sz w:val="18"/>
        </w:rPr>
        <w:t>|-- pyproject.toml               Project metadata</w:t>
      </w:r>
    </w:p>
    <w:p>
      <w:pPr/>
      <w:r>
        <w:rPr>
          <w:rFonts w:ascii="Courier New" w:hAnsi="Courier New"/>
          <w:sz w:val="18"/>
        </w:rPr>
        <w:t>|-- requirements.txt             Python dependencies</w:t>
      </w:r>
    </w:p>
    <w:p>
      <w:pPr/>
      <w:r>
        <w:rPr>
          <w:rFonts w:ascii="Courier New" w:hAnsi="Courier New"/>
          <w:sz w:val="18"/>
        </w:rPr>
        <w:t>+-- README.md                    Quick start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