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Precision Autoimmune Intelligence Agent -- Demo Guide</w:t>
      </w:r>
    </w:p>
    <w:p>
      <w:pPr>
        <w:ind w:left="432"/>
      </w:pPr>
      <w:r>
        <w:rPr>
          <w:i/>
          <w:color w:val="555555"/>
        </w:rPr>
        <w:t>UI-driven walkthrough for demonstrating the Precision Autoimmune Intelligence Agent on DGX Spark.</w:t>
      </w:r>
    </w:p>
    <w:p>
      <w:pPr>
        <w:ind w:left="432"/>
      </w:pPr>
      <w:r>
        <w:rPr>
          <w:i/>
          <w:color w:val="555555"/>
        </w:rPr>
        <w:t>All live demo interaction uses the Streamlit Autoimmune Workbench -- no terminal commands during the presentation.</w:t>
      </w:r>
    </w:p>
    <w:p>
      <w:pPr>
        <w:ind w:left="432"/>
      </w:pPr>
      <w:r>
        <w:rPr>
          <w:i/>
          <w:color w:val="555555"/>
        </w:rPr>
        <w:t>License: Apache 2.0 | Date: March 2026</w:t>
      </w:r>
    </w:p>
    <w:p>
      <w:pPr>
        <w:pStyle w:val="Heading1"/>
      </w:pPr>
      <w:r>
        <w:t>Demo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**Total Duration**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**Hardware**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NVIDIA DGX Spark (GB10, 128 GB unified)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**Streamlit URL**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`http://localhost:8531`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**API URL**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`http://localhost:8532`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**LLM**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Sonnet 4 (Anthropic)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**Milvus**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`http://localhost:19530`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**Collections**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 (13 owned + 1 shared `genomic_evidence`)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**Demo Patients**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 patients, 186 synthetic clinical PDFs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**Diseases Covered**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 autoimmune diseases + POTS/hEDS/MCAS triad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**Scoring Systems**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 validated disease activity instruments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**Biologic Therapies**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 drugs with PGx context</w:t>
            </w:r>
          </w:p>
        </w:tc>
      </w:tr>
    </w:tbl>
    <w:p>
      <w:pPr>
        <w:pStyle w:val="Heading2"/>
      </w:pPr>
      <w:r>
        <w:t>What the Audience Will See</w:t>
      </w:r>
    </w:p>
    <w:p>
      <w:pPr>
        <w:pStyle w:val="ListNumber"/>
      </w:pPr>
      <w:r>
        <w:t>Nine pre-loaded patient cases spanning 13 autoimmune diseases with diagnostic odysseys of 3-6 years</w:t>
      </w:r>
    </w:p>
    <w:p>
      <w:pPr>
        <w:pStyle w:val="ListNumber"/>
      </w:pPr>
      <w:r>
        <w:t>Autoantibody panel interpretation with 24 antibodies, sensitivity/specificity data, and disease associations</w:t>
      </w:r>
    </w:p>
    <w:p>
      <w:pPr>
        <w:pStyle w:val="ListNumber"/>
      </w:pPr>
      <w:r>
        <w:t>HLA-disease association analysis with odds ratios (up to 87.4 for HLA-B*27:05 → AS)</w:t>
      </w:r>
    </w:p>
    <w:p>
      <w:pPr>
        <w:pStyle w:val="ListNumber"/>
      </w:pPr>
      <w:r>
        <w:t>Disease activity scoring across 20 validated instruments (DAS28, SLEDAI, BASDAI, etc.)</w:t>
      </w:r>
    </w:p>
    <w:p>
      <w:pPr>
        <w:pStyle w:val="ListNumber"/>
      </w:pPr>
      <w:r>
        <w:t>Flare risk prediction with biomarker-specific early warning signs and configurable thresholds</w:t>
      </w:r>
    </w:p>
    <w:p>
      <w:pPr>
        <w:pStyle w:val="ListNumber"/>
      </w:pPr>
      <w:r>
        <w:t>Biologic therapy recommendations filtered by PGx considerations (22 drugs, 10 classes)</w:t>
      </w:r>
    </w:p>
    <w:p>
      <w:pPr>
        <w:pStyle w:val="ListNumber"/>
      </w:pPr>
      <w:r>
        <w:t>Diagnostic odyssey timeline reconstruction surfacing missed diagnoses and delayed referrals</w:t>
      </w:r>
    </w:p>
    <w:p>
      <w:pPr>
        <w:pStyle w:val="ListNumber"/>
      </w:pPr>
      <w:r>
        <w:t>Overlap syndrome detection (9 syndromes including MCTD, rhupus, POTS/hEDS/MCAS triad)</w:t>
      </w:r>
    </w:p>
    <w:p>
      <w:pPr>
        <w:pStyle w:val="ListNumber"/>
      </w:pPr>
      <w:r>
        <w:t>Multi-collection RAG queries across 14 knowledge bases with Claude-synthesized answers and citations</w:t>
      </w:r>
    </w:p>
    <w:p>
      <w:pPr>
        <w:pStyle w:val="ListNumber"/>
      </w:pPr>
      <w:r>
        <w:t>Professional reports exported as Markdown, NVIDIA-themed PDF, and FHIR R4 DiagnosticReport Bundles</w:t>
      </w:r>
    </w:p>
    <w:p>
      <w:pPr>
        <w:pStyle w:val="Heading1"/>
      </w:pPr>
      <w:r>
        <w:t>Pre-Demo Setup</w:t>
      </w:r>
    </w:p>
    <w:p>
      <w:pPr>
        <w:pStyle w:val="Heading2"/>
      </w:pPr>
      <w:r>
        <w:t>Step 1: Verify Milvus Running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http://localhost:19530/v1/vector/collections</w:t>
        <w:br/>
        <w:t># Expected: JSON response listing autoimmune collections</w:t>
      </w:r>
    </w:p>
    <w:p>
      <w:pPr>
        <w:pStyle w:val="Heading2"/>
      </w:pPr>
      <w:r>
        <w:t>Step 2: Verify Docker Containers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docker ps | grep autoimmune</w:t>
        <w:br/>
        <w:t># Expected: autoimmune-agent containers running (API + Streamlit)</w:t>
      </w:r>
    </w:p>
    <w:p>
      <w:pPr>
        <w:pStyle w:val="Heading2"/>
      </w:pPr>
      <w:r>
        <w:t>Step 3: Health Check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http://localhost:8532/health | python3 -m json.tool</w:t>
      </w:r>
    </w:p>
    <w:p>
      <w:r>
        <w:t>Expected response: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  <w:t xml:space="preserve">  "status": "healthy",</w:t>
        <w:br/>
        <w:t xml:space="preserve">  "services": {</w:t>
        <w:br/>
        <w:t xml:space="preserve">    "milvus": "connected",</w:t>
        <w:br/>
        <w:t xml:space="preserve">    "anthropic": "configured",</w:t>
        <w:br/>
        <w:t xml:space="preserve">    "embedder": "loaded"</w:t>
        <w:br/>
        <w:t xml:space="preserve">  },</w:t>
        <w:br/>
        <w:t xml:space="preserve">  "collections": 14,</w:t>
        <w:br/>
        <w:t xml:space="preserve">  "knowledge_version": "2.0.0"</w:t>
        <w:br/>
        <w:t>}</w:t>
      </w:r>
    </w:p>
    <w:p>
      <w:pPr>
        <w:pStyle w:val="Heading2"/>
      </w:pPr>
      <w:r>
        <w:t>Step 4: Verify Streamlit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-s http://localhost:8531/_stcore/health</w:t>
        <w:br/>
        <w:t># Expected: "ok"</w:t>
      </w:r>
    </w:p>
    <w:p>
      <w:pPr>
        <w:pStyle w:val="Heading2"/>
      </w:pPr>
      <w:r>
        <w:t>Step 5: Verify ANTHROPIC_API_KEY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echo $ANTHROPIC_API_KEY | head -c 10</w:t>
        <w:br/>
        <w:t># Expected: sk-ant-api (first 10 characters of your key)</w:t>
      </w:r>
    </w:p>
    <w:p>
      <w:pPr>
        <w:pStyle w:val="Heading2"/>
      </w:pPr>
      <w:r>
        <w:t>Step 6: Open Browser Tabs</w:t>
      </w:r>
    </w:p>
    <w:p>
      <w:r>
        <w:t>Before starting the live demo, open the following tabs: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 Agent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http://localhost:8531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steps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Autoimmune Agent API 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http://localhost:8532/docs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Opening context</w:t>
            </w:r>
          </w:p>
        </w:tc>
      </w:tr>
    </w:tbl>
    <w:p>
      <w:pPr>
        <w:pStyle w:val="Heading1"/>
      </w:pPr>
      <w:r>
        <w:t>Route A: Guided Patient Cases (15 minutes)</w:t>
      </w:r>
    </w:p>
    <w:p>
      <w:pPr>
        <w:ind w:left="432"/>
      </w:pPr>
      <w:r>
        <w:rPr>
          <w:i/>
          <w:color w:val="555555"/>
        </w:rPr>
        <w:t>These five cases demonstrate the full autoimmune analysis pipeline: autoantibody interpretation, HLA analysis, disease activity scoring, flare prediction, biologic recommendations, and diagnostic odyssey reconstruction.</w:t>
      </w:r>
    </w:p>
    <w:p>
      <w:pPr>
        <w:ind w:left="432"/>
      </w:pPr>
      <w:r>
        <w:rPr>
          <w:i/>
          <w:color w:val="555555"/>
        </w:rPr>
        <w:t>All cases use pre-loaded synthetic clinical data from 186 PDFs generated by the demo patient scripts.</w:t>
      </w:r>
    </w:p>
    <w:p>
      <w:pPr>
        <w:pStyle w:val="Heading2"/>
      </w:pPr>
      <w:r>
        <w:t>Step 1: Sarah Mitchell — SLE Odyssey (5 minutes)</w:t>
      </w:r>
    </w:p>
    <w:p>
      <w:r>
        <w:t>Select: "Sarah Mitchell" from the patient dropdown in the sidebar.</w:t>
      </w:r>
    </w:p>
    <w:p>
      <w:r>
        <w:t>Expected result: Case summary card loads:</w:t>
      </w:r>
    </w:p>
    <w:p>
      <w:pPr>
        <w:ind w:left="432"/>
      </w:pPr>
      <w:r>
        <w:rPr>
          <w:i/>
          <w:color w:val="555555"/>
        </w:rPr>
        <w:t>34-year-old female with 3.5-year diagnostic odyssey. Presenting with fatigue, joint pain, malar rash, and proteinuria. Seen by 5 specialists before SLE diagnosis. ANA 1:640 (homogeneous), anti-dsDNA 1:320, anti-Smith positive, low C3/C4.</w:t>
      </w:r>
    </w:p>
    <w:p>
      <w:r>
        <w:t>Click: the Patient Analysis tab (Tab 2).</w:t>
      </w:r>
    </w:p>
    <w:p>
      <w:r>
        <w:t>Click: the Run Analysis button.</w:t>
      </w:r>
    </w:p>
    <w:p>
      <w:r>
        <w:t>Expected result: Full analysis pipeline executes and displays:</w:t>
      </w:r>
    </w:p>
    <w:p>
      <w:pPr>
        <w:pStyle w:val="ListBullet"/>
      </w:pPr>
      <w:r>
        <w:t>Disease Activity: SLEDAI-2K = HIGH (CRP 42.0)</w:t>
      </w:r>
    </w:p>
    <w:p>
      <w:pPr>
        <w:pStyle w:val="ListBullet"/>
      </w:pPr>
      <w:r>
        <w:t>Flare Prediction: HIGH risk (score 0.60+)</w:t>
      </w:r>
    </w:p>
    <w:p>
      <w:pPr>
        <w:pStyle w:val="ListBullet"/>
        <w:ind w:left="720"/>
      </w:pPr>
      <w:r>
        <w:t>Contributing: Elevated CRP, low complement C3, low C4</w:t>
      </w:r>
    </w:p>
    <w:p>
      <w:pPr>
        <w:pStyle w:val="ListBullet"/>
        <w:ind w:left="720"/>
      </w:pPr>
      <w:r>
        <w:t>Monitoring: Repeat complement + anti-dsDNA in 2-4 weeks</w:t>
      </w:r>
    </w:p>
    <w:p>
      <w:pPr>
        <w:pStyle w:val="ListBullet"/>
      </w:pPr>
      <w:r>
        <w:t>HLA Associations: DRB1*03:01 → SLE (OR=2.4)</w:t>
      </w:r>
    </w:p>
    <w:p>
      <w:pPr>
        <w:pStyle w:val="ListBullet"/>
      </w:pPr>
      <w:r>
        <w:t>Biologic Recommendations: Belimumab (BLyS inhibitor), Rituximab (anti-CD20)</w:t>
      </w:r>
    </w:p>
    <w:p>
      <w:pPr>
        <w:pStyle w:val="ListBullet"/>
      </w:pPr>
      <w:r>
        <w:t>Critical Alerts:</w:t>
      </w:r>
    </w:p>
    <w:p>
      <w:pPr>
        <w:pStyle w:val="ListBullet"/>
        <w:ind w:left="720"/>
      </w:pPr>
      <w:r>
        <w:t>HIGH DISEASE ACTIVITY: SLE (SLEDAI-2K)</w:t>
      </w:r>
    </w:p>
    <w:p>
      <w:pPr>
        <w:pStyle w:val="ListBullet"/>
        <w:ind w:left="720"/>
      </w:pPr>
      <w:r>
        <w:t>FLARE RISK HIGH: SLE (score: 0.60)</w:t>
      </w:r>
    </w:p>
    <w:p>
      <w:pPr>
        <w:pStyle w:val="ListBullet"/>
        <w:ind w:left="720"/>
      </w:pPr>
      <w:r>
        <w:t>STRONG HLA ASSOCIATION: DRB1*03:01 → SLE (OR=2.4)</w:t>
      </w:r>
    </w:p>
    <w:p>
      <w:r>
        <w:t>Click: the Autoantibody Panel tab (Tab 5).</w:t>
      </w:r>
    </w:p>
    <w:p>
      <w:r>
        <w:t>Show: Autoantibody interpretation:</w:t>
      </w:r>
    </w:p>
    <w:p>
      <w:pPr>
        <w:pStyle w:val="ListBullet"/>
      </w:pPr>
      <w:r>
        <w:t>ANA → SLE, Sjögren's, SSc (sensitivity 95%, specificity 57%)</w:t>
      </w:r>
    </w:p>
    <w:p>
      <w:pPr>
        <w:pStyle w:val="ListBullet"/>
      </w:pPr>
      <w:r>
        <w:t>anti-dsDNA → SLE (sensitivity 60%, specificity 97%) — tracks with nephritis</w:t>
      </w:r>
    </w:p>
    <w:p>
      <w:pPr>
        <w:pStyle w:val="ListBullet"/>
      </w:pPr>
      <w:r>
        <w:t>anti-Smith → SLE (sensitivity 25%, specificity 99%) — pathognomonic</w:t>
      </w:r>
    </w:p>
    <w:p>
      <w:r>
        <w:t>Click: the Diagnostic Odyssey tab (Tab 4).</w:t>
      </w:r>
    </w:p>
    <w:p>
      <w:r>
        <w:t>Show: Timeline reconstruction:</w:t>
      </w:r>
    </w:p>
    <w:p>
      <w:pPr>
        <w:pStyle w:val="ListBullet"/>
      </w:pPr>
      <w:r>
        <w:t>Year 1: Fatigue dismissed as "stress" by PCP</w:t>
      </w:r>
    </w:p>
    <w:p>
      <w:pPr>
        <w:pStyle w:val="ListBullet"/>
      </w:pPr>
      <w:r>
        <w:t>Year 2: Joint pain → Orthopedics → "repetitive strain"</w:t>
      </w:r>
    </w:p>
    <w:p>
      <w:pPr>
        <w:pStyle w:val="ListBullet"/>
      </w:pPr>
      <w:r>
        <w:t>Year 2.5: Dermatology → noted rash but no ANA ordered</w:t>
      </w:r>
    </w:p>
    <w:p>
      <w:pPr>
        <w:pStyle w:val="ListBullet"/>
      </w:pPr>
      <w:r>
        <w:t>Year 3: Nephrology → proteinuria found → ANA ordered → 1:640</w:t>
      </w:r>
    </w:p>
    <w:p>
      <w:pPr>
        <w:pStyle w:val="ListBullet"/>
      </w:pPr>
      <w:r>
        <w:t>Year 3.5: Rheumatology → full panel → SLE confirmed</w:t>
      </w:r>
    </w:p>
    <w:p>
      <w:r>
        <w:t>Talking points:</w:t>
      </w:r>
    </w:p>
    <w:p>
      <w:pPr>
        <w:pStyle w:val="ListBullet"/>
      </w:pPr>
      <w:r>
        <w:t>"3.5 years and 5 specialists before diagnosis. The agent connects ANA + anti-dsDNA + low complement + proteinuria in seconds."</w:t>
      </w:r>
    </w:p>
    <w:p>
      <w:pPr>
        <w:pStyle w:val="ListBullet"/>
      </w:pPr>
      <w:r>
        <w:t>"SLEDAI-2K scoring is applied automatically — most clinicians calculate this manually."</w:t>
      </w:r>
    </w:p>
    <w:p>
      <w:pPr>
        <w:pStyle w:val="ListBullet"/>
      </w:pPr>
      <w:r>
        <w:t>"anti-Smith is pathognomonic for SLE — 99% specificity. When this is positive, the diagnosis is clear."</w:t>
      </w:r>
    </w:p>
    <w:p>
      <w:pPr>
        <w:pStyle w:val="ListBullet"/>
      </w:pPr>
      <w:r>
        <w:t>"The diagnostic odyssey tab shows exactly where the system failed this patient."</w:t>
      </w:r>
    </w:p>
    <w:p>
      <w:pPr>
        <w:pStyle w:val="Heading2"/>
      </w:pPr>
      <w:r>
        <w:t>Step 2: David Park — The Hidden HLA (3 minutes)</w:t>
      </w:r>
    </w:p>
    <w:p>
      <w:r>
        <w:t>Select: "David Park" from the sidebar.</w:t>
      </w:r>
    </w:p>
    <w:p>
      <w:r>
        <w:t>Expected result: Case summary card:</w:t>
      </w:r>
    </w:p>
    <w:p>
      <w:pPr>
        <w:ind w:left="432"/>
      </w:pPr>
      <w:r>
        <w:rPr>
          <w:i/>
          <w:color w:val="555555"/>
        </w:rPr>
        <w:t>45-year-old male with 6-year diagnostic odyssey. Chronic lower back pain attributed to "mechanical" causes. HLA-B*27:05 positive. Elevated CRP and ESR.</w:t>
      </w:r>
    </w:p>
    <w:p>
      <w:r>
        <w:t>Click: the HLA Analysis tab (Tab 6).</w:t>
      </w:r>
    </w:p>
    <w:p>
      <w:r>
        <w:t>Expected result:</w:t>
      </w:r>
    </w:p>
    <w:p>
      <w:pPr>
        <w:pStyle w:val="ListBullet"/>
      </w:pPr>
      <w:r>
        <w:t>HLA-B*27:05 → Ankylosing Spondylitis (OR=87.4)</w:t>
      </w:r>
    </w:p>
    <w:p>
      <w:pPr>
        <w:pStyle w:val="ListBullet"/>
      </w:pPr>
      <w:r>
        <w:t>Critical Alert: STRONG HLA ASSOCIATION (OR=87.4 — strongest known HLA-disease association)</w:t>
      </w:r>
    </w:p>
    <w:p>
      <w:r>
        <w:t>Click: the Therapy Advisor tab (Tab 9).</w:t>
      </w:r>
    </w:p>
    <w:p>
      <w:r>
        <w:t>Expected result:</w:t>
      </w:r>
    </w:p>
    <w:p>
      <w:pPr>
        <w:pStyle w:val="ListBullet"/>
      </w:pPr>
      <w:r>
        <w:t>TNF inhibitors: Adalimumab, Etanercept, Infliximab, Certolizumab, Golimumab</w:t>
      </w:r>
    </w:p>
    <w:p>
      <w:pPr>
        <w:pStyle w:val="ListBullet"/>
      </w:pPr>
      <w:r>
        <w:t>IL-17A inhibitors: Secukinumab, Ixekizumab</w:t>
      </w:r>
    </w:p>
    <w:p>
      <w:r>
        <w:t>Talking points:</w:t>
      </w:r>
    </w:p>
    <w:p>
      <w:pPr>
        <w:pStyle w:val="ListBullet"/>
      </w:pPr>
      <w:r>
        <w:t>"6 years of 'mechanical back pain' diagnosis. HLA-B27 testing was never ordered."</w:t>
      </w:r>
    </w:p>
    <w:p>
      <w:pPr>
        <w:pStyle w:val="ListBullet"/>
      </w:pPr>
      <w:r>
        <w:t>"OR of 87.4 is the strongest HLA-disease association known in medicine."</w:t>
      </w:r>
    </w:p>
    <w:p>
      <w:pPr>
        <w:pStyle w:val="ListBullet"/>
      </w:pPr>
      <w:r>
        <w:t>"The agent immediately flags this and recommends appropriate biologic therapy."</w:t>
      </w:r>
    </w:p>
    <w:p>
      <w:pPr>
        <w:pStyle w:val="Heading2"/>
      </w:pPr>
      <w:r>
        <w:t>Step 3: Rachel Thompson — The Overlap Puzzle (3 minutes)</w:t>
      </w:r>
    </w:p>
    <w:p>
      <w:r>
        <w:t>Select: "Rachel Thompson" from the sidebar.</w:t>
      </w:r>
    </w:p>
    <w:p>
      <w:r>
        <w:t>Expected result: Case summary card:</w:t>
      </w:r>
    </w:p>
    <w:p>
      <w:pPr>
        <w:ind w:left="432"/>
      </w:pPr>
      <w:r>
        <w:rPr>
          <w:i/>
          <w:color w:val="555555"/>
        </w:rPr>
        <w:t>38-year-old female with Mixed Connective Tissue Disease (MCTD). Overlapping features of SLE, systemic sclerosis, and myositis. anti-RNP positive.</w:t>
      </w:r>
    </w:p>
    <w:p>
      <w:r>
        <w:t>Click: the Autoantibody Panel tab (Tab 5).</w:t>
      </w:r>
    </w:p>
    <w:p>
      <w:r>
        <w:t>Show: anti-RNP → MCTD (sensitivity 100%, specificity 85%) — required for MCTD diagnosis.</w:t>
      </w:r>
    </w:p>
    <w:p>
      <w:r>
        <w:t>Click: the Clinical Query tab (Tab 1).</w:t>
      </w:r>
    </w:p>
    <w:p>
      <w:r>
        <w:t>Type: What overlap syndromes should be considered for this patient?</w:t>
      </w:r>
    </w:p>
    <w:p>
      <w:r>
        <w:t>Expected result: RAG engine detects the overlap context and synthesizes:</w:t>
      </w:r>
    </w:p>
    <w:p>
      <w:pPr>
        <w:pStyle w:val="ListBullet"/>
      </w:pPr>
      <w:r>
        <w:t>MCTD (anti-RNP required — present)</w:t>
      </w:r>
    </w:p>
    <w:p>
      <w:pPr>
        <w:pStyle w:val="ListBullet"/>
      </w:pPr>
      <w:r>
        <w:t>SLE-SSc overlap features</w:t>
      </w:r>
    </w:p>
    <w:p>
      <w:pPr>
        <w:pStyle w:val="ListBullet"/>
      </w:pPr>
      <w:r>
        <w:t>Myositis component</w:t>
      </w:r>
    </w:p>
    <w:p>
      <w:r>
        <w:t>Talking points:</w:t>
      </w:r>
    </w:p>
    <w:p>
      <w:pPr>
        <w:pStyle w:val="ListBullet"/>
      </w:pPr>
      <w:r>
        <w:t>"Overlap syndromes are the hardest diagnoses in rheumatology — symptoms don't fit neatly into one box."</w:t>
      </w:r>
    </w:p>
    <w:p>
      <w:pPr>
        <w:pStyle w:val="ListBullet"/>
      </w:pPr>
      <w:r>
        <w:t>"The agent detects 9 distinct overlap patterns. MCTD requires anti-RNP — the agent checks automatically."</w:t>
      </w:r>
    </w:p>
    <w:p>
      <w:pPr>
        <w:pStyle w:val="Heading2"/>
      </w:pPr>
      <w:r>
        <w:t>Step 4: Maya Rodriguez — The Dismissed Patient (2 minutes)</w:t>
      </w:r>
    </w:p>
    <w:p>
      <w:r>
        <w:t>Select: "Maya Rodriguez" from the sidebar.</w:t>
      </w:r>
    </w:p>
    <w:p>
      <w:r>
        <w:t>Expected result: Case summary card:</w:t>
      </w:r>
    </w:p>
    <w:p>
      <w:pPr>
        <w:ind w:left="432"/>
      </w:pPr>
      <w:r>
        <w:rPr>
          <w:i/>
          <w:color w:val="555555"/>
        </w:rPr>
        <w:t>28-year-old female with POTS / hEDS / MCAS triad. 4 years of ER visits dismissed as anxiety. Orthostatic heart rate spikes, joint hypermobility, elevated tryptase.</w:t>
      </w:r>
    </w:p>
    <w:p>
      <w:r>
        <w:t>Click: the Diagnostic Odyssey tab (Tab 4).</w:t>
      </w:r>
    </w:p>
    <w:p>
      <w:r>
        <w:t>Show: 4-year timeline of dismissals:</w:t>
      </w:r>
    </w:p>
    <w:p>
      <w:pPr>
        <w:pStyle w:val="ListBullet"/>
      </w:pPr>
      <w:r>
        <w:t>Multiple ER visits with tachycardia → "anxiety"</w:t>
      </w:r>
    </w:p>
    <w:p>
      <w:pPr>
        <w:pStyle w:val="ListBullet"/>
      </w:pPr>
      <w:r>
        <w:t>Orthopedic referral → "benign hypermobility"</w:t>
      </w:r>
    </w:p>
    <w:p>
      <w:pPr>
        <w:pStyle w:val="ListBullet"/>
      </w:pPr>
      <w:r>
        <w:t>Allergy workup → elevated tryptase noted but not followed up</w:t>
      </w:r>
    </w:p>
    <w:p>
      <w:r>
        <w:t>Talking points:</w:t>
      </w:r>
    </w:p>
    <w:p>
      <w:pPr>
        <w:pStyle w:val="ListBullet"/>
      </w:pPr>
      <w:r>
        <w:t>"No single antibody test diagnoses this triad. It requires pattern recognition across ER vitals, rheumatology, and allergy."</w:t>
      </w:r>
    </w:p>
    <w:p>
      <w:pPr>
        <w:pStyle w:val="ListBullet"/>
      </w:pPr>
      <w:r>
        <w:t>"This patient was told she had anxiety for 4 years. The agent flags the POTS/hEDS/MCAS pattern."</w:t>
      </w:r>
    </w:p>
    <w:p>
      <w:pPr>
        <w:pStyle w:val="Heading2"/>
      </w:pPr>
      <w:r>
        <w:t>Step 5: James Cooper — Polyautoimmunity (2 minutes)</w:t>
      </w:r>
    </w:p>
    <w:p>
      <w:r>
        <w:t>Select: "James Cooper" from the sidebar.</w:t>
      </w:r>
    </w:p>
    <w:p>
      <w:r>
        <w:t>Expected result: Case summary card:</w:t>
      </w:r>
    </w:p>
    <w:p>
      <w:pPr>
        <w:ind w:left="432"/>
      </w:pPr>
      <w:r>
        <w:rPr>
          <w:i/>
          <w:color w:val="555555"/>
        </w:rPr>
        <w:t>19-year-old male with Type 1 Diabetes and Celiac Disease. HLA-DQB1*02:01. Anti-tTG IgA and anti-GAD positive.</w:t>
      </w:r>
    </w:p>
    <w:p>
      <w:r>
        <w:t>Click: the HLA Analysis tab (Tab 6).</w:t>
      </w:r>
    </w:p>
    <w:p>
      <w:r>
        <w:t>Show: HLA-DQB1*02:01 → Celiac Disease (OR=7.0)</w:t>
      </w:r>
    </w:p>
    <w:p>
      <w:r>
        <w:t>Click: the Disease Activity tab (Tab 7).</w:t>
      </w:r>
    </w:p>
    <w:p>
      <w:r>
        <w:t>Show: HbA1c-T1D and Marsh Score both applied automatically.</w:t>
      </w:r>
    </w:p>
    <w:p>
      <w:r>
        <w:t>Talking points:</w:t>
      </w:r>
    </w:p>
    <w:p>
      <w:pPr>
        <w:pStyle w:val="ListBullet"/>
      </w:pPr>
      <w:r>
        <w:t>"T1D-Celiac overlap occurs in 5-10% of T1D patients. The agent detects this via shared HLA-DQ2."</w:t>
      </w:r>
    </w:p>
    <w:p>
      <w:pPr>
        <w:pStyle w:val="ListBullet"/>
      </w:pPr>
      <w:r>
        <w:t>"The agent also flags thyroid screening — 15-30% of T1D patients develop autoimmune thyroid disease."</w:t>
      </w:r>
    </w:p>
    <w:p>
      <w:pPr>
        <w:pStyle w:val="Heading1"/>
      </w:pPr>
      <w:r>
        <w:t>Route B: Interactive Exploration (10 minutes)</w:t>
      </w:r>
    </w:p>
    <w:p>
      <w:pPr>
        <w:ind w:left="432"/>
      </w:pPr>
      <w:r>
        <w:rPr>
          <w:i/>
          <w:color w:val="555555"/>
        </w:rPr>
        <w:t>This route demonstrates the RAG knowledge base, comparative analysis, and export capabilities.</w:t>
      </w:r>
    </w:p>
    <w:p>
      <w:pPr>
        <w:pStyle w:val="Heading2"/>
      </w:pPr>
      <w:r>
        <w:t>Step 6: Evidence Explorer (3 minutes)</w:t>
      </w:r>
    </w:p>
    <w:p>
      <w:r>
        <w:t>Click: the Clinical Query tab (Tab 1).</w:t>
      </w:r>
    </w:p>
    <w:p>
      <w:r>
        <w:t>Type this query:</w:t>
      </w:r>
    </w:p>
    <w:p>
      <w:pPr>
        <w:ind w:left="432"/>
      </w:pPr>
      <w:r>
        <w:rPr>
          <w:i/>
          <w:color w:val="555555"/>
        </w:rPr>
        <w:t>What are the early warning biomarkers for an SLE flare?</w:t>
      </w:r>
    </w:p>
    <w:p>
      <w:r>
        <w:t>Expected result: Claude synthesizes an answer citing evidence from multiple collections: complement C3/C4, anti-dsDNA, CRP, ESR, albumin. Evidence badges show sources from autoimmune_flare_patterns, autoimmune_literature, and autoimmune_clinical_documents.</w:t>
      </w:r>
    </w:p>
    <w:p>
      <w:r>
        <w:t>Type this comparative query:</w:t>
      </w:r>
    </w:p>
    <w:p>
      <w:pPr>
        <w:ind w:left="432"/>
      </w:pPr>
      <w:r>
        <w:rPr>
          <w:i/>
          <w:color w:val="555555"/>
        </w:rPr>
        <w:t>Adalimumab vs Rituximab for rheumatoid arthritis</w:t>
      </w:r>
    </w:p>
    <w:p>
      <w:r>
        <w:t>Expected result: Comparative keywords detected. Claude produces a structured comparison: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Adalimumab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Rituximab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Mechanism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TNF-α inhibitor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Anti-CD20 B-cell depleter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Subcutaneous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IV infusion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2 weeks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infusions, 6 months apart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First-line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 (with MTX)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Second-line (TNF-failure)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Infection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Higher (B-cell depletion)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PGx considerations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Anti-drug antibody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Hepatitis B screening required</w:t>
            </w:r>
          </w:p>
        </w:tc>
      </w:tr>
    </w:tbl>
    <w:p>
      <w:r>
        <w:t>Talking points:</w:t>
      </w:r>
    </w:p>
    <w:p>
      <w:pPr>
        <w:pStyle w:val="ListBullet"/>
      </w:pPr>
      <w:r>
        <w:t>"One question searched 14 collections in parallel — clinical documents, literature, trials, therapies all contributed."</w:t>
      </w:r>
    </w:p>
    <w:p>
      <w:pPr>
        <w:pStyle w:val="ListBullet"/>
      </w:pPr>
      <w:r>
        <w:t>"Comparative queries are auto-detected. Claude generates structured tables for side-by-side analysis."</w:t>
      </w:r>
    </w:p>
    <w:p>
      <w:pPr>
        <w:pStyle w:val="Heading2"/>
      </w:pPr>
      <w:r>
        <w:t>Step 7: Remaining Patients (3 minutes)</w:t>
      </w:r>
    </w:p>
    <w:p>
      <w:r>
        <w:t>Briefly demonstrate the remaining patients to show disease diversity:</w:t>
      </w:r>
    </w:p>
    <w:p>
      <w:r>
        <w:t>Emma Williams (34F, MS): EDSS scoring, HLA-DRB1*15:01 → MS (OR=3.1), Ocrelizumab recommended.</w:t>
      </w:r>
    </w:p>
    <w:p>
      <w:r>
        <w:t>Karen Foster (48F, SSc): mRSS scoring, anti-Scl-70 → ILD risk, HLA-DRB1*11:01 association.</w:t>
      </w:r>
    </w:p>
    <w:p>
      <w:r>
        <w:t>Michael Torres (41M, Graves'): Burch-Wartofsky scoring, TSI + anti-TPO positive, thyroid-specific therapies.</w:t>
      </w:r>
    </w:p>
    <w:p>
      <w:pPr>
        <w:pStyle w:val="Heading2"/>
      </w:pPr>
      <w:r>
        <w:t>Step 8: Reports &amp; Export (2 minutes)</w:t>
      </w:r>
    </w:p>
    <w:p>
      <w:r>
        <w:t>After running any analysis, click the export options:</w:t>
      </w:r>
    </w:p>
    <w:p>
      <w:pPr>
        <w:pStyle w:val="ListNumber"/>
      </w:pPr>
      <w:r>
        <w:t>Markdown — Structured clinical report with all findings and evidence citations</w:t>
      </w:r>
    </w:p>
    <w:p>
      <w:pPr>
        <w:pStyle w:val="ListNumber"/>
      </w:pPr>
      <w:r>
        <w:t>PDF — NVIDIA-themed report with green headers (#76B900), evidence table, disclaimer</w:t>
      </w:r>
    </w:p>
    <w:p>
      <w:pPr>
        <w:pStyle w:val="ListNumber"/>
      </w:pPr>
      <w:r>
        <w:t>FHIR R4 — DiagnosticReport Bundle with Patient, Observation, and DiagnosticReport resources</w:t>
      </w:r>
    </w:p>
    <w:p>
      <w:r>
        <w:t>Show: FHIR R4 bundle structure: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  <w:t xml:space="preserve">  "resourceType": "Bundle",</w:t>
        <w:br/>
        <w:t xml:space="preserve">  "type": "collection",</w:t>
        <w:br/>
        <w:t xml:space="preserve">  "entry": [</w:t>
        <w:br/>
        <w:t xml:space="preserve">    {"resource": {"resourceType": "Patient", "identifier": [...]}},</w:t>
        <w:br/>
        <w:t xml:space="preserve">    {"resource": {"resourceType": "Observation", "code": {"text": "SLEDAI-2K"}}},</w:t>
        <w:br/>
        <w:t xml:space="preserve">    {"resource": {"resourceType": "Observation", "code": {"text": "Flare Risk"}}},</w:t>
        <w:br/>
        <w:t xml:space="preserve">    {"resource": {"resourceType": "DiagnosticReport", "status": "final"}}</w:t>
        <w:br/>
        <w:t xml:space="preserve">  ]</w:t>
        <w:br/>
        <w:t>}</w:t>
      </w:r>
    </w:p>
    <w:p>
      <w:r>
        <w:t>Talking points:</w:t>
      </w:r>
    </w:p>
    <w:p>
      <w:pPr>
        <w:pStyle w:val="ListBullet"/>
      </w:pPr>
      <w:r>
        <w:t>"Three export formats for different integration needs: Markdown for sharing, PDF for clinical documentation, FHIR R4 for EHR interoperability."</w:t>
      </w:r>
    </w:p>
    <w:p>
      <w:pPr>
        <w:pStyle w:val="ListBullet"/>
      </w:pPr>
      <w:r>
        <w:t>"Every recommendation is backed by cited evidence with relevance scores — fully auditable AI-assisted findings."</w:t>
      </w:r>
    </w:p>
    <w:p>
      <w:pPr>
        <w:pStyle w:val="Heading2"/>
      </w:pPr>
      <w:r>
        <w:t>Step 9: Knowledge Base (2 minutes)</w:t>
      </w:r>
    </w:p>
    <w:p>
      <w:r>
        <w:t>Click: the Knowledge Base tab (Tab 10).</w:t>
      </w:r>
    </w:p>
    <w:p>
      <w:r>
        <w:t>Show:</w:t>
      </w:r>
    </w:p>
    <w:p>
      <w:pPr>
        <w:pStyle w:val="ListBullet"/>
      </w:pPr>
      <w:r>
        <w:t>14 collection inventory with vector counts</w:t>
      </w:r>
    </w:p>
    <w:p>
      <w:pPr>
        <w:pStyle w:val="ListBullet"/>
      </w:pPr>
      <w:r>
        <w:t>Knowledge base version: 2.0.0</w:t>
      </w:r>
    </w:p>
    <w:p>
      <w:pPr>
        <w:pStyle w:val="ListBullet"/>
      </w:pPr>
      <w:r>
        <w:t>Disease coverage: 13 autoimmune diseases</w:t>
      </w:r>
    </w:p>
    <w:p>
      <w:pPr>
        <w:pStyle w:val="ListBullet"/>
      </w:pPr>
      <w:r>
        <w:t>Data sources: ACR/EULAR, HLA Database, CPIC, UpToDate, McDonald Criteria, ADA Standards, ATA Guidelines</w:t>
      </w:r>
    </w:p>
    <w:p>
      <w:pPr>
        <w:pStyle w:val="Heading1"/>
      </w:pPr>
      <w:r>
        <w:t>Troubleshooting</w:t>
      </w:r>
    </w:p>
    <w:p>
      <w:pPr>
        <w:pStyle w:val="Heading2"/>
      </w:pPr>
      <w:r>
        <w:t>No Collections Found</w:t>
      </w:r>
    </w:p>
    <w:p>
      <w:r>
        <w:t>If the health check shows zero vectors or collections are missing: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cd ai_agent_adds/precision_autoimmune_agent</w:t>
        <w:br/>
        <w:t>python3 scripts/setup_collections.py</w:t>
      </w:r>
    </w:p>
    <w:p>
      <w:pPr>
        <w:pStyle w:val="Heading2"/>
      </w:pPr>
      <w:r>
        <w:t>RAG Returns Empty Answers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Verify ANTHROPIC_API_KEY is set and valid</w:t>
        <w:br/>
        <w:t>echo $ANTHROPIC_API_KEY | head -c 10</w:t>
        <w:br/>
        <w:t># Expected: sk-ant-api</w:t>
        <w:br/>
        <w:br/>
        <w:t># Test Claude directly</w:t>
        <w:br/>
        <w:t>curl -s https://api.anthropic.com/v1/messages \</w:t>
        <w:br/>
        <w:t xml:space="preserve">  -H "x-api-key: $ANTHROPIC_API_KEY" \</w:t>
        <w:br/>
        <w:t xml:space="preserve">  -H "anthropic-version: 2023-06-01" \</w:t>
        <w:br/>
        <w:t xml:space="preserve">  -H "content-type: application/json" \</w:t>
        <w:br/>
        <w:t xml:space="preserve">  -d '{"model": "claude-sonnet-4-20250514", "max_tokens": 10, "messages": [{"role": "user", "content": "Hi"}]}'</w:t>
      </w:r>
    </w:p>
    <w:p>
      <w:pPr>
        <w:pStyle w:val="Heading2"/>
      </w:pPr>
      <w:r>
        <w:t>Port In Use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Check what is using the API port</w:t>
        <w:br/>
        <w:t>ss -tlnp | grep 8532</w:t>
        <w:br/>
        <w:br/>
        <w:t># Check what is using the Streamlit port</w:t>
        <w:br/>
        <w:t>ss -tlnp | grep 8531</w:t>
        <w:br/>
        <w:br/>
        <w:t># Check running Docker containers</w:t>
        <w:br/>
        <w:t>docker ps --format "table {{.Names}}\t{{.Ports}}"</w:t>
      </w:r>
    </w:p>
    <w:p>
      <w:pPr>
        <w:pStyle w:val="Heading2"/>
      </w:pPr>
      <w:r>
        <w:t>Streamlit UI Not Loading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Check container status</w:t>
        <w:br/>
        <w:t>docker compose ps</w:t>
        <w:br/>
        <w:br/>
        <w:t># View logs</w:t>
        <w:br/>
        <w:t>docker compose logs autoimmune-streamlit</w:t>
        <w:br/>
        <w:br/>
        <w:t># Restart</w:t>
        <w:br/>
        <w:t>docker compose restart autoimmune-streamlit</w:t>
      </w:r>
    </w:p>
    <w:p>
      <w:pPr>
        <w:pStyle w:val="Heading2"/>
      </w:pPr>
      <w:r>
        <w:t>PDF Export Fails</w:t>
      </w:r>
    </w:p>
    <w:p>
      <w:r>
        <w:t>PDF generation requires ReportLab: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pip install reportlab</w:t>
      </w:r>
    </w:p>
    <w:p>
      <w:pPr>
        <w:pStyle w:val="Heading1"/>
      </w:pPr>
      <w:r>
        <w:t>Quick Reference</w:t>
      </w:r>
    </w:p>
    <w:p>
      <w:pPr>
        <w:pStyle w:val="Heading2"/>
      </w:pPr>
      <w:r>
        <w:t>URLs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Autoimmune Agent UI (Streamlit)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http://localhost:8531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Autoimmune Agent API docs (Swagger)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http://localhost:8532/docs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Landing 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Milvus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http://localhost:19530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Attu (Milvus UI)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Grafana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http://localhost:3000</w:t>
            </w:r>
          </w:p>
        </w:tc>
      </w:tr>
    </w:tbl>
    <w:p>
      <w:pPr>
        <w:pStyle w:val="Heading2"/>
      </w:pPr>
      <w:r>
        <w:t>Collections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`autoimmune_clinical_documents`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Ingested patient clinical PDFs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`autoimmune_patient_labs`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Laboratory results with reference ranges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`autoimmune_autoantibody_panels`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Autoantibody reference panels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`autoimmune_hla_associations`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HLA allele → disease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`autoimmune_disease_criteria`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ACR/EULAR classification criteria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`autoimmune_disease_activity`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Disease activity scoring systems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`autoimmune_flare_patterns`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Flare prediction biomarker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`autoimmune_biologic_therapies`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Biologic therapy database with PGx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`autoimmune_pgx_rules`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Pharmacogenomic dosing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`autoimmune_clinical_trials`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Autoimmune clinical 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`autoimmune_literature`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Published research literature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`autoimmune_patient_timelines`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Diagnostic timeline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`autoimmune_cross_disease`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 syndromes &amp; shared mechanisms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`genomic_evidence`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genomic variants (read-only)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</w:tr>
    </w:tbl>
    <w:p>
      <w:pPr>
        <w:pStyle w:val="Heading2"/>
      </w:pPr>
      <w:r>
        <w:t>Key curl Examples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Health check</w:t>
        <w:br/>
        <w:t>curl -s http://localhost:8532/health | python3 -m json.tool</w:t>
        <w:br/>
        <w:br/>
        <w:t># List collections</w:t>
        <w:br/>
        <w:t>curl -s http://localhost:8532/collections | python3 -m json.tool</w:t>
        <w:br/>
        <w:br/>
        <w:t># RAG query</w:t>
        <w:br/>
        <w:t>curl -s -X POST http://localhost:8532/query \</w:t>
        <w:br/>
        <w:t xml:space="preserve">  -H "Content-Type: application/json" \</w:t>
        <w:br/>
        <w:t xml:space="preserve">  -d '{</w:t>
        <w:br/>
        <w:t xml:space="preserve">    "question": "What are the early warning biomarkers for an SLE flare?",</w:t>
        <w:br/>
        <w:t xml:space="preserve">    "top_k": 5</w:t>
        <w:br/>
        <w:t xml:space="preserve">  }' | python3 -m json.tool</w:t>
        <w:br/>
        <w:br/>
        <w:t># Patient analysis</w:t>
        <w:br/>
        <w:t>curl -s -X POST http://localhost:8532/analyze \</w:t>
        <w:br/>
        <w:t xml:space="preserve">  -H "Content-Type: application/json" \</w:t>
        <w:br/>
        <w:t xml:space="preserve">  -d '{"patient_id": "sarah_mitchell"}' | python3 -m json.tool</w:t>
        <w:br/>
        <w:br/>
        <w:t># Differential diagnosis</w:t>
        <w:br/>
        <w:t>curl -s -X POST http://localhost:8532/differential \</w:t>
        <w:br/>
        <w:t xml:space="preserve">  -H "Content-Type: application/json" \</w:t>
        <w:br/>
        <w:t xml:space="preserve">  -d '{</w:t>
        <w:br/>
        <w:t xml:space="preserve">    "positive_antibodies": ["anti-dsDNA", "anti-Smith", "ANA"],</w:t>
        <w:br/>
        <w:t xml:space="preserve">    "hla_alleles": ["DRB1*03:01"]</w:t>
        <w:br/>
        <w:t xml:space="preserve">  }' | python3 -m json.tool</w:t>
        <w:br/>
        <w:br/>
        <w:t># Export FHIR R4 report</w:t>
        <w:br/>
        <w:t>curl -s -X POST http://localhost:8532/export \</w:t>
        <w:br/>
        <w:t xml:space="preserve">  -H "Content-Type: application/json" \</w:t>
        <w:br/>
        <w:t xml:space="preserve">  -d '{"patient_id": "sarah_mitchell", "format": "fhir_r4"}' | python3 -m json.tool</w:t>
        <w:br/>
        <w:br/>
        <w:t># Ingest demo data</w:t>
        <w:br/>
        <w:t>curl -s -X POST http://localhost:8532/ingest/demo-data | python3 -m json.tool</w:t>
      </w:r>
    </w:p>
    <w:p>
      <w:pPr>
        <w:pStyle w:val="Heading1"/>
      </w:pPr>
      <w:r>
        <w:t>Appendix: API Reference</w:t>
      </w:r>
    </w:p>
    <w:p>
      <w:r>
        <w:t>All endpoints below are served by the FastAPI server at http://localhost:8532. These are provided for programmatic integration, automated testing, and scripting -- not for live demo use. Use the Streamlit UI at port 8531 for demos.</w:t>
      </w:r>
    </w:p>
    <w:p>
      <w:r>
        <w:t>Interactive API documentation is available at http://localhost:8532/docs (Swagger UI).</w:t>
      </w:r>
    </w:p>
    <w:p>
      <w:pPr>
        <w:pStyle w:val="Heading2"/>
      </w:pPr>
      <w:r>
        <w:t>Health and Status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Health check -- services, collections, knowledge version</w:t>
        <w:br/>
        <w:t>curl -s http://localhost:8532/health | python3 -m json.tool</w:t>
        <w:br/>
        <w:br/>
        <w:t># Kubernetes liveness probe</w:t>
        <w:br/>
        <w:t>curl -s http://localhost:8532/healthz</w:t>
        <w:br/>
        <w:br/>
        <w:t># List all collections with stats</w:t>
        <w:br/>
        <w:t>curl -s http://localhost:8532/collections | python3 -m json.tool</w:t>
        <w:br/>
        <w:br/>
        <w:t># Prometheus metrics</w:t>
        <w:br/>
        <w:t>curl -s http://localhost:8532/metrics</w:t>
      </w:r>
    </w:p>
    <w:p>
      <w:pPr>
        <w:pStyle w:val="Heading2"/>
      </w:pPr>
      <w:r>
        <w:t>Clinical Analysis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Full patient analysis pipeline</w:t>
        <w:br/>
        <w:t>curl -s -X POST http://localhost:8532/analyze \</w:t>
        <w:br/>
        <w:t xml:space="preserve">  -H "Content-Type: application/json" \</w:t>
        <w:br/>
        <w:t xml:space="preserve">  -d '{"patient_id": "sarah_mitchell"}' | python3 -m json.tool</w:t>
        <w:br/>
        <w:br/>
        <w:t># Differential diagnosis</w:t>
        <w:br/>
        <w:t>curl -s -X POST http://localhost:8532/differential \</w:t>
        <w:br/>
        <w:t xml:space="preserve">  -H "Content-Type: application/json" \</w:t>
        <w:br/>
        <w:t xml:space="preserve">  -d '{</w:t>
        <w:br/>
        <w:t xml:space="preserve">    "positive_antibodies": ["anti-dsDNA", "anti-Smith", "ANA"],</w:t>
        <w:br/>
        <w:t xml:space="preserve">    "hla_alleles": ["DRB1*03:01"]</w:t>
        <w:br/>
        <w:t xml:space="preserve">  }' | python3 -m json.tool</w:t>
      </w:r>
    </w:p>
    <w:p>
      <w:pPr>
        <w:pStyle w:val="Heading2"/>
      </w:pPr>
      <w:r>
        <w:t>RAG Queries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Full RAG query (multi-collection retrieval + LLM synthesis)</w:t>
        <w:br/>
        <w:t>curl -s -X POST http://localhost:8532/query \</w:t>
        <w:br/>
        <w:t xml:space="preserve">  -H "Content-Type: application/json" \</w:t>
        <w:br/>
        <w:t xml:space="preserve">  -d '{</w:t>
        <w:br/>
        <w:t xml:space="preserve">    "question": "What biologic therapies are recommended for refractory SLE?",</w:t>
        <w:br/>
        <w:t xml:space="preserve">    "top_k": 5</w:t>
        <w:br/>
        <w:t xml:space="preserve">  }' | python3 -m json.tool</w:t>
        <w:br/>
        <w:br/>
        <w:t># Streaming RAG (Server-Sent Events)</w:t>
        <w:br/>
        <w:t>curl -s -X POST http://localhost:8532/query/stream \</w:t>
        <w:br/>
        <w:t xml:space="preserve">  -H "Content-Type: application/json" \</w:t>
        <w:br/>
        <w:t xml:space="preserve">  -d '{"question": "SLE vs RA treatment differences"}'</w:t>
        <w:br/>
        <w:br/>
        <w:t># Vector search only (no LLM synthesis)</w:t>
        <w:br/>
        <w:t>curl -s -X POST http://localhost:8532/search \</w:t>
        <w:br/>
        <w:t xml:space="preserve">  -H "Content-Type: application/json" \</w:t>
        <w:br/>
        <w:t xml:space="preserve">  -d '{"question": "anti-dsDNA lupus nephritis", "top_k": 10}' | python3 -m json.tool</w:t>
      </w:r>
    </w:p>
    <w:p>
      <w:pPr>
        <w:pStyle w:val="Heading2"/>
      </w:pPr>
      <w:r>
        <w:t>Document Ingestion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Upload a clinical PDF</w:t>
        <w:br/>
        <w:t>curl -s -X POST http://localhost:8532/ingest/upload \</w:t>
        <w:br/>
        <w:t xml:space="preserve">  -F "file=@/path/to/clinical_note.pdf" \</w:t>
        <w:br/>
        <w:t xml:space="preserve">  -F "patient_id=sarah_mitchell" | python3 -m json.tool</w:t>
        <w:br/>
        <w:br/>
        <w:t># Ingest all demo patient data</w:t>
        <w:br/>
        <w:t>curl -s -X POST http://localhost:8532/ingest/demo-data | python3 -m json.tool</w:t>
      </w:r>
    </w:p>
    <w:p>
      <w:pPr>
        <w:pStyle w:val="Heading2"/>
      </w:pPr>
      <w:r>
        <w:t>Report Export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Markdown report</w:t>
        <w:br/>
        <w:t>curl -s -X POST http://localhost:8532/export \</w:t>
        <w:br/>
        <w:t xml:space="preserve">  -H "Content-Type: application/json" \</w:t>
        <w:br/>
        <w:t xml:space="preserve">  -d '{"patient_id": "sarah_mitchell", "format": "markdown"}' | python3 -m json.tool</w:t>
        <w:br/>
        <w:br/>
        <w:t># FHIR R4 DiagnosticReport Bundle</w:t>
        <w:br/>
        <w:t>curl -s -X POST http://localhost:8532/export \</w:t>
        <w:br/>
        <w:t xml:space="preserve">  -H "Content-Type: application/json" \</w:t>
        <w:br/>
        <w:t xml:space="preserve">  -d '{"patient_id": "sarah_mitchell", "format": "fhir_r4"}' | python3 -m json.tool</w:t>
        <w:br/>
        <w:br/>
        <w:t># PDF report (binary download)</w:t>
        <w:br/>
        <w:t>curl -s -X POST http://localhost:8532/export \</w:t>
        <w:br/>
        <w:t xml:space="preserve">  -H "Content-Type: application/json" \</w:t>
        <w:br/>
        <w:t xml:space="preserve">  -d '{"patient_id": "sarah_mitchell", "format": "pdf"}' --output autoimmune_report.pdf</w:t>
      </w:r>
    </w:p>
    <w:p>
      <w:pPr>
        <w:pStyle w:val="Heading2"/>
      </w:pPr>
      <w:r>
        <w:t>Collection Management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Create/recreate all collections</w:t>
        <w:br/>
        <w:t>curl -s -X POST http://localhost:8532/collections/create | python3 -m json.tool</w:t>
      </w:r>
    </w:p>
    <w:p>
      <w:r>
        <w:t>HCLS AI Factory -- Precision Autoimmune Intelligence Agent | Apache 2.0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