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Clinical Trial Intelligence Agent -- Architecture Guide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2.0.0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22,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Platform:</w:t>
      </w:r>
      <w:r>
        <w:rPr>
          <w:rFonts w:ascii="Calibri" w:hAnsi="Calibri"/>
          <w:color w:val="333333"/>
          <w:sz w:val="20"/>
        </w:rPr>
        <w:t xml:space="preserve"> NVIDIA DGX Spark -- HCLS AI Factory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System Overview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Three-Tier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Data Flow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Component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RAG Engine Design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Workflow Engine Design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Decision Support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Agent Pipeline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Query Expansion System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Collection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Cross-Agent Integration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12.  </w:t>
      </w:r>
      <w:r>
        <w:rPr>
          <w:rFonts w:ascii="Calibri" w:hAnsi="Calibri"/>
          <w:color w:val="1AAFCC"/>
          <w:sz w:val="20"/>
        </w:rPr>
        <w:t>Ingest Pipeline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13.  </w:t>
      </w:r>
      <w:r>
        <w:rPr>
          <w:rFonts w:ascii="Calibri" w:hAnsi="Calibri"/>
          <w:color w:val="1AAFCC"/>
          <w:sz w:val="20"/>
        </w:rPr>
        <w:t>Observability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14.  </w:t>
      </w:r>
      <w:r>
        <w:rPr>
          <w:rFonts w:ascii="Calibri" w:hAnsi="Calibri"/>
          <w:color w:val="1AAFCC"/>
          <w:sz w:val="20"/>
        </w:rPr>
        <w:t>Security Architecture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15.  </w:t>
      </w:r>
      <w:r>
        <w:rPr>
          <w:rFonts w:ascii="Calibri" w:hAnsi="Calibri"/>
          <w:color w:val="1AAFCC"/>
          <w:sz w:val="20"/>
        </w:rPr>
        <w:t>Deployment Architecture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System Overview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Clinical Trial Intelligence Agent is designed as a modular, layered system that separates concerns across three tiers (presentation, application, data) with well-defined interfaces between each layer. The architecture prioritizes graceful degradation: every component operates without Milvus, without the LLM, and without peer agents, ensuring the system delivers value at every connectivity level.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Design Principles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Graceful Degradation:</w:t>
      </w:r>
      <w:r>
        <w:rPr>
          <w:rFonts w:ascii="Calibri" w:hAnsi="Calibri"/>
          <w:color w:val="333333"/>
          <w:sz w:val="20"/>
        </w:rPr>
        <w:t xml:space="preserve"> Each tier and component operates independently. Milvus down? Workflows and knowledge base still function. LLM unavailable? Search-only mode. Peer agents offline? Default responses logged.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Workflow-First Design:</w:t>
      </w:r>
      <w:r>
        <w:rPr>
          <w:rFonts w:ascii="Calibri" w:hAnsi="Calibri"/>
          <w:color w:val="333333"/>
          <w:sz w:val="20"/>
        </w:rPr>
        <w:t xml:space="preserve"> All clinical trial intelligence is channeled through 10 typed workflows following a common preprocess/execute/postprocess contract.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Multi-Collection RAG:</w:t>
      </w:r>
      <w:r>
        <w:rPr>
          <w:rFonts w:ascii="Calibri" w:hAnsi="Calibri"/>
          <w:color w:val="333333"/>
          <w:sz w:val="20"/>
        </w:rPr>
        <w:t xml:space="preserve"> Evidence is distributed across 14 specialized collections, with workflow-specific weights ensuring domain relevance.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Type Safety:</w:t>
      </w:r>
      <w:r>
        <w:rPr>
          <w:rFonts w:ascii="Calibri" w:hAnsi="Calibri"/>
          <w:color w:val="333333"/>
          <w:sz w:val="20"/>
        </w:rPr>
        <w:t xml:space="preserve"> Pydantic models enforce data contracts at every boundary (API input/output, workflow I/O, search results).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Observable:</w:t>
      </w:r>
      <w:r>
        <w:rPr>
          <w:rFonts w:ascii="Calibri" w:hAnsi="Calibri"/>
          <w:color w:val="333333"/>
          <w:sz w:val="20"/>
        </w:rPr>
        <w:t xml:space="preserve"> Prometheus metrics at every layer (query, search, workflow, LLM, ingest, system).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Three-Tier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+==============================================================+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PRESENTATION TIER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Streamlit UI     |   5 tabs: Intelligence, Matching,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Port 8128        |   Protocol, Competitive, Dashboard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NVIDIA Theme     |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HTTP/REST (JSON)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+===========|==================================================+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+==============================================================+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APPLICATION TIER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+----------------+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FastAPI API      |  | Workflow       |  | Decision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Port 8538        |  | Engine (10)    |  | Support (5)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26 Endpoints     |  |                |  |         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CORS, Auth, Rate |  | Protocol       |  | Confidence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| Patient Match  |  | Complexity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| Site Select    |  | Enrollment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| Eligibility    |  | Eligibility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RAG Engine       |  | Adaptive       |  | Competitive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Multi-collection |  | Safety Signal  |  | Success Rate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Weighted search  |  | Regulatory     |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| Competitive    |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| Diversity      |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| DCT Planning   |  | Query   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Agent Pipeline   |  +----------------+  | Expansion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Plan-Search-     |                      | 10 maps 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Evaluate-Synth   |  +----------------+  | 140 aliases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| Knowledge      |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| Base           |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| 40 trials      |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| 13 areas       |  | Cross-Agent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| 9 agencies     |  | Integration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+----------------+  | 4 agents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                  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+===========|==================================================+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+==============================================================+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 DATA TIER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+----------------+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Milvus           |  | etcd           |  | MinIO   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Port 19530       |  | Port 2379      |  | Port 9000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14 Collections   |  | Metadata       |  | Blob Storage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IVF_FLAT/COSINE  |  |                |  |         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384-dim BGE      |  |                |  |               |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+----------------+  +---------------+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+==============================================================+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Tier Responsibilities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Failure Mode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Presentation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User interaction, visualization, form input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errors shown as warnings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Application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Business logic, search, synthesis, decision support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Degrades per component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Data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Vector storage, indexing, metadata, blob storage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Workflows still run from knowledge base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Data Flow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Query 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User Question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[Streamlit UI] --&gt; HTTP POST /v1/trial/query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[FastAPI API]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[Query Expansion] --&gt; Resolve aliases, expand synonyms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[Agent Pipeline]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[Plan] --&gt; Detect workflows, decompose sub-questions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[Search] --&gt; RAG Engine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[Embed query] --&gt; BGE-small-en-v1.5 (384-dim)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[Search 14 collections] --&gt; Milvus IVF_FLAT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[Weight &amp; merge] --&gt; Workflow-specific weights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[Score threshold] --&gt; Filter &lt; 0.4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[Evaluate] --&gt; Evidence quality, completeness check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[Workflow Execute] --&gt; One or more of 10 workflows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[Decision Support] --&gt; Confidence, complexity, etc.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[Cross-Agent] --&gt; Optional oncology/PGx/cardio/biomarker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[Synthesize] --&gt; LLM (Claude) generates natural language answer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[Report] --&gt; Format with citations, guidelines, confidence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[TrialResponse] --&gt; JSON to Streamlit UI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Ingest 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[External Sources]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ClinicalTrials.gov API --&gt; ClinicalTrialsParser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trial_protocols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trial_eligibility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trial_endpoints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trial_sites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trial_investigators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PubMed E-utilities API --&gt; PubMedParser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trial_literature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         +-&gt; trial_results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FDA/EMA/ICH docs --&gt; RegulatoryParser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+-&gt; trial_regulatory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+-&gt; trial_guidelines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         +-&gt; trial_safety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3.3 Cross-Agent 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[Clinical Trial Agent]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query_oncology_agent() --&gt; [:8527] Molecular matches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+-- Graceful degradation if unavailable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query_pgx_agent() ------&gt; [:8107] PGx screening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query_cardiology_agent() -&gt; [:8126] Cardiac safety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query_biomarker_agent() --&gt; [:8529] Biomarker enrichment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[integrate_cross_agent_results()] --&gt; Unified assessment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Component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Component Dependency Graph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api/main.py (FastAPI)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api/routes/trial_clinical.py (22 endpoints)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src/agent.py (TrialIntelligenceAgent)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+-&gt; src/rag_engine.py (TrialRAGEngine)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+-&gt; src/collections.py (14 schemas)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+-&gt; src/query_expansion.py (10 maps)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+-&gt; src/clinical_workflows.py (10 workflows)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+-&gt; src/decision_support.py (5 engines)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+-&gt; src/knowledge.py (domain knowledge)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       +-&gt; src/models.py (data contracts)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       +-&gt; src/cross_modal.py (4 agent integrations)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src/export.py (report generation)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api/routes/reports.py (2 endpoints)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api/routes/events.py (2 endpoints)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src/metrics.py (Prometheus)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config/settings.py (TrialSettings)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Module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Dependencies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`agent.py`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Orchestrator: plan, search, evaluate, synthesize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rag_engine, workflows, cross_modal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`rag_engine.py`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Multi-collection RAG with weighted retrieval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collections, query_expansion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`clinical_workflows.py`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 workflow implementations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models, knowledge, decision_support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`decision_support.py`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Quantitative scoring engines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models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`knowledge.py`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Static domain knowledge (40 trials, 13 areas, etc.)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 (no dependencies)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`models.py`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Pydantic data contracts and enums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pydantic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`collections.py`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schema definitions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models, pymilvus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`query_expansion.py`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Synonym resolution and term expansion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models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`cross_modal.py`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HTTP integration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config/settings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`export.py`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Report formatting and export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models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`metrics.py`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Prometheus metric definitions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prometheus_client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`scheduler.py`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Timed ingest and maintenance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ingest, settings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RAG Engine Design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Multi-Collection Search Strategy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RAG engine searches all 14 collections in parallel, with each collection receiving a workflow-specific weight. Results are merged by weighted score and deduplicated.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Query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[Expand Query] --&gt; query_expansion.py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[Embed] --&gt; BGE-small-en-v1.5 (384-dim vector)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[Parallel Search] --&gt; 14 collections x top_k results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+-&gt; trial_protocols     (weight: varies by workflow)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+-&gt; trial_eligibility   (weight: varies by workflow)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+-&gt; 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+-&gt; genomic_evidence    (weight: varies by workflow)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[Weight &amp; Merge] --&gt; score = raw_score * collection_weight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[Threshold Filter] --&gt; remove if score &lt; 0.4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[Re-rank] --&gt; sort by weighted score descending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[Return top_k] --&gt; TrialSearchResult list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Graceful Degradation Levels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Milvus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LLM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Peer Agents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Full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Available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Available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Available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Complete RAG + synthesis + cross-agent</w:t>
            </w:r>
          </w:p>
        </w:tc>
      </w:tr>
      <w:tr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Search-only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Available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Unavailable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Any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Vector search with structured results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Workflow-only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Unavailable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Available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Any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Knowledge-based workflows + LLM synthesis</w:t>
            </w:r>
          </w:p>
        </w:tc>
      </w:tr>
      <w:tr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Minimal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Unavailable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Unavailable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Unavailable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Decision engines + knowledge base queries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Workflow Engine Design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6.1 Template Method Pattern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All workflows follow the </w:t>
      </w:r>
      <w:r>
        <w:rPr>
          <w:rFonts w:ascii="Courier New" w:hAnsi="Courier New"/>
          <w:color w:val="444444"/>
          <w:sz w:val="18"/>
        </w:rPr>
        <w:t>BaseTrialWorkflow</w:t>
      </w:r>
      <w:r>
        <w:rPr>
          <w:rFonts w:ascii="Calibri" w:hAnsi="Calibri"/>
          <w:color w:val="333333"/>
          <w:sz w:val="20"/>
        </w:rPr>
        <w:t xml:space="preserve"> contract, which enforces a three-phase execution model: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python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class BaseTrialWorkflow(ABC):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workflow_type: TrialWorkflowType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def run(self, inputs: dict) -&gt; WorkflowResult: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processed = self.preprocess(inputs)    # validate, normalize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result = self.execute(processed)        # core logic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result = self.postprocess(result)       # enrich, add warnings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return result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6.2 Workflow Routing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WorkflowEngine</w:t>
      </w:r>
      <w:r>
        <w:rPr>
          <w:rFonts w:ascii="Calibri" w:hAnsi="Calibri"/>
          <w:color w:val="333333"/>
          <w:sz w:val="20"/>
        </w:rPr>
        <w:t xml:space="preserve"> maps </w:t>
      </w:r>
      <w:r>
        <w:rPr>
          <w:rFonts w:ascii="Courier New" w:hAnsi="Courier New"/>
          <w:color w:val="444444"/>
          <w:sz w:val="18"/>
        </w:rPr>
        <w:t>TrialWorkflowType</w:t>
      </w:r>
      <w:r>
        <w:rPr>
          <w:rFonts w:ascii="Calibri" w:hAnsi="Calibri"/>
          <w:color w:val="333333"/>
          <w:sz w:val="20"/>
        </w:rPr>
        <w:t xml:space="preserve"> enum values to workflow class instances, enabling both automatic detection from query text and explicit routing via the API: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Query Text --&gt; [Detect Keywords] --&gt; TrialWorkflowType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WorkflowEngine.dispatch(workflow_type, inputs)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[Specific Workflow Instance].run(inputs)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WorkflowResult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6.3 Collection Weight Boosting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Each workflow overrides the default collection weights to prioritize domain-relevant evidence. For example, the Safety Signal workflow boosts </w:t>
      </w:r>
      <w:r>
        <w:rPr>
          <w:rFonts w:ascii="Courier New" w:hAnsi="Courier New"/>
          <w:color w:val="444444"/>
          <w:sz w:val="18"/>
        </w:rPr>
        <w:t>trial_safety</w:t>
      </w:r>
      <w:r>
        <w:rPr>
          <w:rFonts w:ascii="Calibri" w:hAnsi="Calibri"/>
          <w:color w:val="333333"/>
          <w:sz w:val="20"/>
        </w:rPr>
        <w:t xml:space="preserve"> to 0.25 (vs. default 0.08), ensuring adverse event data surfaces prominently.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Decision Support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Engine Independence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five decision support engines are stateless, pure-function classes with no external dependencies (no Milvus, no LLM, no network calls). This ensures they operate at every degradation level.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Decision Engines (all stateless, self-contained)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ConfidenceCalibrator     --&gt; multi-factor calibration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ProtocolComplexityScorer --&gt; Tufts CSDD benchmarks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EnrollmentPredictor      --&gt; multi-factor prediction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EligibilityAnalyzer      --&gt; 29 pattern matching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CompetitiveThreatScorer  --&gt; 4-factor threat model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HistoricalSuccessEstimator -&gt; 12 areas x 3 phases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Calibration Pipeline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Confidence Calibrator is applied as a post-processing step after workflow execution and RAG retrieval, combining four signals into a single calibrated confidence: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raw_confidence (0.30)  --&gt; from workflow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evidence_base (0.30)   --&gt; from evidence level (A1=1.0, E=0.15)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doc_factor (0.20)      --&gt; log(n_docs + 1) / log(12)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agreement (0.20)       --&gt; cross-agent consensus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= calibrated confidence (0.0-1.0)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Agent Pipeline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Five-Stage Pipeline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TrialIntelligenceAgent</w:t>
      </w:r>
      <w:r>
        <w:rPr>
          <w:rFonts w:ascii="Calibri" w:hAnsi="Calibri"/>
          <w:color w:val="333333"/>
          <w:sz w:val="20"/>
        </w:rPr>
        <w:t xml:space="preserve"> implements the VAST AI OS AgentEngine pattern: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Plan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`search_plan()`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Query text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SearchPlan (areas, drugs, biomarkers, sub-questions)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Search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`rag_engine.query()`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SearchPlan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TrialSearchResult list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Evaluate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`evaluate_evidence()`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 results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Quality scores, completeness flags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Synthesize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`synthesize()`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Results + evaluation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Natural language answer (via Claude)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Report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`generate_report()`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All above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TrialResponse with citations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Evidence Hierarchy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1a: Systematic review of RCTs (highest)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1b: Individual RCT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2a: Systematic review of cohort studies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2b: Individual cohort study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3:  Case-control study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4:  Case series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Level 5:  Expert opinion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Reg:      Regulatory guidance (FDA/EMA/ICH)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Query Expansion System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9.1 Expansion Pipeline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Raw Query: "What NSCLC trials use Keytruda with TMB-H?"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[Entity Alias Resolution]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NSCLC -&gt; "non-small cell lung cancer"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Keytruda -&gt; "pembrolizumab"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TMB-H -&gt; "tumor mutational burden high"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[Therapeutic Area Detection]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"lung cancer" -&gt; oncology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[Drug Expansion]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"pembrolizumab" -&gt; ["Keytruda", "MK-3475", "lambrolizumab", "anti-PD-1"]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[Biomarker Expansion]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"TMB" -&gt; ["tumor mutational burden", "mutational load", "TMB-high", ...]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[Expanded Query]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"non-small cell lung cancer pembrolizumab anti-PD-1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tumor mutational burden TMB-high oncology"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9.2 Map Statistics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10 synonym maps covering all clinical trial domains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140 entity aliases for instant abbreviation resolution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33 drug entries with brand/generic/code name mapping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22 biomarker entries with assay and synonym coverage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Collection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10.1 Schema Design Principles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Shared embedding field:</w:t>
      </w:r>
      <w:r>
        <w:rPr>
          <w:rFonts w:ascii="Calibri" w:hAnsi="Calibri"/>
          <w:color w:val="333333"/>
          <w:sz w:val="20"/>
        </w:rPr>
        <w:t xml:space="preserve"> All 14 collections use identical 384-dim FLOAT_VECTOR fields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Shared index config:</w:t>
      </w:r>
      <w:r>
        <w:rPr>
          <w:rFonts w:ascii="Calibri" w:hAnsi="Calibri"/>
          <w:color w:val="333333"/>
          <w:sz w:val="20"/>
        </w:rPr>
        <w:t xml:space="preserve"> IVF_FLAT with COSINE metric and nlist=128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Domain-specific metadata:</w:t>
      </w:r>
      <w:r>
        <w:rPr>
          <w:rFonts w:ascii="Calibri" w:hAnsi="Calibri"/>
          <w:color w:val="333333"/>
          <w:sz w:val="20"/>
        </w:rPr>
        <w:t xml:space="preserve"> Each collection has typed metadata fields (VARCHAR, INT32, FLOAT, BOOL) relevant to its domain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Auto-generated primary keys:</w:t>
      </w:r>
      <w:r>
        <w:rPr>
          <w:rFonts w:ascii="Calibri" w:hAnsi="Calibri"/>
          <w:color w:val="333333"/>
          <w:sz w:val="20"/>
        </w:rPr>
        <w:t xml:space="preserve"> INT64 auto_id for all collections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Text content fields:</w:t>
      </w:r>
      <w:r>
        <w:rPr>
          <w:rFonts w:ascii="Calibri" w:hAnsi="Calibri"/>
          <w:color w:val="333333"/>
          <w:sz w:val="20"/>
        </w:rPr>
        <w:t xml:space="preserve"> VARCHAR with appropriate max_length for full-text and chunk storage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10.2 Estimated Data Distribution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trial_eligibility  ████████████████████████████████████████████████████  50,000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trial_sites        ████████████████████████████████                      30,000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trial_endpoints    ████████████████████                                  20,000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trial_safety       ████████████████████                                  20,000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trial_literature   ██████████                                           10,000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trial_protocols    █████                                                 5,000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trial_investigators █████                                                5,000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trial_biomarkers   ███                                                   3,000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trial_results      ███                                                   3,000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trial_regulatory   ██                                                    2,000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trial_rwe          ██                                                    2,000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trial_guidelines   █                                                     1,000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trial_adaptive     ▌                                                       500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genomic_evidence   ████████████████████████████████████████████████ ~100,000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Cross-Agent Integration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11.1 Integration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+----------------------------+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Clinical Trial Intelligence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|         Agent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+---+------+------+------+---+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|      |      |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+---------------+  +---+  +---+  +---+---------------+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v                  v       v       v              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+-------+-------+ +-------+--+ +--+------+ +--------+-------+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Oncology      | | PGx      | | Cardio  | | Biomarker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Intelligence  | | Intelli- | | Intelli-| | Intelligence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Agent (:8527) | | gence    | | gence   | | Agent (:8529)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| | (:8107)  | | (:8126) | |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Molecular     | | PGx      | | Cardiac | | Enrichment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trial matches | | screening| | safety  | | strategies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+---------------+ +----------+ +---------+ +----------------+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11.2 Failure Isolation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Each cross-agent call is wrapped in a try/except with a 30-second timeout. Failure in one agent never blocks the clinical trial agent's response. The integration module (</w:t>
      </w:r>
      <w:r>
        <w:rPr>
          <w:rFonts w:ascii="Courier New" w:hAnsi="Courier New"/>
          <w:color w:val="444444"/>
          <w:sz w:val="18"/>
        </w:rPr>
        <w:t>cross_modal.py</w:t>
      </w:r>
      <w:r>
        <w:rPr>
          <w:rFonts w:ascii="Calibri" w:hAnsi="Calibri"/>
          <w:color w:val="333333"/>
          <w:sz w:val="20"/>
        </w:rPr>
        <w:t>) returns structured default responses when agents are unavailable, clearly flagged as degraded.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12. Ingest Pipeline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12.1 Pipeline Hierarchy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BaseIngestPipeline (abstract)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ClinicalTrialsParser (ClinicalTrials.gov)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XML/JSON parsing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Field extraction per collection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BGE embedding generation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Milvus upsert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PubMedParser (PubMed/MEDLINE)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E-utilities API calls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MeSH term extraction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Literature chunking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RegulatoryParser (FDA/EMA/ICH)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+-&gt; Document parsing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+-&gt; Guideline extraction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+-&gt; Safety signal parsing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12.2 Scheduler Integration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src/scheduler.py</w:t>
      </w:r>
      <w:r>
        <w:rPr>
          <w:rFonts w:ascii="Calibri" w:hAnsi="Calibri"/>
          <w:color w:val="333333"/>
          <w:sz w:val="20"/>
        </w:rPr>
        <w:t xml:space="preserve"> runs ingest pipelines on a configurable interval (default 24 hours) via a daemon thread. It handles collection maintenance (compaction, index rebuild) and supports enable/disable via environment variable.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13. Observability Architecture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[Application Code]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src/metrics.py (Prometheus client)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Counters: queries_total, search_total, errors_total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Histograms: query_duration, search_duration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Gauges: collection_records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+-&gt; Info: system_info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+-&gt; GET /metrics endpoint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[Prometheus Server] --&gt; [Grafana Dashboard]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All metrics use the </w:t>
      </w:r>
      <w:r>
        <w:rPr>
          <w:rFonts w:ascii="Courier New" w:hAnsi="Courier New"/>
          <w:color w:val="444444"/>
          <w:sz w:val="18"/>
        </w:rPr>
        <w:t>trial_</w:t>
      </w:r>
      <w:r>
        <w:rPr>
          <w:rFonts w:ascii="Calibri" w:hAnsi="Calibri"/>
          <w:color w:val="333333"/>
          <w:sz w:val="20"/>
        </w:rPr>
        <w:t xml:space="preserve"> prefix for dashboard filtering. The metrics module gracefully degrades if </w:t>
      </w:r>
      <w:r>
        <w:rPr>
          <w:rFonts w:ascii="Courier New" w:hAnsi="Courier New"/>
          <w:color w:val="444444"/>
          <w:sz w:val="18"/>
        </w:rPr>
        <w:t>prometheus_client</w:t>
      </w:r>
      <w:r>
        <w:rPr>
          <w:rFonts w:ascii="Calibri" w:hAnsi="Calibri"/>
          <w:color w:val="333333"/>
          <w:sz w:val="20"/>
        </w:rPr>
        <w:t xml:space="preserve"> is not installed (no-op stubs).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14. Security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14.1 Security Layers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[Client Request]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[CORS Middleware] --&gt; Check origin against whitelist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[Rate Limiter] --&gt; 100 req/min per IP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[Auth Middleware] --&gt; Validate X-API-Key header (if configured)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[Pydantic Validation] --&gt; Enforce field constraints, types, ranges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[Business Logic] --&gt; No SQL injection risk (vector-only DB)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[Response] --&gt; Sanitized JSON output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14.2 Secret Management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API keys stored in environment variables or </w:t>
      </w:r>
      <w:r>
        <w:rPr>
          <w:rFonts w:ascii="Courier New" w:hAnsi="Courier New"/>
          <w:color w:val="444444"/>
          <w:sz w:val="18"/>
        </w:rPr>
        <w:t>.env</w:t>
      </w:r>
      <w:r>
        <w:rPr>
          <w:rFonts w:ascii="Calibri" w:hAnsi="Calibri"/>
          <w:color w:val="333333"/>
          <w:sz w:val="20"/>
        </w:rPr>
        <w:t xml:space="preserve"> file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ourier New" w:hAnsi="Courier New"/>
          <w:color w:val="444444"/>
          <w:sz w:val="18"/>
        </w:rPr>
        <w:t>TRIAL_</w:t>
      </w:r>
      <w:r>
        <w:rPr>
          <w:rFonts w:ascii="Calibri" w:hAnsi="Calibri"/>
          <w:color w:val="333333"/>
          <w:sz w:val="20"/>
        </w:rPr>
        <w:t xml:space="preserve"> prefix isolates agent-specific config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No secrets in source code or version control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HTTPS termination at reverse proxy layer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15. Deployment Architecture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15.1 Docker Composition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+-------------------------------------------------------+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DGX Spark Host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+-------------------+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clinical-trial-  |  | clinical-trial-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agent-api        |  | agent-ui  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Port: 8538       |  | Port: 8128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FastAPI + Uvicorn |  | Streamlit 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+--------+---------+  +---------+---------+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|                      |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+----------+-----------+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|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+-------+-------+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| milvus-       |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| standalone    |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| Port: 19530   |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+---+---+---+---+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|       |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+-------+  +----+------+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| etcd  |  | MinIO     |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| :2379 |  | :9000     |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+-------+  +-----------+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                           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+-------------------+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Other Agents     |  | Monitoring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Oncology (:8527) |  | Prometheus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PGx (:8107)      |  | Grafana   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Cardio (:8126)   |  |           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| Biomarker (:8529)|  |               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|  +------------------+  +-------------------+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+-------------------------------------------------------+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15.2 Resource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CPU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GPU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API Server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 cores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 GB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&lt;100 MB</w:t>
            </w:r>
          </w:p>
        </w:tc>
      </w:tr>
      <w:tr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Streamlit UI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 core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512 MB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&lt;50 MB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Milvus Standalone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 cores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 GB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None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10-50 GB</w:t>
            </w:r>
          </w:p>
        </w:tc>
      </w:tr>
      <w:tr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BGE Embedding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 cores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 GB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Optional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~500 MB model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Clinical Trial Intelligence Agent v2.0.0 -- Architecture Guide -- March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Clinical Trial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