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Learning Guide: Foundations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t>1. Why Single-Cell Analysis Matters</w:t>
      </w:r>
    </w:p>
    <w:p>
      <w:pPr>
        <w:pStyle w:val="Heading2"/>
      </w:pPr>
      <w:r>
        <w:t>1.1 The Bulk Averaging Problem</w:t>
      </w:r>
    </w:p>
    <w:p>
      <w:r>
        <w:t>Traditional gene expression analysis (microarrays, bulk RNA-seq) measures the average expression of 20,000+ genes across millions of cells in a tissue sample. This averaging obscures critical biological information:</w:t>
      </w:r>
    </w:p>
    <w:p>
      <w:pPr>
        <w:pStyle w:val="ListBullet"/>
      </w:pPr>
      <w:r>
        <w:t>A tissue containing 50% Type A cells (gene X ON) and 50% Type B cells (gene X OFF) reports gene X at moderate expression -- indistinguishable from a tissue where all cells express gene X at moderate levels</w:t>
      </w:r>
    </w:p>
    <w:p>
      <w:pPr>
        <w:pStyle w:val="ListBullet"/>
      </w:pPr>
      <w:r>
        <w:t>Rare cell populations (&lt; 5% of total) are invisible in bulk measurements</w:t>
      </w:r>
    </w:p>
    <w:p>
      <w:pPr>
        <w:pStyle w:val="ListBullet"/>
      </w:pPr>
      <w:r>
        <w:t>Cell state transitions (e.g., T cell activation to exhaustion) appear as continuous gradients rather than discrete states</w:t>
      </w:r>
    </w:p>
    <w:p>
      <w:pPr>
        <w:pStyle w:val="Heading2"/>
      </w:pPr>
      <w:r>
        <w:t>1.2 What Single-Cell Sequencing Reveals</w:t>
      </w:r>
    </w:p>
    <w:p>
      <w:r>
        <w:t>Single-cell RNA sequencing (scRNA-seq) profiles each cell individually, enabling:</w:t>
      </w:r>
    </w:p>
    <w:p>
      <w:pPr>
        <w:pStyle w:val="ListBullet"/>
      </w:pPr>
      <w:r>
        <w:t>**Cell type identification:** Distinguish 20-50 distinct cell types within a single biopsy</w:t>
      </w:r>
    </w:p>
    <w:p>
      <w:pPr>
        <w:pStyle w:val="ListBullet"/>
      </w:pPr>
      <w:r>
        <w:t>**State characterization:** Identify activated, resting, exhausted, or cycling states within the same cell type</w:t>
      </w:r>
    </w:p>
    <w:p>
      <w:pPr>
        <w:pStyle w:val="ListBullet"/>
      </w:pPr>
      <w:r>
        <w:t>**Trajectory inference:** Map developmental and activation pathways</w:t>
      </w:r>
    </w:p>
    <w:p>
      <w:pPr>
        <w:pStyle w:val="ListBullet"/>
      </w:pPr>
      <w:r>
        <w:t>**Rare cell detection:** Find populations as rare as 0.1% of total cells</w:t>
      </w:r>
    </w:p>
    <w:p>
      <w:pPr>
        <w:pStyle w:val="ListBullet"/>
      </w:pPr>
      <w:r>
        <w:t>**Heterogeneity quantification:** Measure the diversity within a tumor or tissue</w:t>
      </w:r>
    </w:p>
    <w:p>
      <w:pPr>
        <w:pStyle w:val="Heading2"/>
      </w:pPr>
      <w:r>
        <w:t>1.3 Clinical Impact</w:t>
      </w:r>
    </w:p>
    <w:p>
      <w:r>
        <w:t>| Application | Bulk Resolution | Single-Cell Resolution |</w:t>
      </w:r>
    </w:p>
    <w:p>
      <w:r>
        <w:t>|-------------|----------------|----------------------|</w:t>
      </w:r>
    </w:p>
    <w:p>
      <w:r>
        <w:t>| Immunotherapy selection | PD-L1 TPS (binary: positive/negative) | TME classification (4 phenotypes with treatment recs) |</w:t>
      </w:r>
    </w:p>
    <w:p>
      <w:r>
        <w:t>| Drug resistance | "Tumor resistant" | "5% subclone with KRAS G12C drives resistance" |</w:t>
      </w:r>
    </w:p>
    <w:p>
      <w:r>
        <w:t>| Cell therapy targets | "CD19 expressed on tumor" | "CD19 on 85% of tumor, 1.8 TPM in bone marrow" |</w:t>
      </w:r>
    </w:p>
    <w:p>
      <w:r>
        <w:t>| Biomarker discovery | Tissue-level markers | Cell-type-specific markers with higher specificity |</w:t>
      </w:r>
    </w:p>
    <w:p>
      <w:r>
        <w:t>| Treatment monitoring | "Disease progression" | "Resistant clone expanding from 2% to 15% over 4 weeks" |</w:t>
      </w:r>
    </w:p>
    <w:p>
      <w:pPr>
        <w:pStyle w:val="Heading1"/>
      </w:pPr>
      <w:r>
        <w:t>2. Single-Cell Technologies</w:t>
      </w:r>
    </w:p>
    <w:p>
      <w:pPr>
        <w:pStyle w:val="Heading2"/>
      </w:pPr>
      <w:r>
        <w:t>2.1 Droplet-Based (10x Genomics Chromium)</w:t>
      </w:r>
    </w:p>
    <w:p>
      <w:r/>
      <w:r>
        <w:rPr>
          <w:b/>
        </w:rPr>
        <w:t>How it works:</w:t>
      </w:r>
      <w:r>
        <w:t xml:space="preserve"> Individual cells are encapsulated in oil droplets with barcoded gel beads. Each cell's mRNA is tagged with a unique cell barcode and unique molecular identifier (UMI), then pooled and sequenced.</w:t>
      </w:r>
    </w:p>
    <w:p>
      <w:r/>
      <w:r>
        <w:rPr>
          <w:b/>
        </w:rPr>
        <w:t>Characteristics:</w:t>
      </w:r>
      <w:r/>
    </w:p>
    <w:p>
      <w:pPr>
        <w:pStyle w:val="ListBullet"/>
      </w:pPr>
      <w:r>
        <w:t>Throughput: 500 - 10,000 cells per run</w:t>
      </w:r>
    </w:p>
    <w:p>
      <w:pPr>
        <w:pStyle w:val="ListBullet"/>
      </w:pPr>
      <w:r>
        <w:t>Genes detected: 2,000 - 5,000 per cell</w:t>
      </w:r>
    </w:p>
    <w:p>
      <w:pPr>
        <w:pStyle w:val="ListBullet"/>
      </w:pPr>
      <w:r>
        <w:t>Cost: $1-3 per cell</w:t>
      </w:r>
    </w:p>
    <w:p>
      <w:pPr>
        <w:pStyle w:val="ListBullet"/>
      </w:pPr>
      <w:r>
        <w:t>Strengths: High throughput, standardized protocols</w:t>
      </w:r>
    </w:p>
    <w:p>
      <w:pPr>
        <w:pStyle w:val="ListBullet"/>
      </w:pPr>
      <w:r>
        <w:t>Limitations: 3' bias, droplet doublets (2-5%)</w:t>
      </w:r>
    </w:p>
    <w:p>
      <w:r/>
      <w:r>
        <w:rPr>
          <w:b/>
        </w:rPr>
        <w:t>Use cases:</w:t>
      </w:r>
      <w:r>
        <w:t xml:space="preserve"> Immune profiling, tumor characterization, atlas building</w:t>
      </w:r>
    </w:p>
    <w:p>
      <w:pPr>
        <w:pStyle w:val="Heading2"/>
      </w:pPr>
      <w:r>
        <w:t>2.2 Plate-Based (Smart-seq2/Smart-seq3)</w:t>
      </w:r>
    </w:p>
    <w:p>
      <w:r/>
      <w:r>
        <w:rPr>
          <w:b/>
        </w:rPr>
        <w:t>How it works:</w:t>
      </w:r>
      <w:r>
        <w:t xml:space="preserve"> Individual cells are sorted into 96- or 384-well plates using FACS. Full-length cDNA is generated from each cell and sequenced independently.</w:t>
      </w:r>
    </w:p>
    <w:p>
      <w:r/>
      <w:r>
        <w:rPr>
          <w:b/>
        </w:rPr>
        <w:t>Characteristics:</w:t>
      </w:r>
      <w:r/>
    </w:p>
    <w:p>
      <w:pPr>
        <w:pStyle w:val="ListBullet"/>
      </w:pPr>
      <w:r>
        <w:t>Throughput: 96 - 384 cells per run</w:t>
      </w:r>
    </w:p>
    <w:p>
      <w:pPr>
        <w:pStyle w:val="ListBullet"/>
      </w:pPr>
      <w:r>
        <w:t>Genes detected: 5,000 - 10,000 per cell</w:t>
      </w:r>
    </w:p>
    <w:p>
      <w:pPr>
        <w:pStyle w:val="ListBullet"/>
      </w:pPr>
      <w:r>
        <w:t>Cost: $10-50 per cell</w:t>
      </w:r>
    </w:p>
    <w:p>
      <w:pPr>
        <w:pStyle w:val="ListBullet"/>
      </w:pPr>
      <w:r>
        <w:t>Strengths: Full-length transcripts, high sensitivity, isoform detection</w:t>
      </w:r>
    </w:p>
    <w:p>
      <w:pPr>
        <w:pStyle w:val="ListBullet"/>
      </w:pPr>
      <w:r>
        <w:t>Limitations: Low throughput, higher cost</w:t>
      </w:r>
    </w:p>
    <w:p>
      <w:r/>
      <w:r>
        <w:rPr>
          <w:b/>
        </w:rPr>
        <w:t>Use cases:</w:t>
      </w:r>
      <w:r>
        <w:t xml:space="preserve"> Rare cell characterization, splicing analysis, transcript isoform studies</w:t>
      </w:r>
    </w:p>
    <w:p>
      <w:pPr>
        <w:pStyle w:val="Heading2"/>
      </w:pPr>
      <w:r>
        <w:t>2.3 Spatial Transcriptomics</w:t>
      </w:r>
    </w:p>
    <w:p>
      <w:r/>
      <w:r>
        <w:rPr>
          <w:b/>
        </w:rPr>
        <w:t>How it works:</w:t>
      </w:r>
      <w:r>
        <w:t xml:space="preserve"> Gene expression is measured in situ, preserving spatial location within the tissue. Technologies vary in resolution and gene coverage:</w:t>
      </w:r>
    </w:p>
    <w:p>
      <w:r>
        <w:t>| Platform | Company | Resolution | Genes | Method |</w:t>
      </w:r>
    </w:p>
    <w:p>
      <w:r>
        <w:t>|----------|---------|-----------|-------|--------|</w:t>
      </w:r>
    </w:p>
    <w:p>
      <w:r>
        <w:t>| Visium | 10x Genomics | 55 um spots | Whole transcriptome | Spatial barcoding on tissue section |</w:t>
      </w:r>
    </w:p>
    <w:p>
      <w:r>
        <w:t>| MERFISH | Vizgen | Subcellular | 100-500 panel | Multiplexed FISH with error correction |</w:t>
      </w:r>
    </w:p>
    <w:p>
      <w:r>
        <w:t>| Xenium | 10x Genomics | Subcellular | 100-5000 | Padlock probe in situ sequencing |</w:t>
      </w:r>
    </w:p>
    <w:p>
      <w:r>
        <w:t>| CODEX | Akoya | Single cell | 40-60 proteins | Sequential antibody staining |</w:t>
      </w:r>
    </w:p>
    <w:p>
      <w:pPr>
        <w:pStyle w:val="Heading2"/>
      </w:pPr>
      <w:r>
        <w:t>2.4 Multi-Modal Technologies</w:t>
      </w:r>
    </w:p>
    <w:p>
      <w:r>
        <w:t>| Technology | Measurements | Platform |</w:t>
      </w:r>
    </w:p>
    <w:p>
      <w:r>
        <w:t>|-----------|-------------|----------|</w:t>
      </w:r>
    </w:p>
    <w:p>
      <w:r>
        <w:t>| CITE-seq | RNA + 200+ surface proteins | 10x Chromium |</w:t>
      </w:r>
    </w:p>
    <w:p>
      <w:r>
        <w:t>| Multiome | RNA + chromatin accessibility (ATAC) | 10x Chromium |</w:t>
      </w:r>
    </w:p>
    <w:p>
      <w:r>
        <w:t>| scTCR/BCR-seq | RNA + T/B cell receptor sequences | 10x Chromium |</w:t>
      </w:r>
    </w:p>
    <w:p>
      <w:r>
        <w:t>| SHARE-seq | RNA + chromatin accessibility | Custom |</w:t>
      </w:r>
    </w:p>
    <w:p>
      <w:pPr>
        <w:pStyle w:val="Heading1"/>
      </w:pPr>
      <w:r>
        <w:t>3. Data Formats</w:t>
      </w:r>
    </w:p>
    <w:p>
      <w:pPr>
        <w:pStyle w:val="Heading2"/>
      </w:pPr>
      <w:r>
        <w:t>3.1 AnnData (.h5ad)</w:t>
      </w:r>
    </w:p>
    <w:p>
      <w:r>
        <w:t>AnnData is the standard data format for single-cell analysis in the Python ecosystem (Scanpy):</w:t>
      </w:r>
    </w:p>
    <w:p>
      <w:r>
        <w:t>AnnData object</w:t>
      </w:r>
    </w:p>
    <w:p>
      <w:r>
        <w:t>|-- .X         # Expression matrix (cells x genes), sparse or dense</w:t>
      </w:r>
    </w:p>
    <w:p>
      <w:r>
        <w:t>|-- .obs       # Cell metadata (DataFrame: cell_type, batch, patient, ...)</w:t>
      </w:r>
    </w:p>
    <w:p>
      <w:r>
        <w:t>|-- .var       # Gene metadata (DataFrame: gene_name, highly_variable, ...)</w:t>
      </w:r>
    </w:p>
    <w:p>
      <w:r>
        <w:t>|-- .obsm      # Cell embeddings (PCA, UMAP, tSNE coordinates)</w:t>
      </w:r>
    </w:p>
    <w:p>
      <w:r>
        <w:t>|-- .obsp      # Cell-cell graphs (kNN connectivities, distances)</w:t>
      </w:r>
    </w:p>
    <w:p>
      <w:r>
        <w:t>|-- .uns       # Unstructured data (clustering params, colors, ...)</w:t>
      </w:r>
    </w:p>
    <w:p>
      <w:r>
        <w:t>|-- .layers    # Additional expression matrices (raw counts, normalized)</w:t>
      </w:r>
    </w:p>
    <w:p>
      <w:r/>
      <w:r>
        <w:rPr>
          <w:b/>
        </w:rPr>
        <w:t>Example:</w:t>
      </w:r>
      <w:r/>
    </w:p>
    <w:p>
      <w:r>
        <w:t>import scanpy as sc</w:t>
      </w:r>
    </w:p>
    <w:p/>
    <w:p>
      <w:r>
        <w:t># Load an h5ad file</w:t>
      </w:r>
    </w:p>
    <w:p>
      <w:r>
        <w:t>adata = sc.read_h5ad("sample.h5ad")</w:t>
      </w:r>
    </w:p>
    <w:p/>
    <w:p>
      <w:r>
        <w:t>print(adata)</w:t>
      </w:r>
    </w:p>
    <w:p>
      <w:r>
        <w:t># AnnData object with n_obs x n_vars = 10000 x 20000</w:t>
      </w:r>
    </w:p>
    <w:p>
      <w:r>
        <w:t>#     obs: 'cell_type', 'patient', 'tissue'</w:t>
      </w:r>
    </w:p>
    <w:p>
      <w:r>
        <w:t>#     var: 'gene_name', 'highly_variable'</w:t>
      </w:r>
    </w:p>
    <w:p>
      <w:r>
        <w:t>#     obsm: 'X_pca', 'X_umap'</w:t>
      </w:r>
    </w:p>
    <w:p/>
    <w:p>
      <w:r>
        <w:t>print(adata.obs['cell_type'].value_counts())</w:t>
      </w:r>
    </w:p>
    <w:p>
      <w:r>
        <w:t># CD8+ T cell      2500</w:t>
      </w:r>
    </w:p>
    <w:p>
      <w:r>
        <w:t># Macrophage       2000</w:t>
      </w:r>
    </w:p>
    <w:p>
      <w:r>
        <w:t># B cell           1500</w:t>
      </w:r>
    </w:p>
    <w:p>
      <w:r>
        <w:t># ...</w:t>
      </w:r>
    </w:p>
    <w:p>
      <w:pPr>
        <w:pStyle w:val="Heading2"/>
      </w:pPr>
      <w:r>
        <w:t>3.2 Seurat Object (R)</w:t>
      </w:r>
    </w:p>
    <w:p>
      <w:r>
        <w:t>The R ecosystem uses Seurat objects with similar structure:</w:t>
      </w:r>
    </w:p>
    <w:p>
      <w:r>
        <w:t># Seurat object slots:</w:t>
      </w:r>
    </w:p>
    <w:p>
      <w:r>
        <w:t># @assays$RNA       # Expression data (counts, data, scale.data)</w:t>
      </w:r>
    </w:p>
    <w:p>
      <w:r>
        <w:t># @meta.data        # Cell metadata</w:t>
      </w:r>
    </w:p>
    <w:p>
      <w:r>
        <w:t># @reductions       # PCA, UMAP, tSNE</w:t>
      </w:r>
    </w:p>
    <w:p>
      <w:r>
        <w:t># @graphs           # kNN graphs</w:t>
      </w:r>
    </w:p>
    <w:p>
      <w:r>
        <w:t># @active.ident     # Current cell identity</w:t>
      </w:r>
    </w:p>
    <w:p>
      <w:pPr>
        <w:pStyle w:val="Heading2"/>
      </w:pPr>
      <w:r>
        <w:t>3.3 Count Matrix Formats</w:t>
      </w:r>
    </w:p>
    <w:p>
      <w:r>
        <w:t>| Format | Extension | Size | Read Speed |</w:t>
      </w:r>
    </w:p>
    <w:p>
      <w:r>
        <w:t>|--------|-----------|------|-----------|</w:t>
      </w:r>
    </w:p>
    <w:p>
      <w:r>
        <w:t>| Dense matrix | .csv/.tsv | Large | Slow |</w:t>
      </w:r>
    </w:p>
    <w:p>
      <w:r>
        <w:t>| Sparse matrix (MTX) | .mtx + .genes + .barcodes | Medium | Medium |</w:t>
      </w:r>
    </w:p>
    <w:p>
      <w:r>
        <w:t>| HDF5 | .h5/.h5ad | Compact | Fast |</w:t>
      </w:r>
    </w:p>
    <w:p>
      <w:r>
        <w:t>| Loom | .loom | Compact | Fast |</w:t>
      </w:r>
    </w:p>
    <w:p>
      <w:r>
        <w:t>| Zarr | .zarr/ | Compact | Fast (cloud-native) |</w:t>
      </w:r>
    </w:p>
    <w:p>
      <w:pPr>
        <w:pStyle w:val="Heading1"/>
      </w:pPr>
      <w:r>
        <w:t>4. The Single-Cell Analysis Pipeline</w:t>
      </w:r>
    </w:p>
    <w:p>
      <w:pPr>
        <w:pStyle w:val="Heading2"/>
      </w:pPr>
      <w:r>
        <w:t>4.1 Overview</w:t>
      </w:r>
    </w:p>
    <w:p>
      <w:r>
        <w:t>Raw Data (FASTQ)</w:t>
      </w:r>
    </w:p>
    <w:p>
      <w:r>
        <w:t xml:space="preserve">      |</w:t>
      </w:r>
    </w:p>
    <w:p>
      <w:r>
        <w:t xml:space="preserve">      v</w:t>
      </w:r>
    </w:p>
    <w:p>
      <w:r>
        <w:t>Alignment &amp; Quantification (Cell Ranger / STARsolo)</w:t>
      </w:r>
    </w:p>
    <w:p>
      <w:r>
        <w:t xml:space="preserve">      |</w:t>
      </w:r>
    </w:p>
    <w:p>
      <w:r>
        <w:t xml:space="preserve">      v</w:t>
      </w:r>
    </w:p>
    <w:p>
      <w:r>
        <w:t>Count Matrix (cells x genes)</w:t>
      </w:r>
    </w:p>
    <w:p>
      <w:r>
        <w:t xml:space="preserve">      |</w:t>
      </w:r>
    </w:p>
    <w:p>
      <w:r>
        <w:t xml:space="preserve">      v</w:t>
      </w:r>
    </w:p>
    <w:p>
      <w:r>
        <w:t>+-----+-----+-----+-----+-----+-----+</w:t>
      </w:r>
    </w:p>
    <w:p>
      <w:r>
        <w:t>|     |     |     |     |     |     |</w:t>
      </w:r>
    </w:p>
    <w:p>
      <w:r>
        <w:t>QC   Filter Norm  HVG   PCA  Batch</w:t>
      </w:r>
    </w:p>
    <w:p>
      <w:r>
        <w:t xml:space="preserve">                              Correction</w:t>
      </w:r>
    </w:p>
    <w:p>
      <w:r>
        <w:t xml:space="preserve">      |</w:t>
      </w:r>
    </w:p>
    <w:p>
      <w:r>
        <w:t xml:space="preserve">      v</w:t>
      </w:r>
    </w:p>
    <w:p>
      <w:r>
        <w:t>kNN Graph Construction</w:t>
      </w:r>
    </w:p>
    <w:p>
      <w:r>
        <w:t xml:space="preserve">      |</w:t>
      </w:r>
    </w:p>
    <w:p>
      <w:r>
        <w:t xml:space="preserve">      v</w:t>
      </w:r>
    </w:p>
    <w:p>
      <w:r>
        <w:t>+-----+-----+</w:t>
      </w:r>
    </w:p>
    <w:p>
      <w:r>
        <w:t>|           |</w:t>
      </w:r>
    </w:p>
    <w:p>
      <w:r>
        <w:t>UMAP/tSNE   Clustering</w:t>
      </w:r>
    </w:p>
    <w:p>
      <w:r>
        <w:t xml:space="preserve">             (Leiden/Louvain)</w:t>
      </w:r>
    </w:p>
    <w:p>
      <w:r>
        <w:t xml:space="preserve">      |</w:t>
      </w:r>
    </w:p>
    <w:p>
      <w:r>
        <w:t xml:space="preserve">      v</w:t>
      </w:r>
    </w:p>
    <w:p>
      <w:r>
        <w:t>+-----+-----+-----+</w:t>
      </w:r>
    </w:p>
    <w:p>
      <w:r>
        <w:t>|           |     |</w:t>
      </w:r>
    </w:p>
    <w:p>
      <w:r>
        <w:t>Cell Type   DE    Trajectory</w:t>
      </w:r>
    </w:p>
    <w:p>
      <w:r>
        <w:t>Annotation  Genes Inference</w:t>
      </w:r>
    </w:p>
    <w:p>
      <w:pPr>
        <w:pStyle w:val="Heading2"/>
      </w:pPr>
      <w:r>
        <w:t>4.2 Quality Control (QC)</w:t>
      </w:r>
    </w:p>
    <w:p>
      <w:r>
        <w:t>QC identifies and removes low-quality cells and artifacts:</w:t>
      </w:r>
    </w:p>
    <w:p>
      <w:r>
        <w:t>| QC Metric | Low-Quality Indicator | Threshold (typical) |</w:t>
      </w:r>
    </w:p>
    <w:p>
      <w:r>
        <w:t>|-----------|----------------------|-------------------|</w:t>
      </w:r>
    </w:p>
    <w:p>
      <w:r>
        <w:t>| nUMI (total counts) | Very low or very high | &lt; 500 or &gt; 50,000 |</w:t>
      </w:r>
    </w:p>
    <w:p>
      <w:r>
        <w:t>| nGenes (detected genes) | Very low | &lt; 200 |</w:t>
      </w:r>
    </w:p>
    <w:p>
      <w:r>
        <w:t>| Mitochondrial % | High (dying/stressed cell) | &gt; 20% |</w:t>
      </w:r>
    </w:p>
    <w:p>
      <w:r>
        <w:t>| Ribosomal % | Very high (lysing cell) | &gt; 50% |</w:t>
      </w:r>
    </w:p>
    <w:p>
      <w:r>
        <w:t>| Doublet score | High (two cells in one droplet) | &gt; 0.25 (Scrublet) |</w:t>
      </w:r>
    </w:p>
    <w:p>
      <w:r>
        <w:t># Scanpy QC example</w:t>
      </w:r>
    </w:p>
    <w:p>
      <w:r>
        <w:t>sc.pp.calculate_qc_metrics(adata, qc_vars=['mt'], inplace=True)</w:t>
      </w:r>
    </w:p>
    <w:p>
      <w:r>
        <w:t>adata = adata[adata.obs['pct_counts_mt'] &lt; 20]</w:t>
      </w:r>
    </w:p>
    <w:p>
      <w:r>
        <w:t>adata = adata[adata.obs['n_genes_by_counts'] &gt; 200]</w:t>
      </w:r>
    </w:p>
    <w:p>
      <w:r>
        <w:t>adata = adata[adata.obs['n_genes_by_counts'] &lt; 8000]</w:t>
      </w:r>
    </w:p>
    <w:p>
      <w:pPr>
        <w:pStyle w:val="Heading2"/>
      </w:pPr>
      <w:r>
        <w:t>4.3 Normalization</w:t>
      </w:r>
    </w:p>
    <w:p>
      <w:r>
        <w:t>Normalization corrects for differences in sequencing depth between cells:</w:t>
      </w:r>
    </w:p>
    <w:p>
      <w:r>
        <w:t>| Method | Library | Description |</w:t>
      </w:r>
    </w:p>
    <w:p>
      <w:r>
        <w:t>|--------|---------|-------------|</w:t>
      </w:r>
    </w:p>
    <w:p>
      <w:r>
        <w:t>| Log-normalize | Scanpy/Seurat | Divide by total counts, multiply by scale factor (10,000), log1p |</w:t>
      </w:r>
    </w:p>
    <w:p>
      <w:r>
        <w:t>| scran | scran (R) | Pool-based size factor estimation, deconvolution |</w:t>
      </w:r>
    </w:p>
    <w:p>
      <w:r>
        <w:t>| SCTransform | Seurat | Regularized negative binomial regression |</w:t>
      </w:r>
    </w:p>
    <w:p>
      <w:r>
        <w:t>| Pearson residuals | Scanpy | Analytic Pearson residuals from expected counts |</w:t>
      </w:r>
    </w:p>
    <w:p>
      <w:r>
        <w:t># Standard log-normalization</w:t>
      </w:r>
    </w:p>
    <w:p>
      <w:r>
        <w:t>sc.pp.normalize_total(adata, target_sum=1e4)</w:t>
      </w:r>
    </w:p>
    <w:p>
      <w:r>
        <w:t>sc.pp.log1p(adata)</w:t>
      </w:r>
    </w:p>
    <w:p>
      <w:pPr>
        <w:pStyle w:val="Heading2"/>
      </w:pPr>
      <w:r>
        <w:t>4.4 Highly Variable Gene (HVG) Selection</w:t>
      </w:r>
    </w:p>
    <w:p>
      <w:r>
        <w:t>Not all 20,000+ genes are informative. HVG selection identifies 2,000-5,000 genes with the highest cell-to-cell variation:</w:t>
      </w:r>
    </w:p>
    <w:p>
      <w:r>
        <w:t># Select top 2000 highly variable genes</w:t>
      </w:r>
    </w:p>
    <w:p>
      <w:r>
        <w:t>sc.pp.highly_variable_genes(adata, n_top_genes=2000)</w:t>
      </w:r>
    </w:p>
    <w:p>
      <w:r>
        <w:t>adata = adata[:, adata.var['highly_variable']]</w:t>
      </w:r>
    </w:p>
    <w:p>
      <w:pPr>
        <w:pStyle w:val="Heading2"/>
      </w:pPr>
      <w:r>
        <w:t>4.5 Dimensionality Reduction: PCA</w:t>
      </w:r>
    </w:p>
    <w:p>
      <w:r>
        <w:t>Principal Component Analysis reduces the gene space from 2,000+ dimensions to 30-50 principal components that capture the major axes of variation:</w:t>
      </w:r>
    </w:p>
    <w:p>
      <w:r>
        <w:t>sc.pp.scale(adata)  # Zero-center and unit variance</w:t>
      </w:r>
    </w:p>
    <w:p>
      <w:r>
        <w:t>sc.tl.pca(adata, n_comps=50)</w:t>
      </w:r>
    </w:p>
    <w:p>
      <w:pPr>
        <w:pStyle w:val="Heading2"/>
      </w:pPr>
      <w:r>
        <w:t>4.6 Batch Correction</w:t>
      </w:r>
    </w:p>
    <w:p>
      <w:r>
        <w:t>When combining data from multiple patients, technologies, or experiments, batch effects must be corrected:</w:t>
      </w:r>
    </w:p>
    <w:p>
      <w:r>
        <w:t>| Method | Library | Approach |</w:t>
      </w:r>
    </w:p>
    <w:p>
      <w:r>
        <w:t>|--------|---------|----------|</w:t>
      </w:r>
    </w:p>
    <w:p>
      <w:r>
        <w:t>| Harmony | harmonypy | Iterative soft clustering in PCA space |</w:t>
      </w:r>
    </w:p>
    <w:p>
      <w:r>
        <w:t>| scVI | scvi-tools | Variational autoencoder |</w:t>
      </w:r>
    </w:p>
    <w:p>
      <w:r>
        <w:t>| BBKNN | bbknn | Batch-balanced kNN graph |</w:t>
      </w:r>
    </w:p>
    <w:p>
      <w:r>
        <w:t>| Scanorama | scanorama | Mutual nearest neighbor panorama stitching |</w:t>
      </w:r>
    </w:p>
    <w:p>
      <w:pPr>
        <w:pStyle w:val="Heading2"/>
      </w:pPr>
      <w:r>
        <w:t>4.7 kNN Graph and Clustering</w:t>
      </w:r>
    </w:p>
    <w:p>
      <w:r>
        <w:t>Cells are connected in a k-nearest-neighbor graph based on PCA distances, then clustered:</w:t>
      </w:r>
    </w:p>
    <w:p>
      <w:r>
        <w:t># Build kNN graph (k=30 neighbors)</w:t>
      </w:r>
    </w:p>
    <w:p>
      <w:r>
        <w:t>sc.pp.neighbors(adata, n_neighbors=30, n_pcs=30)</w:t>
      </w:r>
    </w:p>
    <w:p/>
    <w:p>
      <w:r>
        <w:t># Leiden clustering (resolution controls granularity)</w:t>
      </w:r>
    </w:p>
    <w:p>
      <w:r>
        <w:t>sc.tl.leiden(adata, resolution=0.5)</w:t>
      </w:r>
    </w:p>
    <w:p/>
    <w:p>
      <w:r>
        <w:t># UMAP for visualization</w:t>
      </w:r>
    </w:p>
    <w:p>
      <w:r>
        <w:t>sc.tl.umap(adata)</w:t>
      </w:r>
    </w:p>
    <w:p>
      <w:r/>
      <w:r>
        <w:rPr>
          <w:b/>
        </w:rPr>
        <w:t>Clustering algorithms:</w:t>
      </w:r>
      <w:r/>
    </w:p>
    <w:p>
      <w:r>
        <w:t>| Algorithm | Description | When to Use |</w:t>
      </w:r>
    </w:p>
    <w:p>
      <w:r>
        <w:t>|-----------|-------------|-------------|</w:t>
      </w:r>
    </w:p>
    <w:p>
      <w:r>
        <w:t>| Leiden | Community detection on kNN graph | Default choice, modularity-optimized |</w:t>
      </w:r>
    </w:p>
    <w:p>
      <w:r>
        <w:t>| Louvain | Similar to Leiden, older algorithm | Legacy compatibility |</w:t>
      </w:r>
    </w:p>
    <w:p>
      <w:r>
        <w:t>| k-means | Partition-based, requires k | When k is known a priori |</w:t>
      </w:r>
    </w:p>
    <w:p>
      <w:r>
        <w:t>| HDBSCAN | Density-based, handles noise | Irregular cluster shapes |</w:t>
      </w:r>
    </w:p>
    <w:p>
      <w:pPr>
        <w:pStyle w:val="Heading2"/>
      </w:pPr>
      <w:r>
        <w:t>4.8 Cell Type Annotation</w:t>
      </w:r>
    </w:p>
    <w:p>
      <w:r>
        <w:t>Assigning biological identity to clusters:</w:t>
      </w:r>
    </w:p>
    <w:p>
      <w:r>
        <w:t>| Strategy | Method | Automation |</w:t>
      </w:r>
    </w:p>
    <w:p>
      <w:r>
        <w:t>|----------|--------|-----------|</w:t>
      </w:r>
    </w:p>
    <w:p>
      <w:r>
        <w:t>| Manual annotation | Expert review of marker genes | Low |</w:t>
      </w:r>
    </w:p>
    <w:p>
      <w:r>
        <w:t>| Reference-based | Transfer labels from annotated atlas | High |</w:t>
      </w:r>
    </w:p>
    <w:p>
      <w:r>
        <w:t>| Marker-based | Score known marker gene sets per cluster | Medium |</w:t>
      </w:r>
    </w:p>
    <w:p>
      <w:r>
        <w:t>| Automated | CellTypist, SingleR, scGPT | High |</w:t>
      </w:r>
    </w:p>
    <w:p>
      <w:r>
        <w:t># Check canonical markers per cluster</w:t>
      </w:r>
    </w:p>
    <w:p>
      <w:r>
        <w:t>marker_genes = {</w:t>
      </w:r>
    </w:p>
    <w:p>
      <w:r>
        <w:t xml:space="preserve">    'T cells': ['CD3D', 'CD3E'],</w:t>
      </w:r>
    </w:p>
    <w:p>
      <w:r>
        <w:t xml:space="preserve">    'CD8+ T': ['CD8A', 'CD8B', 'GZMB'],</w:t>
      </w:r>
    </w:p>
    <w:p>
      <w:r>
        <w:t xml:space="preserve">    'B cells': ['CD19', 'MS4A1', 'CD79A'],</w:t>
      </w:r>
    </w:p>
    <w:p>
      <w:r>
        <w:t xml:space="preserve">    'Monocytes': ['CD14', 'LYZ', 'S100A9'],</w:t>
      </w:r>
    </w:p>
    <w:p>
      <w:r>
        <w:t xml:space="preserve">    'NK cells': ['NKG7', 'GNLY', 'NCAM1'],</w:t>
      </w:r>
    </w:p>
    <w:p>
      <w:r>
        <w:t>}</w:t>
      </w:r>
    </w:p>
    <w:p>
      <w:r>
        <w:t>sc.pl.dotplot(adata, marker_genes, groupby='leiden')</w:t>
      </w:r>
    </w:p>
    <w:p>
      <w:pPr>
        <w:pStyle w:val="Heading2"/>
      </w:pPr>
      <w:r>
        <w:t>4.9 Differential Expression (DE)</w:t>
      </w:r>
    </w:p>
    <w:p>
      <w:r>
        <w:t>Identify genes that distinguish one cell type/condition from others:</w:t>
      </w:r>
    </w:p>
    <w:p>
      <w:r>
        <w:t># Wilcoxon rank-sum test (recommended for scRNA-seq)</w:t>
      </w:r>
    </w:p>
    <w:p>
      <w:r>
        <w:t>sc.tl.rank_genes_groups(adata, groupby='cell_type', method='wilcoxon')</w:t>
      </w:r>
    </w:p>
    <w:p>
      <w:r>
        <w:t>sc.pl.rank_genes_groups(adata, n_genes=10)</w:t>
      </w:r>
    </w:p>
    <w:p>
      <w:r>
        <w:t>| DE Method | Strengths | Limitations |</w:t>
      </w:r>
    </w:p>
    <w:p>
      <w:r>
        <w:t>|-----------|----------|-------------|</w:t>
      </w:r>
    </w:p>
    <w:p>
      <w:r>
        <w:t>| Wilcoxon rank-sum | Non-parametric, robust to outliers | Does not model count distribution |</w:t>
      </w:r>
    </w:p>
    <w:p>
      <w:r>
        <w:t>| t-test | Fast, parametric | Assumes normality |</w:t>
      </w:r>
    </w:p>
    <w:p>
      <w:r>
        <w:t>| MAST | Models dropout (zero-inflation) | Slower, R-based |</w:t>
      </w:r>
    </w:p>
    <w:p>
      <w:r>
        <w:t>| pseudobulk DESeq2 | Controls for patient effects | Requires replicates |</w:t>
      </w:r>
    </w:p>
    <w:p>
      <w:pPr>
        <w:pStyle w:val="Heading1"/>
      </w:pPr>
      <w:r>
        <w:t>5. Key Concepts for Single-Cell Intelligence</w:t>
      </w:r>
    </w:p>
    <w:p>
      <w:pPr>
        <w:pStyle w:val="Heading2"/>
      </w:pPr>
      <w:r>
        <w:t>5.1 Cell Ontology (CL)</w:t>
      </w:r>
    </w:p>
    <w:p>
      <w:r>
        <w:t>The Cell Ontology is a standardized vocabulary for cell types:</w:t>
      </w:r>
    </w:p>
    <w:p>
      <w:r>
        <w:t>| CL ID | Cell Type |</w:t>
      </w:r>
    </w:p>
    <w:p>
      <w:r>
        <w:t>|-------|----------|</w:t>
      </w:r>
    </w:p>
    <w:p>
      <w:r>
        <w:t>| CL:0000084 | T cell |</w:t>
      </w:r>
    </w:p>
    <w:p>
      <w:r>
        <w:t>| CL:0000625 | CD8-positive, alpha-beta T cell |</w:t>
      </w:r>
    </w:p>
    <w:p>
      <w:r>
        <w:t>| CL:0000624 | CD4-positive, alpha-beta T cell |</w:t>
      </w:r>
    </w:p>
    <w:p>
      <w:r>
        <w:t>| CL:0000815 | Regulatory T cell |</w:t>
      </w:r>
    </w:p>
    <w:p>
      <w:r>
        <w:t>| CL:0000236 | B cell |</w:t>
      </w:r>
    </w:p>
    <w:p>
      <w:r>
        <w:t>| CL:0000623 | Natural killer cell |</w:t>
      </w:r>
    </w:p>
    <w:p>
      <w:r>
        <w:t>| CL:0000576 | Monocyte |</w:t>
      </w:r>
    </w:p>
    <w:p>
      <w:r>
        <w:t>| CL:0000235 | Macrophage |</w:t>
      </w:r>
    </w:p>
    <w:p>
      <w:r>
        <w:t>The Single-Cell Intelligence Agent maps all 44 cell types to CL identifiers for standardized communication.</w:t>
      </w:r>
    </w:p>
    <w:p>
      <w:pPr>
        <w:pStyle w:val="Heading2"/>
      </w:pPr>
      <w:r>
        <w:t>5.2 Gene Markers</w:t>
      </w:r>
    </w:p>
    <w:p>
      <w:r>
        <w:t>Canonical marker genes identify cell types:</w:t>
      </w:r>
    </w:p>
    <w:p>
      <w:r>
        <w:t>| Cell Type | Key Markers | Surface Protein |</w:t>
      </w:r>
    </w:p>
    <w:p>
      <w:r>
        <w:t>|----------|-------------|----------------|</w:t>
      </w:r>
    </w:p>
    <w:p>
      <w:r>
        <w:t>| CD8+ T cell | CD8A, CD8B, GZMB, PRF1 | CD8 |</w:t>
      </w:r>
    </w:p>
    <w:p>
      <w:r>
        <w:t>| CD4+ T cell | CD4, IL7R, CCR7 | CD4 |</w:t>
      </w:r>
    </w:p>
    <w:p>
      <w:r>
        <w:t>| Treg | FOXP3, IL2RA, CTLA4 | CD25 |</w:t>
      </w:r>
    </w:p>
    <w:p>
      <w:r>
        <w:t>| B cell | CD19, MS4A1, CD79A | CD19, CD20 |</w:t>
      </w:r>
    </w:p>
    <w:p>
      <w:r>
        <w:t>| NK cell | NKG7, GNLY, NCAM1, KLRD1 | CD56 |</w:t>
      </w:r>
    </w:p>
    <w:p>
      <w:r>
        <w:t>| Monocyte | CD14, LYZ, S100A9 | CD14 |</w:t>
      </w:r>
    </w:p>
    <w:p>
      <w:r>
        <w:t>| Macrophage | CD68, CD163, MARCO | CD68 |</w:t>
      </w:r>
    </w:p>
    <w:p>
      <w:r>
        <w:t>| Dendritic cell | CLEC9A, CD1C, FCER1A | CD11c |</w:t>
      </w:r>
    </w:p>
    <w:p>
      <w:r>
        <w:t>| Fibroblast | COL1A1, DCN, PDGFRA | PDGFRA |</w:t>
      </w:r>
    </w:p>
    <w:p>
      <w:r>
        <w:t>| Endothelial | PECAM1, VWF, CDH5 | CD31 |</w:t>
      </w:r>
    </w:p>
    <w:p>
      <w:r>
        <w:t>| Epithelial | EPCAM, KRT18, CDH1 | EpCAM |</w:t>
      </w:r>
    </w:p>
    <w:p>
      <w:pPr>
        <w:pStyle w:val="Heading2"/>
      </w:pPr>
      <w:r>
        <w:t>5.3 Tumor Microenvironment (TME)</w:t>
      </w:r>
    </w:p>
    <w:p>
      <w:r>
        <w:t>The TME describes the cellular ecosystem surrounding and within a tumor:</w:t>
      </w:r>
    </w:p>
    <w:p>
      <w:r>
        <w:t>| TME Class | Characteristics | Immunotherapy Response |</w:t>
      </w:r>
    </w:p>
    <w:p>
      <w:r>
        <w:t>|-----------|----------------|----------------------|</w:t>
      </w:r>
    </w:p>
    <w:p>
      <w:r>
        <w:t>| Hot-inflamed | High CD8+ T cell infiltration, active immune response | Checkpoint inhibitor responsive |</w:t>
      </w:r>
    </w:p>
    <w:p>
      <w:r>
        <w:t>| Cold-desert | Minimal immune infiltrate, low neoantigen load | Requires immune priming |</w:t>
      </w:r>
    </w:p>
    <w:p>
      <w:r>
        <w:t>| Excluded | Immune cells at tumor margin, blocked from infiltrating | Target stromal barriers |</w:t>
      </w:r>
    </w:p>
    <w:p>
      <w:r>
        <w:t>| Immunosuppressive | Immune cells present but suppressed (Tregs, M2, MDSCs) | Dual checkpoint or depletion |</w:t>
      </w:r>
    </w:p>
    <w:p>
      <w:pPr>
        <w:pStyle w:val="Heading2"/>
      </w:pPr>
      <w:r>
        <w:t>5.4 Embeddings and Vector Search</w:t>
      </w:r>
    </w:p>
    <w:p>
      <w:r>
        <w:t>The Single-Cell Intelligence Agent stores knowledge as 384-dimensional vectors:</w:t>
      </w:r>
    </w:p>
    <w:p>
      <w:r>
        <w:t>1. Text (cell type description, drug mechanism, clinical evidence) is encoded by BGE-small-en-v1.5</w:t>
      </w:r>
    </w:p>
    <w:p>
      <w:r>
        <w:t>2. Vectors are stored in Milvus with metadata fields</w:t>
      </w:r>
    </w:p>
    <w:p>
      <w:r>
        <w:t>3. User queries are embedded with the same model</w:t>
      </w:r>
    </w:p>
    <w:p>
      <w:r>
        <w:t>4. Cosine similarity identifies the most relevant records</w:t>
      </w:r>
    </w:p>
    <w:p>
      <w:r>
        <w:t>5. Top-K results are synthesized by Claude into a coherent response</w:t>
      </w:r>
    </w:p>
    <w:p>
      <w:pPr>
        <w:pStyle w:val="Heading1"/>
      </w:pPr>
      <w:r>
        <w:t>6. Tools and Libraries</w:t>
      </w:r>
    </w:p>
    <w:p>
      <w:pPr>
        <w:pStyle w:val="Heading2"/>
      </w:pPr>
      <w:r>
        <w:t>6.1 Python Ecosystem</w:t>
      </w:r>
    </w:p>
    <w:p>
      <w:r>
        <w:t>| Tool | Purpose | Link |</w:t>
      </w:r>
    </w:p>
    <w:p>
      <w:r>
        <w:t>|------|---------|------|</w:t>
      </w:r>
    </w:p>
    <w:p>
      <w:r>
        <w:t>| Scanpy | Core single-cell analysis | scanpy.readthedocs.io |</w:t>
      </w:r>
    </w:p>
    <w:p>
      <w:r>
        <w:t>| AnnData | Data structure | anndata.readthedocs.io |</w:t>
      </w:r>
    </w:p>
    <w:p>
      <w:r>
        <w:t>| scvi-tools | Probabilistic models | scvi-tools.org |</w:t>
      </w:r>
    </w:p>
    <w:p>
      <w:r>
        <w:t>| CellTypist | Automated cell typing | celltypist.org |</w:t>
      </w:r>
    </w:p>
    <w:p>
      <w:r>
        <w:t>| Squidpy | Spatial analysis | squidpy.readthedocs.io |</w:t>
      </w:r>
    </w:p>
    <w:p>
      <w:r>
        <w:t>| scVelo | RNA velocity | scvelo.org |</w:t>
      </w:r>
    </w:p>
    <w:p>
      <w:r>
        <w:t>| CellPhoneDB | Cell-cell interaction | cellphonedb.org |</w:t>
      </w:r>
    </w:p>
    <w:p>
      <w:pPr>
        <w:pStyle w:val="Heading2"/>
      </w:pPr>
      <w:r>
        <w:t>6.2 R Ecosystem</w:t>
      </w:r>
    </w:p>
    <w:p>
      <w:r>
        <w:t>| Tool | Purpose |</w:t>
      </w:r>
    </w:p>
    <w:p>
      <w:r>
        <w:t>|------|---------|</w:t>
      </w:r>
    </w:p>
    <w:p>
      <w:r>
        <w:t>| Seurat | Core single-cell analysis |</w:t>
      </w:r>
    </w:p>
    <w:p>
      <w:r>
        <w:t>| SingleR | Reference-based annotation |</w:t>
      </w:r>
    </w:p>
    <w:p>
      <w:r>
        <w:t>| Monocle3 | Trajectory inference |</w:t>
      </w:r>
    </w:p>
    <w:p>
      <w:r>
        <w:t>| CellChat | Cell-cell communication |</w:t>
      </w:r>
    </w:p>
    <w:p>
      <w:r>
        <w:t>| Harmony | Batch correction |</w:t>
      </w:r>
    </w:p>
    <w:p>
      <w:pPr>
        <w:pStyle w:val="Heading2"/>
      </w:pPr>
      <w:r>
        <w:t>6.3 Reference Databases</w:t>
      </w:r>
    </w:p>
    <w:p>
      <w:r>
        <w:t>| Database | Content | URL |</w:t>
      </w:r>
    </w:p>
    <w:p>
      <w:r>
        <w:t>|----------|---------|-----|</w:t>
      </w:r>
    </w:p>
    <w:p>
      <w:r>
        <w:t>| Human Cell Atlas | Cell type references | humancellatlas.org |</w:t>
      </w:r>
    </w:p>
    <w:p>
      <w:r>
        <w:t>| CellxGene | Public datasets | cellxgene.cziscience.com |</w:t>
      </w:r>
    </w:p>
    <w:p>
      <w:r>
        <w:t>| CellMarker 2.0 | Marker-cell type associations | bio-bigdata.hrbmu.edu.cn/CellMarker |</w:t>
      </w:r>
    </w:p>
    <w:p>
      <w:r>
        <w:t>| PanglaoDB | Marker gene database | panglaodb.se |</w:t>
      </w:r>
    </w:p>
    <w:p>
      <w:r>
        <w:t>| Cell Ontology | Standardized cell vocabulary | obofoundry.org/ontology/cl |</w:t>
      </w:r>
    </w:p>
    <w:p>
      <w:pPr>
        <w:pStyle w:val="Heading1"/>
      </w:pPr>
      <w:r>
        <w:t>7. Recommended Learning Path</w:t>
      </w:r>
    </w:p>
    <w:p>
      <w:pPr>
        <w:pStyle w:val="Heading2"/>
      </w:pPr>
      <w:r>
        <w:t>7.1 Beginner (Week 1-2)</w:t>
      </w:r>
    </w:p>
    <w:p>
      <w:r>
        <w:t>1. Read the Scanpy tutorial: "Preprocessing and clustering 3k PBMCs"</w:t>
      </w:r>
    </w:p>
    <w:p>
      <w:r>
        <w:t>2. Load a public dataset from CellxGene and explore cell type annotations</w:t>
      </w:r>
    </w:p>
    <w:p>
      <w:r>
        <w:t>3. Run the Single-Cell Intelligence Agent Demo 1 (Cell Type Annotation)</w:t>
      </w:r>
    </w:p>
    <w:p>
      <w:r>
        <w:t>4. Study the 44 cell types in the knowledge base (`src/knowledge.py`)</w:t>
      </w:r>
    </w:p>
    <w:p>
      <w:pPr>
        <w:pStyle w:val="Heading2"/>
      </w:pPr>
      <w:r>
        <w:t>7.2 Intermediate (Week 3-4)</w:t>
      </w:r>
    </w:p>
    <w:p>
      <w:r>
        <w:t>1. Complete the Scanpy PBMC tutorial end-to-end (QC through DE)</w:t>
      </w:r>
    </w:p>
    <w:p>
      <w:r>
        <w:t>2. Run Demo 2 (TME Profiling) and understand classification logic</w:t>
      </w:r>
    </w:p>
    <w:p>
      <w:r>
        <w:t>3. Study the TMEClassifier decision tree in `src/decision_support.py`</w:t>
      </w:r>
    </w:p>
    <w:p>
      <w:r>
        <w:t>4. Explore the 12 Milvus collection schemas in `src/collections.py`</w:t>
      </w:r>
    </w:p>
    <w:p>
      <w:pPr>
        <w:pStyle w:val="Heading2"/>
      </w:pPr>
      <w:r>
        <w:t>7.3 Advanced (Week 5-8)</w:t>
      </w:r>
    </w:p>
    <w:p>
      <w:r>
        <w:t>1. Work through the Advanced Learning Guide</w:t>
      </w:r>
    </w:p>
    <w:p>
      <w:r>
        <w:t>2. Run all 5 demos with custom parameters</w:t>
      </w:r>
    </w:p>
    <w:p>
      <w:r>
        <w:t>3. Study the 10 clinical workflows in `src/clinical_workflows.py`</w:t>
      </w:r>
    </w:p>
    <w:p>
      <w:r>
        <w:t>4. Explore spatial transcriptomics analysis with Squidpy</w:t>
      </w:r>
    </w:p>
    <w:p>
      <w:r>
        <w:t>*HCLS AI Factory -- Single-Cell Intelligence Agent Learning Guide: Foundations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