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Neurology Intelligence Agent Report</w:t>
      </w:r>
    </w:p>
    <w:p>
      <w:r>
        <w:t>This report summarizes the capabilities and seed data for the HCLS AI Factory Neurology Intelligence Agent.</w:t>
      </w:r>
    </w:p>
    <w:p>
      <w:pPr>
        <w:pStyle w:val="Heading1"/>
      </w:pPr>
      <w:r>
        <w:t>Seed Data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Source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Landmark Neurology Papers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Neuroimaging Protocols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EEG Patterns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p>
      <w:pPr>
        <w:pStyle w:val="Heading1"/>
      </w:pPr>
      <w:r>
        <w:t>Clinical Workflows</w:t>
      </w:r>
    </w:p>
    <w:p>
      <w:pPr>
        <w:pStyle w:val="ListBullet"/>
      </w:pPr>
      <w:r>
        <w:t>Acute Stroke</w:t>
      </w:r>
    </w:p>
    <w:p>
      <w:pPr>
        <w:pStyle w:val="ListBullet"/>
      </w:pPr>
      <w:r>
        <w:t>Dementia Evaluation</w:t>
      </w:r>
    </w:p>
    <w:p>
      <w:pPr>
        <w:pStyle w:val="ListBullet"/>
      </w:pPr>
      <w:r>
        <w:t>Epilepsy Focus</w:t>
      </w:r>
    </w:p>
    <w:p>
      <w:pPr>
        <w:pStyle w:val="ListBullet"/>
      </w:pPr>
      <w:r>
        <w:t>Brain Tumor</w:t>
      </w:r>
    </w:p>
    <w:p>
      <w:pPr>
        <w:pStyle w:val="ListBullet"/>
      </w:pPr>
      <w:r>
        <w:t>Ms Monitoring</w:t>
      </w:r>
    </w:p>
    <w:p>
      <w:pPr>
        <w:pStyle w:val="ListBullet"/>
      </w:pPr>
      <w:r>
        <w:t>Parkinsons Assessment</w:t>
      </w:r>
    </w:p>
    <w:p>
      <w:pPr>
        <w:pStyle w:val="ListBullet"/>
      </w:pPr>
      <w:r>
        <w:t>Headache Classification</w:t>
      </w:r>
    </w:p>
    <w:p>
      <w:pPr>
        <w:pStyle w:val="ListBullet"/>
      </w:pPr>
      <w:r>
        <w:t>Neuromuscular Evaluation</w:t>
      </w:r>
    </w:p>
    <w:p>
      <w:pPr>
        <w:pStyle w:val="ListBullet"/>
      </w:pPr>
      <w:r>
        <w:t>General</w:t>
      </w:r>
    </w:p>
    <w:p>
      <w:pPr>
        <w:pStyle w:val="Heading1"/>
      </w:pPr>
      <w:r>
        <w:t>Clinical Scales</w:t>
      </w:r>
    </w:p>
    <w:p>
      <w:pPr>
        <w:pStyle w:val="ListBullet"/>
      </w:pPr>
      <w:r>
        <w:t>NIHSS</w:t>
      </w:r>
    </w:p>
    <w:p>
      <w:pPr>
        <w:pStyle w:val="ListBullet"/>
      </w:pPr>
      <w:r>
        <w:t>GCS</w:t>
      </w:r>
    </w:p>
    <w:p>
      <w:pPr>
        <w:pStyle w:val="ListBullet"/>
      </w:pPr>
      <w:r>
        <w:t>MOCA</w:t>
      </w:r>
    </w:p>
    <w:p>
      <w:pPr>
        <w:pStyle w:val="ListBullet"/>
      </w:pPr>
      <w:r>
        <w:t>UPDRS_PART_III</w:t>
      </w:r>
    </w:p>
    <w:p>
      <w:pPr>
        <w:pStyle w:val="ListBullet"/>
      </w:pPr>
      <w:r>
        <w:t>EDSS</w:t>
      </w:r>
    </w:p>
    <w:p>
      <w:pPr>
        <w:pStyle w:val="ListBullet"/>
      </w:pPr>
      <w:r>
        <w:t>MRS</w:t>
      </w:r>
    </w:p>
    <w:p>
      <w:pPr>
        <w:pStyle w:val="ListBullet"/>
      </w:pPr>
      <w:r>
        <w:t>HIT6</w:t>
      </w:r>
    </w:p>
    <w:p>
      <w:pPr>
        <w:pStyle w:val="ListBullet"/>
      </w:pPr>
      <w:r>
        <w:t>ALSFRS_R</w:t>
      </w:r>
    </w:p>
    <w:p>
      <w:pPr>
        <w:pStyle w:val="ListBullet"/>
      </w:pPr>
      <w:r>
        <w:t>ASPECTS</w:t>
      </w:r>
    </w:p>
    <w:p>
      <w:pPr>
        <w:pStyle w:val="ListBullet"/>
      </w:pPr>
      <w:r>
        <w:t>HOEHN_YAHR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