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1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37"/>
      </w:tblGrid>
      <w:tr w14:paraId="535EA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37" w:type="dxa"/>
            <w:tcBorders>
              <w:top w:val="nil"/>
              <w:left w:val="nil"/>
              <w:bottom w:val="nil"/>
              <w:right w:val="nil"/>
            </w:tcBorders>
            <w:shd w:val="clear" w:color="auto" w:fill="1A3C5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2DAA3F">
            <w:pPr>
              <w:spacing w:after="0"/>
              <w:ind w:firstLine="4002" w:firstLineChars="1250"/>
            </w:pPr>
            <w:r>
              <w:rPr>
                <w:rFonts w:ascii="Arial" w:hAnsi="Arial" w:eastAsia="Arial" w:cs="Arial"/>
                <w:b/>
                <w:bCs/>
                <w:color w:val="FFFFFF"/>
                <w:sz w:val="32"/>
                <w:szCs w:val="32"/>
              </w:rPr>
              <w:t xml:space="preserve"> Agent Identity</w:t>
            </w:r>
          </w:p>
          <w:p w14:paraId="6D350725">
            <w:pPr>
              <w:spacing w:after="0"/>
            </w:pPr>
          </w:p>
        </w:tc>
      </w:tr>
    </w:tbl>
    <w:p w14:paraId="3CB88695">
      <w:pPr>
        <w:spacing w:after="120"/>
      </w:pPr>
    </w:p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53"/>
        <w:gridCol w:w="5347"/>
      </w:tblGrid>
      <w:tr w14:paraId="7CD2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140" w:type="dxa"/>
            </w:tcMar>
          </w:tcPr>
          <w:tbl>
            <w:tblPr>
              <w:tblStyle w:val="9"/>
              <w:tblW w:w="51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140"/>
            </w:tblGrid>
            <w:tr w14:paraId="77E5D7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75CE481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WHAT IS IT?</w:t>
                  </w:r>
                </w:p>
              </w:tc>
            </w:tr>
            <w:tr w14:paraId="28316F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CC6EC24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A security pattern where each task gets a </w:t>
                  </w:r>
                  <w:r>
                    <w:rPr>
                      <w:rFonts w:ascii="Arial" w:hAnsi="Arial" w:eastAsia="Arial" w:cs="Arial"/>
                      <w:b/>
                      <w:bCs/>
                      <w:sz w:val="17"/>
                      <w:szCs w:val="17"/>
                    </w:rPr>
                    <w:t>temporary identity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— a short-lived token scoped only to what that task needs. After the task, the agent is </w:t>
                  </w:r>
                  <w:r>
                    <w:rPr>
                      <w:rFonts w:ascii="Arial" w:hAnsi="Arial" w:eastAsia="Arial" w:cs="Arial"/>
                      <w:b/>
                      <w:bCs/>
                      <w:sz w:val="17"/>
                      <w:szCs w:val="17"/>
                    </w:rPr>
                    <w:t>destroyed with zero trace</w:t>
                  </w: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left behind.</w:t>
                  </w:r>
                </w:p>
                <w:p w14:paraId="3FE773E3">
                  <w:pPr>
                    <w:spacing w:after="0"/>
                  </w:pPr>
                </w:p>
                <w:p w14:paraId="53D551D1">
                  <w:pPr>
                    <w:spacing w:after="0"/>
                  </w:pPr>
                  <w:r>
                    <w:rPr>
                      <w:rFonts w:ascii="Arial" w:hAnsi="Arial" w:eastAsia="Arial" w:cs="Arial"/>
                      <w:color w:val="555555"/>
                      <w:sz w:val="16"/>
                      <w:szCs w:val="16"/>
                    </w:rPr>
                    <w:t>Think of it like a one-time visitor badge: unlocks only specific rooms, expires automatically, cannot be reused.</w:t>
                  </w:r>
                </w:p>
              </w:tc>
            </w:tr>
          </w:tbl>
          <w:p w14:paraId="7158512A">
            <w:pPr>
              <w:spacing w:after="120"/>
            </w:pPr>
          </w:p>
          <w:tbl>
            <w:tblPr>
              <w:tblStyle w:val="9"/>
              <w:tblW w:w="51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140"/>
            </w:tblGrid>
            <w:tr w14:paraId="3A4CBC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9FE864E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HOW IT WORKS</w:t>
                  </w:r>
                </w:p>
              </w:tc>
            </w:tr>
            <w:tr w14:paraId="235129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6CBDFE0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7"/>
                      <w:szCs w:val="17"/>
                    </w:rPr>
                    <w:t xml:space="preserve">1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7"/>
                      <w:szCs w:val="17"/>
                    </w:rPr>
                    <w:t>Manager</w:t>
                  </w:r>
                  <w:r>
                    <w:rPr>
                      <w:rFonts w:ascii="Arial" w:hAnsi="Arial" w:eastAsia="Arial" w:cs="Arial"/>
                      <w:color w:val="888888"/>
                      <w:sz w:val="17"/>
                      <w:szCs w:val="17"/>
                    </w:rPr>
                    <w:t xml:space="preserve">  —  </w:t>
                  </w:r>
                  <w:r>
                    <w:rPr>
                      <w:rFonts w:ascii="Arial" w:hAnsi="Arial" w:eastAsia="Arial" w:cs="Arial"/>
                      <w:color w:val="333333"/>
                      <w:sz w:val="16"/>
                      <w:szCs w:val="16"/>
                    </w:rPr>
                    <w:t>Submits task + allowed scope. Receives result only — zero access to credentials or agent internals.</w:t>
                  </w:r>
                </w:p>
              </w:tc>
            </w:tr>
            <w:tr w14:paraId="7CE4A4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5F5F5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69B7BC5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7"/>
                      <w:szCs w:val="17"/>
                    </w:rPr>
                    <w:t xml:space="preserve">2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7"/>
                      <w:szCs w:val="17"/>
                    </w:rPr>
                    <w:t>Orchestrator</w:t>
                  </w:r>
                  <w:r>
                    <w:rPr>
                      <w:rFonts w:ascii="Arial" w:hAnsi="Arial" w:eastAsia="Arial" w:cs="Arial"/>
                      <w:color w:val="888888"/>
                      <w:sz w:val="17"/>
                      <w:szCs w:val="17"/>
                    </w:rPr>
                    <w:t xml:space="preserve">  —  </w:t>
                  </w:r>
                  <w:r>
                    <w:rPr>
                      <w:rFonts w:ascii="Arial" w:hAnsi="Arial" w:eastAsia="Arial" w:cs="Arial"/>
                      <w:color w:val="333333"/>
                      <w:sz w:val="16"/>
                      <w:szCs w:val="16"/>
                    </w:rPr>
                    <w:t>Mints a scoped short-lived token. Spawns the agent. Destroys agent after task — always, even on error.</w:t>
                  </w:r>
                </w:p>
              </w:tc>
            </w:tr>
            <w:tr w14:paraId="4B587D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2629C53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7"/>
                      <w:szCs w:val="17"/>
                    </w:rPr>
                    <w:t xml:space="preserve">3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7"/>
                      <w:szCs w:val="17"/>
                    </w:rPr>
                    <w:t>Ephemeral Agent</w:t>
                  </w:r>
                  <w:r>
                    <w:rPr>
                      <w:rFonts w:ascii="Arial" w:hAnsi="Arial" w:eastAsia="Arial" w:cs="Arial"/>
                      <w:color w:val="888888"/>
                      <w:sz w:val="17"/>
                      <w:szCs w:val="17"/>
                    </w:rPr>
                    <w:t xml:space="preserve">  —  </w:t>
                  </w:r>
                  <w:r>
                    <w:rPr>
                      <w:rFonts w:ascii="Arial" w:hAnsi="Arial" w:eastAsia="Arial" w:cs="Arial"/>
                      <w:color w:val="333333"/>
                      <w:sz w:val="16"/>
                      <w:szCs w:val="16"/>
                    </w:rPr>
                    <w:t>Runs with temp token. No raw credentials. Internal memory wiped on destroy.</w:t>
                  </w:r>
                </w:p>
              </w:tc>
            </w:tr>
            <w:tr w14:paraId="2D0F86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5F5F5"/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D8A7C89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7"/>
                      <w:szCs w:val="17"/>
                    </w:rPr>
                    <w:t xml:space="preserve">4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7"/>
                      <w:szCs w:val="17"/>
                    </w:rPr>
                    <w:t>Scoped Resource</w:t>
                  </w:r>
                  <w:r>
                    <w:rPr>
                      <w:rFonts w:ascii="Arial" w:hAnsi="Arial" w:eastAsia="Arial" w:cs="Arial"/>
                      <w:color w:val="888888"/>
                      <w:sz w:val="17"/>
                      <w:szCs w:val="17"/>
                    </w:rPr>
                    <w:t xml:space="preserve">  —  </w:t>
                  </w:r>
                  <w:r>
                    <w:rPr>
                      <w:rFonts w:ascii="Arial" w:hAnsi="Arial" w:eastAsia="Arial" w:cs="Arial"/>
                      <w:color w:val="333333"/>
                      <w:sz w:val="16"/>
                      <w:szCs w:val="16"/>
                    </w:rPr>
                    <w:t>Validates token on every access — checks scope, expiry, and revocation before allowing any action.</w:t>
                  </w:r>
                </w:p>
              </w:tc>
            </w:tr>
          </w:tbl>
          <w:p w14:paraId="45E94D7E">
            <w:pPr>
              <w:spacing w:after="120"/>
            </w:pPr>
          </w:p>
          <w:tbl>
            <w:tblPr>
              <w:tblStyle w:val="9"/>
              <w:tblW w:w="51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303"/>
            </w:tblGrid>
            <w:tr w14:paraId="0A6335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259B464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ARCHITECTURE DIAGRAM</w:t>
                  </w:r>
                </w:p>
              </w:tc>
            </w:tr>
            <w:tr w14:paraId="2F15A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140" w:type="dxa"/>
                  <w:tcBorders>
                    <w:top w:val="nil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111111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177F838"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3409950" cy="2609850"/>
                        <wp:effectExtent l="0" t="0" r="0" b="0"/>
                        <wp:docPr id="1" name="AgentFlow" descr="Ephemeral agent identity flow diagram" title="Agent Flow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AgentFlow" descr="Ephemeral agent identity flow diagram" title="Agent Flow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09950" cy="2609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2ECE594"/>
        </w:tc>
        <w:tc>
          <w:tcPr>
            <w:tcW w:w="55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40" w:type="dxa"/>
              <w:bottom w:w="0" w:type="dxa"/>
              <w:right w:w="0" w:type="dxa"/>
            </w:tcMar>
          </w:tcPr>
          <w:tbl>
            <w:tblPr>
              <w:tblStyle w:val="9"/>
              <w:tblW w:w="53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00"/>
              <w:gridCol w:w="3480"/>
            </w:tblGrid>
            <w:tr w14:paraId="6765AA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2EE60F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SECURITY PROPERTIES</w:t>
                  </w:r>
                </w:p>
              </w:tc>
            </w:tr>
            <w:tr w14:paraId="5EAA95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nil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0F0CFC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A3C5E"/>
                      <w:sz w:val="16"/>
                      <w:szCs w:val="16"/>
                    </w:rPr>
                    <w:t>Scope isolation</w:t>
                  </w:r>
                </w:p>
              </w:tc>
              <w:tc>
                <w:tcPr>
                  <w:tcW w:w="3480" w:type="dxa"/>
                  <w:tcBorders>
                    <w:top w:val="nil"/>
                    <w:left w:val="nil"/>
                    <w:bottom w:val="nil"/>
                    <w:right w:val="single" w:color="CCCCCC" w:sz="0" w:space="0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8978BF1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Token minted with explicit allowed actions only</w:t>
                  </w:r>
                </w:p>
              </w:tc>
            </w:tr>
            <w:tr w14:paraId="52C2C1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E1CF2CA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A3C5E"/>
                      <w:sz w:val="16"/>
                      <w:szCs w:val="16"/>
                    </w:rPr>
                    <w:t>No leakage</w:t>
                  </w:r>
                </w:p>
              </w:tc>
              <w:tc>
                <w:tcPr>
                  <w:tcW w:w="3480" w:type="dxa"/>
                  <w:tcBorders>
                    <w:top w:val="single" w:color="CCCCCC" w:sz="0" w:space="0"/>
                    <w:left w:val="nil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13191F8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Manager receives result string only — never a token</w:t>
                  </w:r>
                </w:p>
              </w:tc>
            </w:tr>
            <w:tr w14:paraId="66023D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76646CC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A3C5E"/>
                      <w:sz w:val="16"/>
                      <w:szCs w:val="16"/>
                    </w:rPr>
                    <w:t>Zero persistence</w:t>
                  </w:r>
                </w:p>
              </w:tc>
              <w:tc>
                <w:tcPr>
                  <w:tcW w:w="3480" w:type="dxa"/>
                  <w:tcBorders>
                    <w:top w:val="single" w:color="CCCCCC" w:sz="0" w:space="0"/>
                    <w:left w:val="nil"/>
                    <w:bottom w:val="nil"/>
                    <w:right w:val="single" w:color="CCCCCC" w:sz="0" w:space="0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66BD38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New uuid4 identity + token per task; wiped after</w:t>
                  </w:r>
                </w:p>
              </w:tc>
            </w:tr>
            <w:tr w14:paraId="138602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CCD270D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A3C5E"/>
                      <w:sz w:val="16"/>
                      <w:szCs w:val="16"/>
                    </w:rPr>
                    <w:t>No reuse</w:t>
                  </w:r>
                </w:p>
              </w:tc>
              <w:tc>
                <w:tcPr>
                  <w:tcW w:w="3480" w:type="dxa"/>
                  <w:tcBorders>
                    <w:top w:val="single" w:color="CCCCCC" w:sz="0" w:space="0"/>
                    <w:left w:val="nil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3B12E7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Revocation is permanent; destroyed token always denied</w:t>
                  </w:r>
                </w:p>
              </w:tc>
            </w:tr>
            <w:tr w14:paraId="327345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0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2624111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1A3C5E"/>
                      <w:sz w:val="16"/>
                      <w:szCs w:val="16"/>
                    </w:rPr>
                    <w:t>Auto-expiry</w:t>
                  </w:r>
                </w:p>
              </w:tc>
              <w:tc>
                <w:tcPr>
                  <w:tcW w:w="3480" w:type="dxa"/>
                  <w:tcBorders>
                    <w:top w:val="single" w:color="CCCCCC" w:sz="0" w:space="0"/>
                    <w:left w:val="nil"/>
                    <w:bottom w:val="single" w:color="CCCCCC" w:sz="0" w:space="0"/>
                    <w:right w:val="single" w:color="CCCCCC" w:sz="0" w:space="0"/>
                  </w:tcBorders>
                  <w:shd w:val="clear" w:color="auto" w:fill="EAF2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75687C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TTL enforced on every access check (15 s default)</w:t>
                  </w:r>
                </w:p>
              </w:tc>
            </w:tr>
          </w:tbl>
          <w:p w14:paraId="4E1A05DB">
            <w:pPr>
              <w:spacing w:after="120"/>
            </w:pPr>
          </w:p>
          <w:tbl>
            <w:tblPr>
              <w:tblStyle w:val="9"/>
              <w:tblW w:w="53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380"/>
            </w:tblGrid>
            <w:tr w14:paraId="00C8EA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C311DF5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DEMO SCENARIOS (prototype output)</w:t>
                  </w:r>
                </w:p>
              </w:tc>
            </w:tr>
            <w:tr w14:paraId="58FD0C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nil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D602B74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>read_file in scope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Task executes, result returned, agent destroyed.</w:t>
                  </w:r>
                </w:p>
              </w:tc>
            </w:tr>
            <w:tr w14:paraId="6AC597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single" w:color="CCCCCC" w:sz="0" w:space="0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5C0167B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>query_db in scope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Same lifecycle, different resource permitted.</w:t>
                  </w:r>
                </w:p>
              </w:tc>
            </w:tr>
            <w:tr w14:paraId="3D33B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single" w:color="CCCCCC" w:sz="0" w:space="0"/>
                    <w:left w:val="single" w:color="CCCCCC" w:sz="0" w:space="0"/>
                    <w:bottom w:val="nil"/>
                    <w:right w:val="single" w:color="CCCCCC" w:sz="0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FBF3563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>send_email not in scope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PermissionError raised. Agent still destroyed in finally.</w:t>
                  </w:r>
                </w:p>
              </w:tc>
            </w:tr>
            <w:tr w14:paraId="0E9392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single" w:color="CCCCCC" w:sz="0" w:space="0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4C6F0FA">
                  <w:pPr>
                    <w:spacing w:after="0"/>
                  </w:pPr>
                  <w:r>
                    <w:rPr>
                      <w:rFonts w:ascii="Arial" w:hAnsi="Arial" w:eastAsia="Arial" w:cs="Arial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>Revoked token reused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Access denied — token not found in identity store.</w:t>
                  </w:r>
                </w:p>
              </w:tc>
            </w:tr>
          </w:tbl>
          <w:p w14:paraId="1EBE587F">
            <w:pPr>
              <w:spacing w:after="120"/>
            </w:pPr>
          </w:p>
          <w:tbl>
            <w:tblPr>
              <w:tblStyle w:val="9"/>
              <w:tblW w:w="53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380"/>
            </w:tblGrid>
            <w:tr w14:paraId="053E75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58403CB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REAL-WORLD ANALOGUES</w:t>
                  </w:r>
                </w:p>
              </w:tc>
            </w:tr>
            <w:tr w14:paraId="121D46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nil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1EAC8AB">
                  <w:pPr>
                    <w:spacing w:after="6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6"/>
                      <w:szCs w:val="16"/>
                    </w:rPr>
                    <w:t>AWS IAM STS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AssumeRole → short-lived scoped credentials</w:t>
                  </w:r>
                </w:p>
                <w:p w14:paraId="66A73346">
                  <w:pPr>
                    <w:spacing w:after="6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6"/>
                      <w:szCs w:val="16"/>
                    </w:rPr>
                    <w:t>GitHub Actions OIDC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Per-job token, expires with the job</w:t>
                  </w:r>
                </w:p>
                <w:p w14:paraId="2C2124CB">
                  <w:pPr>
                    <w:spacing w:after="6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6"/>
                      <w:szCs w:val="16"/>
                    </w:rPr>
                    <w:t>HashiCorp Vault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Dynamic secrets, revoked after lease</w:t>
                  </w:r>
                </w:p>
                <w:p w14:paraId="38D31558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2E75B6"/>
                      <w:sz w:val="16"/>
                      <w:szCs w:val="16"/>
                    </w:rPr>
                    <w:t>OAuth 2.0</w:t>
                  </w:r>
                  <w:r>
                    <w:rPr>
                      <w:rFonts w:ascii="Arial" w:hAnsi="Arial" w:eastAsia="Arial" w:cs="Arial"/>
                      <w:color w:val="444444"/>
                      <w:sz w:val="15"/>
                      <w:szCs w:val="15"/>
                    </w:rPr>
                    <w:t xml:space="preserve">  —  Short-lived bearer tokens with explicit scope</w:t>
                  </w:r>
                </w:p>
              </w:tc>
            </w:tr>
          </w:tbl>
          <w:p w14:paraId="5E31183B">
            <w:pPr>
              <w:spacing w:after="120"/>
            </w:pPr>
          </w:p>
          <w:tbl>
            <w:tblPr>
              <w:tblStyle w:val="9"/>
              <w:tblW w:w="53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380"/>
            </w:tblGrid>
            <w:tr w14:paraId="106FE1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1A3C5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2CB6A70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7"/>
                      <w:szCs w:val="17"/>
                    </w:rPr>
                    <w:t>PROTOTYPE  ·  agent_identity_prototype.py</w:t>
                  </w:r>
                </w:p>
              </w:tc>
            </w:tr>
            <w:tr w14:paraId="261ADF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380" w:type="dxa"/>
                  <w:tcBorders>
                    <w:top w:val="nil"/>
                    <w:left w:val="single" w:color="CCCCCC" w:sz="0" w:space="0"/>
                    <w:bottom w:val="single" w:color="CCCCCC" w:sz="0" w:space="0"/>
                    <w:right w:val="single" w:color="CCCCCC" w:sz="0" w:space="0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FD6B7F6">
                  <w:pPr>
                    <w:spacing w:after="50"/>
                  </w:pP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 xml:space="preserve">Language: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Python 3 · no external dependencies</w:t>
                  </w:r>
                </w:p>
                <w:p w14:paraId="3D810768">
                  <w:pPr>
                    <w:spacing w:after="50"/>
                  </w:pP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 xml:space="preserve">Key classes: </w:t>
                  </w:r>
                  <w:r>
                    <w:rPr>
                      <w:rFonts w:ascii="Courier New" w:hAnsi="Courier New" w:eastAsia="Courier New" w:cs="Courier New"/>
                      <w:color w:val="1A3C5E"/>
                      <w:sz w:val="15"/>
                      <w:szCs w:val="15"/>
                    </w:rPr>
                    <w:t>EphemeralAgent, Orchestrator, Manager, SecureResource</w:t>
                  </w:r>
                </w:p>
                <w:p w14:paraId="08BC16FC">
                  <w:pPr>
                    <w:spacing w:after="50"/>
                  </w:pP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 xml:space="preserve">Token store: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In-memory dict · uuid4 IDs · TTL-enforced · permanent revocation</w:t>
                  </w:r>
                </w:p>
                <w:p w14:paraId="5F5039DE">
                  <w:pPr>
                    <w:spacing w:after="0"/>
                  </w:pPr>
                  <w:r>
                    <w:rPr>
                      <w:rFonts w:ascii="Arial" w:hAnsi="Arial" w:eastAsia="Arial" w:cs="Arial"/>
                      <w:b/>
                      <w:bCs/>
                      <w:sz w:val="16"/>
                      <w:szCs w:val="16"/>
                    </w:rPr>
                    <w:t xml:space="preserve">Safety: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</w:rPr>
                    <w:t>Agent always destroyed in finally block — even on error</w:t>
                  </w:r>
                </w:p>
              </w:tc>
            </w:tr>
          </w:tbl>
          <w:p w14:paraId="0FF4F036"/>
        </w:tc>
      </w:tr>
    </w:tbl>
    <w:p w14:paraId="57D81CA2">
      <w:pPr>
        <w:spacing w:after="100"/>
      </w:pPr>
    </w:p>
    <w:p w14:paraId="020B3993">
      <w:bookmarkStart w:id="0" w:name="_GoBack"/>
      <w:bookmarkEnd w:id="0"/>
    </w:p>
    <w:sectPr>
      <w:pgSz w:w="12240" w:h="15840"/>
      <w:pgMar w:top="576" w:right="720" w:bottom="576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EF1D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7"/>
      <w:szCs w:val="17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7"/>
      <w:szCs w:val="17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362</Words>
  <Characters>1952</Characters>
  <TotalTime>1</TotalTime>
  <ScaleCrop>false</ScaleCrop>
  <LinksUpToDate>false</LinksUpToDate>
  <CharactersWithSpaces>2323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2026-04-09T05:04:00Z</dcterms:created>
  <dc:creator>Un-named</dc:creator>
  <cp:lastModifiedBy>Anushka Joshi</cp:lastModifiedBy>
  <dcterms:modified xsi:type="dcterms:W3CDTF">2026-04-09T05:27:02Z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eyJoZGlkIjoiM2FiZDIzMjBhYjY3YjcwYmIxYWI1NjM4YzVmYjEyMDMiLCJ1c2VySWQiOiI1Njc0NTc2ODU2MDAifQ==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10847DDD3B75467889C2FD333790837D_12</vt:lpwstr>
  </property>
</Properties>
</file>