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paper,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OpenBCI y otros tres hardwares libres con diseños hechos a medida que comunican vía bluetooth de baja energía (BLE) a un ordenador externo -siguiendo el concepto de Edge-computing- </w:t>
      </w:r>
      <w:r w:rsidR="004D2DEC">
        <w:t>que aloja aplicaciones para sincronización de datos y almacenamiento. Hemos obtenido un gran número de medidas fisiológicas (electroencefalograma (EEG), electrocardiografía (ECG), frecuencia respiratoria (BR), actividad electrodérmica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 xml:space="preserve">El mercado de la tecnología wearable ha proliferado durante la última década, junto con el desarrollo del Internet de las Cosas (IoT),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paper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respectivamente. Finalmente, la última sección concluye este paper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papers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IMUs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w:t>
      </w:r>
      <w:r>
        <w:lastRenderedPageBreak/>
        <w:t>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fotopletismografía (PPG)</w:t>
      </w:r>
      <w:r w:rsidR="005336F4">
        <w:t xml:space="preserve"> integrado en un smartwatch [41]</w:t>
      </w:r>
      <w:r>
        <w:t>,</w:t>
      </w:r>
      <w:r w:rsidR="005336F4">
        <w:t xml:space="preserve"> que ayuda a mantener el HR bajo un limite máximo durante la PA y es especialmente útil para personas que han sufrido fallos cardíacos [6].</w:t>
      </w:r>
    </w:p>
    <w:p w14:paraId="296DF40E" w14:textId="7DA9FD10" w:rsidR="005336F4" w:rsidRDefault="005336F4" w:rsidP="00910F9B">
      <w:pPr>
        <w:ind w:firstLine="360"/>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Markov (HMM) [16,24] o incluso modelos basados exclusivamente en </w:t>
      </w:r>
      <w:r w:rsidR="002C56BE">
        <w:t>umbrales [29], todo ello requiere conocimiento experto específico del dominio para procesar datos en bruto. La ingeniería de características se requiere para encajar un modelo y esto es caro y no escalable. Deep learning,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learning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Dataset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Dataset [43]: El proyecto fue dirigido por la Universidad de Sussex. Ellos costruyeron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PAMAP2 Dataset [44]: Esta fue recogida por el Departamento de Visión Aumentada del Centro Alemán de Investigación de la Inteligencia Artificial. Los investigadores grabaron 18 actividades incluyendo caminar, montar en bici, saltar a la comba, etc. Todos los sujetos llevaban tres IMUs y un monitor del pulso cardíaco.</w:t>
      </w:r>
    </w:p>
    <w:p w14:paraId="541D7AEF" w14:textId="601F43D6" w:rsidR="00910F9B" w:rsidRDefault="00910F9B" w:rsidP="00624D1C">
      <w:pPr>
        <w:pStyle w:val="Prrafodelista"/>
        <w:numPr>
          <w:ilvl w:val="0"/>
          <w:numId w:val="3"/>
        </w:numPr>
        <w:jc w:val="both"/>
      </w:pPr>
      <w:r>
        <w:lastRenderedPageBreak/>
        <w:t>UniMib-SHAR Dataset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circumplejo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produce cambios en el ritmo cardíaco (HR), en el ritmo de la respiración (BR), en la actividad electrodérmica (EDA) y en la temperatura corporal (ST). Varios papers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frames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incremento de los impulsos eléctricos hacia las glándulas sudoríparas que producen cambios en la conductancia de la piel. En [67] los autores encontraron que la característica más consistente para la EDA era la función conductora dada por Ledalab [68] (una interfaz gráfica de Matlab para el análisis de EDA), que se obtiene aplicando un proceso de deconvolución.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PAs.</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El objetivo de la red de área corporal propuesta, con múltiples sensores que miden señales fisiológicas y cinéticas corporales es integrar y correlacionar los datos adquiridos para observar la evolución del estrés durante diferentes PAs.</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IMUs ubicadas en la muñeca, tobillo, pecho y cabeza; el ST obtenido desde la muñeca; el EDA en las falanges medianas; un monocanal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Tres de los cuatros dispositivos están basados en el Arduino Nano 33 IoT, el cual corre a 3.3V y cuenta con una IMU</w:t>
      </w:r>
      <w:r w:rsidR="00397D11">
        <w:t xml:space="preserve"> con un acelerómetro y giroscopio de 3 ejes, un sensor de temperatura ambiente, hasta con 6 canales de de 12 bits con un convertidor analógico-digital (ADC), y un circuito de bajo consumo de comunicación inalámbrica con bluetooth de bajo consumo (BLE) (el chipset BLE en Arduino Nano 33 IoT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 xml:space="preserve">El diseño más sencillo se llama “Type 1”, el cual solo registra movimientos del cuerpo a través de la IMU incluida </w:t>
      </w:r>
      <w:r w:rsidR="00526B1E">
        <w:t>en la propia Arduino Nano. Los dos otros diseños también toman mediciones fisiológicas. El “Type 2” incluye circuitos para ST y EDA, mientras que el “Type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(Type 2). Esta es una vista inferior y la placa de circuito impreso; (</w:t>
      </w:r>
      <w:r w:rsidRPr="00526B1E">
        <w:rPr>
          <w:b/>
          <w:bCs/>
        </w:rPr>
        <w:t>b</w:t>
      </w:r>
      <w:r>
        <w:t>) la placa del circuito para las mediciones ECG y BR (Type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OpenBCI,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r>
        <w:t>Type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IoT el cual incorpora el circuito LM6DS3 (la calibración de las IMUs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Diagrama de bloques del wearable Type 1. Contiene un cargador de batería, LDO, comprobador de batería y una Arduino Nano 33. Estos elementos también están incluidos en los Type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r>
        <w:t>Type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 xml:space="preserve">Este dispositivo wearable contiene las mismas funcionalidades que el “Type 1” pero también contiene dos circuitos para las mediciones de la actividad electrodérmica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Diagrama de bloques del wearable Type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El wearable Type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ºC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r>
        <w:t>Type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“Type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“Type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ganacia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segundo amplificador, con una ganacia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r>
        <w:t>OpenBCI</w:t>
      </w:r>
    </w:p>
    <w:p w14:paraId="716EF3D7" w14:textId="4013EFA2" w:rsidR="0003462C" w:rsidRDefault="0003462C" w:rsidP="0003462C"/>
    <w:p w14:paraId="3A0823B4" w14:textId="1E1647B0" w:rsidR="0003462C" w:rsidRDefault="0003462C" w:rsidP="00866551">
      <w:pPr>
        <w:ind w:firstLine="360"/>
        <w:jc w:val="both"/>
      </w:pPr>
      <w:r>
        <w:t>OpenBCI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OpenBCI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4DA864EC" w:rsidR="00866551" w:rsidRDefault="00866551" w:rsidP="00866551"/>
    <w:p w14:paraId="007A6F40" w14:textId="77777777" w:rsidR="00866551" w:rsidRPr="00866551" w:rsidRDefault="00866551" w:rsidP="00866551">
      <w:pPr>
        <w:jc w:val="both"/>
      </w:pPr>
    </w:p>
    <w:p w14:paraId="335E1A45" w14:textId="5CC21C53" w:rsidR="003D6261" w:rsidRDefault="003D6261" w:rsidP="00866551">
      <w:pPr>
        <w:jc w:val="both"/>
        <w:rPr>
          <w:u w:val="single"/>
        </w:rPr>
      </w:pPr>
      <w:r w:rsidRPr="003D6261">
        <w:rPr>
          <w:u w:val="single"/>
        </w:rPr>
        <w:t>[CONTINUAR POR LA PÁGINA 1</w:t>
      </w:r>
      <w:r w:rsidR="00866551">
        <w:rPr>
          <w:u w:val="single"/>
        </w:rPr>
        <w:t>3</w:t>
      </w:r>
      <w:r w:rsidRPr="003D6261">
        <w:rPr>
          <w:u w:val="single"/>
        </w:rPr>
        <w:t xml:space="preserve"> DEL ARTÍCULO]</w:t>
      </w: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r w:rsidRPr="00CD4930">
        <w:rPr>
          <w:b/>
          <w:bCs/>
          <w:i/>
          <w:iCs/>
        </w:rPr>
        <w:t>Deconvolución</w:t>
      </w:r>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E2877"/>
    <w:rsid w:val="00114548"/>
    <w:rsid w:val="001257FB"/>
    <w:rsid w:val="001C30BC"/>
    <w:rsid w:val="001E717C"/>
    <w:rsid w:val="00210BDE"/>
    <w:rsid w:val="00253F43"/>
    <w:rsid w:val="00286F0C"/>
    <w:rsid w:val="002941BA"/>
    <w:rsid w:val="002C56BE"/>
    <w:rsid w:val="00346429"/>
    <w:rsid w:val="00367C10"/>
    <w:rsid w:val="003705CF"/>
    <w:rsid w:val="00397D11"/>
    <w:rsid w:val="003D6261"/>
    <w:rsid w:val="004174FC"/>
    <w:rsid w:val="004627DD"/>
    <w:rsid w:val="0047537E"/>
    <w:rsid w:val="004D2DEC"/>
    <w:rsid w:val="00526B1E"/>
    <w:rsid w:val="005336F4"/>
    <w:rsid w:val="00544A2A"/>
    <w:rsid w:val="00624D1C"/>
    <w:rsid w:val="00632BE1"/>
    <w:rsid w:val="00707AD3"/>
    <w:rsid w:val="00741404"/>
    <w:rsid w:val="00782916"/>
    <w:rsid w:val="007A0326"/>
    <w:rsid w:val="007F0AB0"/>
    <w:rsid w:val="00866551"/>
    <w:rsid w:val="00872D16"/>
    <w:rsid w:val="00885AC4"/>
    <w:rsid w:val="008E0334"/>
    <w:rsid w:val="00910F9B"/>
    <w:rsid w:val="009543C5"/>
    <w:rsid w:val="00A651A9"/>
    <w:rsid w:val="00AA4887"/>
    <w:rsid w:val="00B32522"/>
    <w:rsid w:val="00C135A5"/>
    <w:rsid w:val="00C23D34"/>
    <w:rsid w:val="00C72F83"/>
    <w:rsid w:val="00CD4930"/>
    <w:rsid w:val="00D2555C"/>
    <w:rsid w:val="00DF2289"/>
    <w:rsid w:val="00EE727C"/>
    <w:rsid w:val="00F83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4258</Words>
  <Characters>23425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18</cp:revision>
  <dcterms:created xsi:type="dcterms:W3CDTF">2022-02-25T08:49:00Z</dcterms:created>
  <dcterms:modified xsi:type="dcterms:W3CDTF">2022-03-01T00:06:00Z</dcterms:modified>
</cp:coreProperties>
</file>