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5"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w:t>
      </w:r>
      <w:proofErr w:type="spellStart"/>
      <w:r w:rsidR="007F0AB0">
        <w:t>paper</w:t>
      </w:r>
      <w:proofErr w:type="spellEnd"/>
      <w:r w:rsidR="007F0AB0">
        <w:t xml:space="preserve">,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w:t>
      </w:r>
      <w:proofErr w:type="spellStart"/>
      <w:r w:rsidR="007F0AB0">
        <w:t>OpenBCI</w:t>
      </w:r>
      <w:proofErr w:type="spellEnd"/>
      <w:r w:rsidR="007F0AB0">
        <w:t xml:space="preserve"> y otros tres </w:t>
      </w:r>
      <w:proofErr w:type="spellStart"/>
      <w:r w:rsidR="007F0AB0">
        <w:t>hardwares</w:t>
      </w:r>
      <w:proofErr w:type="spellEnd"/>
      <w:r w:rsidR="007F0AB0">
        <w:t xml:space="preserve"> libres con diseños hechos a medida que comunican vía bluetooth de baja energía (BLE) a un ordenador externo -siguiendo el concepto de Edge-</w:t>
      </w:r>
      <w:proofErr w:type="spellStart"/>
      <w:r w:rsidR="007F0AB0">
        <w:t>computing</w:t>
      </w:r>
      <w:proofErr w:type="spellEnd"/>
      <w:r w:rsidR="007F0AB0">
        <w:t xml:space="preserve">- </w:t>
      </w:r>
      <w:r w:rsidR="004D2DEC">
        <w:t xml:space="preserve">que aloja aplicaciones para sincronización de datos y almacenamiento. Hemos obtenido un gran número de medidas fisiológicas (electroencefalograma (EEG), electrocardiografía (ECG), frecuencia respiratoria (BR), actividad </w:t>
      </w:r>
      <w:proofErr w:type="spellStart"/>
      <w:r w:rsidR="004D2DEC">
        <w:t>electrodérmica</w:t>
      </w:r>
      <w:proofErr w:type="spellEnd"/>
      <w:r w:rsidR="004D2DEC">
        <w:t xml:space="preserve"> (EDA), y temperatura corporal (ST)) con las que hemos analizado estados internos en general, pero con un enfoque en el estrés. Los resultados muestran la fiabilidad y viabilidad de la red de área corporal (BAN) propuesta de acuerdo a la duración de la batería (superior a 15 horas), el ratio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El mercado de la tecnología wearable ha proliferado durante la última década, junto con el desarrollo del Internet de las Cosas (</w:t>
      </w:r>
      <w:proofErr w:type="spellStart"/>
      <w:r>
        <w:t>IoT</w:t>
      </w:r>
      <w:proofErr w:type="spellEnd"/>
      <w:r>
        <w:t xml:space="preserve">),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DF2289">
      <w:pPr>
        <w:jc w:val="both"/>
      </w:pPr>
      <w:r>
        <w:t xml:space="preserve">El resto de este </w:t>
      </w:r>
      <w:proofErr w:type="spellStart"/>
      <w:r>
        <w:t>paper</w:t>
      </w:r>
      <w:proofErr w:type="spellEnd"/>
      <w:r>
        <w:t xml:space="preserve">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xml:space="preserve">, respectivamente. Finalmente, la última sección concluye este </w:t>
      </w:r>
      <w:proofErr w:type="spellStart"/>
      <w:r w:rsidR="001E717C">
        <w:t>paper</w:t>
      </w:r>
      <w:proofErr w:type="spellEnd"/>
      <w:r w:rsidR="001E717C">
        <w:t xml:space="preserve">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06CD260B" w14:textId="617873CE" w:rsidR="00C23D34" w:rsidRDefault="00C23D34" w:rsidP="00B32522">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 xml:space="preserve">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w:t>
      </w:r>
      <w:proofErr w:type="spellStart"/>
      <w:r w:rsidR="00707AD3">
        <w:t>papers</w:t>
      </w:r>
      <w:proofErr w:type="spellEnd"/>
      <w:r w:rsidR="00707AD3">
        <w:t xml:space="preserve">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w:t>
      </w:r>
      <w:proofErr w:type="spellStart"/>
      <w:r w:rsidR="00253F43">
        <w:t>IMUs</w:t>
      </w:r>
      <w:proofErr w:type="spellEnd"/>
      <w:r w:rsidR="00253F43">
        <w:t xml:space="preserve">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65C565E9" w14:textId="39C3BE78" w:rsidR="007A0326" w:rsidRPr="007A0326" w:rsidRDefault="007A0326" w:rsidP="00707AD3">
      <w:pPr>
        <w:jc w:val="both"/>
        <w:rPr>
          <w:b/>
          <w:bCs/>
        </w:rPr>
      </w:pPr>
      <w:r w:rsidRPr="007A0326">
        <w:rPr>
          <w:b/>
          <w:bCs/>
        </w:rPr>
        <w:t>PARA CONTINUAR</w:t>
      </w:r>
      <w:r>
        <w:rPr>
          <w:b/>
          <w:bCs/>
        </w:rPr>
        <w:t>: comienzo de la página 6 del artículo.</w:t>
      </w:r>
    </w:p>
    <w:p w14:paraId="01CD7DB2" w14:textId="77777777" w:rsidR="00707AD3" w:rsidRPr="00707AD3" w:rsidRDefault="00707AD3" w:rsidP="00707AD3">
      <w:pPr>
        <w:jc w:val="both"/>
      </w:pPr>
    </w:p>
    <w:sectPr w:rsidR="00707AD3" w:rsidRPr="00707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E2877"/>
    <w:rsid w:val="001C30BC"/>
    <w:rsid w:val="001E717C"/>
    <w:rsid w:val="00210BDE"/>
    <w:rsid w:val="00253F43"/>
    <w:rsid w:val="002941BA"/>
    <w:rsid w:val="00346429"/>
    <w:rsid w:val="004174FC"/>
    <w:rsid w:val="004627DD"/>
    <w:rsid w:val="0047537E"/>
    <w:rsid w:val="004D2DEC"/>
    <w:rsid w:val="00707AD3"/>
    <w:rsid w:val="00782916"/>
    <w:rsid w:val="007A0326"/>
    <w:rsid w:val="007F0AB0"/>
    <w:rsid w:val="00885AC4"/>
    <w:rsid w:val="009543C5"/>
    <w:rsid w:val="00B32522"/>
    <w:rsid w:val="00C135A5"/>
    <w:rsid w:val="00C23D34"/>
    <w:rsid w:val="00DF2289"/>
    <w:rsid w:val="00F83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electronics1101015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11</cp:revision>
  <dcterms:created xsi:type="dcterms:W3CDTF">2022-02-25T08:49:00Z</dcterms:created>
  <dcterms:modified xsi:type="dcterms:W3CDTF">2022-02-25T17:00:00Z</dcterms:modified>
</cp:coreProperties>
</file>