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8F9BD" w14:textId="07974A4C" w:rsidR="007B2531" w:rsidRDefault="00E82B95" w:rsidP="00116997">
      <w:pPr>
        <w:rPr>
          <w:lang w:val="en-US"/>
        </w:rPr>
      </w:pPr>
      <w:r w:rsidRPr="008D7BA8">
        <w:rPr>
          <w:sz w:val="22"/>
          <w:szCs w:val="22"/>
          <w:lang w:val="en-US"/>
        </w:rPr>
        <w:t>Mr. Perez-</w:t>
      </w:r>
      <w:proofErr w:type="spellStart"/>
      <w:r w:rsidRPr="008D7BA8">
        <w:rPr>
          <w:sz w:val="22"/>
          <w:szCs w:val="22"/>
          <w:lang w:val="en-US"/>
        </w:rPr>
        <w:t>Luque</w:t>
      </w:r>
      <w:proofErr w:type="spellEnd"/>
      <w:r w:rsidRPr="008D7BA8">
        <w:rPr>
          <w:sz w:val="22"/>
          <w:szCs w:val="22"/>
          <w:lang w:val="en-US"/>
        </w:rPr>
        <w:t>, Antonio J</w:t>
      </w:r>
      <w:r w:rsidRPr="008D7BA8">
        <w:rPr>
          <w:sz w:val="22"/>
          <w:szCs w:val="22"/>
          <w:lang w:val="en-US"/>
        </w:rPr>
        <w:br/>
        <w:t>Granada</w:t>
      </w:r>
      <w:r w:rsidRPr="008D7BA8">
        <w:rPr>
          <w:sz w:val="22"/>
          <w:szCs w:val="22"/>
          <w:lang w:val="en-US"/>
        </w:rPr>
        <w:br/>
        <w:t>18071</w:t>
      </w:r>
      <w:r w:rsidRPr="008D7BA8">
        <w:rPr>
          <w:sz w:val="22"/>
          <w:szCs w:val="22"/>
          <w:lang w:val="en-US"/>
        </w:rPr>
        <w:br/>
      </w:r>
      <w:r w:rsidRPr="008D7BA8">
        <w:rPr>
          <w:sz w:val="22"/>
          <w:szCs w:val="22"/>
          <w:lang w:val="en-US"/>
        </w:rPr>
        <w:br/>
        <w:t>RE: Land-use legacies and climate change as a double challenge to oak forest resilience: mismatches of geographical and ecological rear edges</w:t>
      </w:r>
      <w:r w:rsidRPr="008D7BA8">
        <w:rPr>
          <w:sz w:val="22"/>
          <w:szCs w:val="22"/>
          <w:lang w:val="en-US"/>
        </w:rPr>
        <w:br/>
      </w:r>
      <w:r w:rsidRPr="008D7BA8">
        <w:rPr>
          <w:sz w:val="22"/>
          <w:szCs w:val="22"/>
          <w:lang w:val="en-US"/>
        </w:rPr>
        <w:br/>
        <w:t>Dear Mr. Perez-</w:t>
      </w:r>
      <w:proofErr w:type="spellStart"/>
      <w:r w:rsidRPr="008D7BA8">
        <w:rPr>
          <w:sz w:val="22"/>
          <w:szCs w:val="22"/>
          <w:lang w:val="en-US"/>
        </w:rPr>
        <w:t>Luque</w:t>
      </w:r>
      <w:proofErr w:type="spellEnd"/>
      <w:r w:rsidRPr="008D7BA8">
        <w:rPr>
          <w:sz w:val="22"/>
          <w:szCs w:val="22"/>
          <w:lang w:val="en-US"/>
        </w:rPr>
        <w:t>:</w:t>
      </w:r>
      <w:r w:rsidRPr="008D7BA8">
        <w:rPr>
          <w:sz w:val="22"/>
          <w:szCs w:val="22"/>
          <w:lang w:val="en-US"/>
        </w:rPr>
        <w:br/>
      </w:r>
      <w:r w:rsidRPr="008D7BA8">
        <w:rPr>
          <w:sz w:val="22"/>
          <w:szCs w:val="22"/>
          <w:lang w:val="en-US"/>
        </w:rPr>
        <w:br/>
        <w:t>The reviewers have completed their evaluation of your paper and Dr. George Perry, the subject-matter editor, has recommended that major revision will be required before the paper can be considered further for publication.  I have reviewed the recommendation and agree with  Dr. Perry.  A major revision that addresses the substantive concerns of the subject-matter editor and the reviewers will be re-evaluated by the editor before I make a final decision.  The reviewers may also be asked to evaluate your revision.</w:t>
      </w:r>
      <w:r w:rsidRPr="008D7BA8">
        <w:rPr>
          <w:sz w:val="22"/>
          <w:szCs w:val="22"/>
          <w:lang w:val="en-US"/>
        </w:rPr>
        <w:br/>
      </w:r>
      <w:r w:rsidRPr="008D7BA8">
        <w:rPr>
          <w:sz w:val="22"/>
          <w:szCs w:val="22"/>
          <w:lang w:val="en-US"/>
        </w:rPr>
        <w:br/>
        <w:t>The comments from the reviewers and the subject-matter editor are attached here.  You may also view the information in your AUTHOR CENTER of the ECOSYSTEMS MANUSCRIPT CENTRAL site (https://mc.manuscriptcentral.com/eco).</w:t>
      </w:r>
      <w:r w:rsidRPr="008D7BA8">
        <w:rPr>
          <w:sz w:val="22"/>
          <w:szCs w:val="22"/>
          <w:lang w:val="en-US"/>
        </w:rPr>
        <w:br/>
      </w:r>
      <w:r w:rsidRPr="008D7BA8">
        <w:rPr>
          <w:sz w:val="22"/>
          <w:szCs w:val="22"/>
          <w:lang w:val="en-US"/>
        </w:rPr>
        <w:br/>
        <w:t>Please highlight the major edits in your revised manuscript text. This makes it easier for reviewers and editors to view your changes within the text.</w:t>
      </w:r>
      <w:r w:rsidRPr="008D7BA8">
        <w:rPr>
          <w:sz w:val="22"/>
          <w:szCs w:val="22"/>
          <w:lang w:val="en-US"/>
        </w:rPr>
        <w:br/>
      </w:r>
      <w:r w:rsidRPr="008D7BA8">
        <w:rPr>
          <w:sz w:val="22"/>
          <w:szCs w:val="22"/>
          <w:lang w:val="en-US"/>
        </w:rPr>
        <w:b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r w:rsidRPr="008D7BA8">
        <w:rPr>
          <w:sz w:val="22"/>
          <w:szCs w:val="22"/>
          <w:lang w:val="en-US"/>
        </w:rPr>
        <w:br/>
      </w:r>
      <w:r w:rsidRPr="008D7BA8">
        <w:rPr>
          <w:sz w:val="22"/>
          <w:szCs w:val="22"/>
          <w:lang w:val="en-US"/>
        </w:rPr>
        <w:br/>
        <w:t>Your revision is due within 6 weeks of receipt of this letter.  Revised materials received more than 3 months from the date of this letter will be regarded as a new manuscript.</w:t>
      </w:r>
      <w:r w:rsidRPr="008D7BA8">
        <w:rPr>
          <w:sz w:val="22"/>
          <w:szCs w:val="22"/>
          <w:lang w:val="en-US"/>
        </w:rPr>
        <w:br/>
      </w:r>
      <w:r w:rsidRPr="008D7BA8">
        <w:rPr>
          <w:sz w:val="22"/>
          <w:szCs w:val="22"/>
          <w:lang w:val="en-US"/>
        </w:rPr>
        <w:br/>
        <w:t>Thank you for submitting your work to Ecosystems.</w:t>
      </w:r>
      <w:r w:rsidRPr="008D7BA8">
        <w:rPr>
          <w:sz w:val="22"/>
          <w:szCs w:val="22"/>
          <w:lang w:val="en-US"/>
        </w:rPr>
        <w:br/>
      </w:r>
      <w:r w:rsidRPr="008D7BA8">
        <w:rPr>
          <w:sz w:val="22"/>
          <w:szCs w:val="22"/>
          <w:lang w:val="en-US"/>
        </w:rPr>
        <w:br/>
        <w:t>Sincerely,</w:t>
      </w:r>
      <w:r w:rsidRPr="008D7BA8">
        <w:rPr>
          <w:sz w:val="22"/>
          <w:szCs w:val="22"/>
          <w:lang w:val="en-US"/>
        </w:rPr>
        <w:br/>
      </w:r>
      <w:r w:rsidRPr="008D7BA8">
        <w:rPr>
          <w:sz w:val="22"/>
          <w:szCs w:val="22"/>
          <w:lang w:val="en-US"/>
        </w:rPr>
        <w:br/>
      </w:r>
      <w:r w:rsidRPr="008D7BA8">
        <w:rPr>
          <w:sz w:val="22"/>
          <w:szCs w:val="22"/>
          <w:lang w:val="en-US"/>
        </w:rPr>
        <w:br/>
      </w:r>
      <w:r w:rsidRPr="008D7BA8">
        <w:rPr>
          <w:sz w:val="22"/>
          <w:szCs w:val="22"/>
          <w:lang w:val="en-US"/>
        </w:rPr>
        <w:br/>
        <w:t>Monica Turner</w:t>
      </w:r>
      <w:r w:rsidRPr="008D7BA8">
        <w:rPr>
          <w:sz w:val="22"/>
          <w:szCs w:val="22"/>
          <w:lang w:val="en-US"/>
        </w:rPr>
        <w:br/>
        <w:t>Co-Editor-in-Chief</w:t>
      </w:r>
      <w:r w:rsidRPr="008D7BA8">
        <w:rPr>
          <w:sz w:val="22"/>
          <w:szCs w:val="22"/>
          <w:lang w:val="en-US"/>
        </w:rPr>
        <w:br/>
      </w:r>
      <w:r w:rsidRPr="008D7BA8">
        <w:rPr>
          <w:sz w:val="22"/>
          <w:szCs w:val="22"/>
          <w:lang w:val="en-US"/>
        </w:rPr>
        <w:br/>
      </w:r>
      <w:r w:rsidRPr="008D7BA8">
        <w:rPr>
          <w:sz w:val="22"/>
          <w:szCs w:val="22"/>
          <w:lang w:val="en-US"/>
        </w:rPr>
        <w:br/>
      </w:r>
      <w:r w:rsidRPr="008D7BA8">
        <w:rPr>
          <w:sz w:val="22"/>
          <w:szCs w:val="22"/>
          <w:lang w:val="en-US"/>
        </w:rPr>
        <w:br/>
        <w:t>SUBJECT-MATTER EDITOR'S COMMENTS</w:t>
      </w:r>
      <w:r w:rsidRPr="008D7BA8">
        <w:rPr>
          <w:sz w:val="22"/>
          <w:szCs w:val="22"/>
          <w:lang w:val="en-US"/>
        </w:rPr>
        <w:br/>
        <w:t>Subject-Matter Editor: Perry, George</w:t>
      </w:r>
      <w:r w:rsidRPr="008D7BA8">
        <w:rPr>
          <w:sz w:val="22"/>
          <w:szCs w:val="22"/>
          <w:lang w:val="en-US"/>
        </w:rPr>
        <w:br/>
      </w:r>
      <w:r w:rsidRPr="008D7BA8">
        <w:rPr>
          <w:sz w:val="22"/>
          <w:szCs w:val="22"/>
          <w:lang w:val="en-US"/>
        </w:rPr>
        <w:br/>
        <w:t>Comments to the Author:</w:t>
      </w:r>
      <w:r w:rsidRPr="008D7BA8">
        <w:rPr>
          <w:sz w:val="22"/>
          <w:szCs w:val="22"/>
          <w:lang w:val="en-US"/>
        </w:rPr>
        <w:br/>
      </w:r>
      <w:r w:rsidRPr="008D7BA8">
        <w:rPr>
          <w:sz w:val="22"/>
          <w:szCs w:val="22"/>
          <w:lang w:val="en-US"/>
        </w:rPr>
        <w:br/>
        <w:t xml:space="preserve">Thank you for submitting your manuscript to Ecosystems.  I have now received two reports on your submission both of which are generally supportive but also offer some constructive suggestions for improving your manuscript.  Both referees comment that the study addresses an </w:t>
      </w:r>
      <w:r w:rsidRPr="008D7BA8">
        <w:rPr>
          <w:sz w:val="22"/>
          <w:szCs w:val="22"/>
          <w:lang w:val="en-US"/>
        </w:rPr>
        <w:lastRenderedPageBreak/>
        <w:t>interesting question using a nice set of data but also feel that the methods need to be presented more clearly (especially the statistical analyses).  One of the referees asks whether climatic drivers other than precipitation and drought (e.g. temperature) might play a role in determining the rear edge position.  Finally, one of the referees raises some questions about the term ‘ecological edge’ and whether it is appropriate here - this is more broadly important as it speaks to the underlying question of what controls the edge you describe.  Thus, I am asking that you carefully consider the referees' comments in a revised manuscript.</w:t>
      </w:r>
      <w:r w:rsidRPr="00E82B95">
        <w:rPr>
          <w:lang w:val="en-US"/>
        </w:rPr>
        <w:br/>
      </w:r>
      <w:r w:rsidRPr="00E82B95">
        <w:rPr>
          <w:lang w:val="en-US"/>
        </w:rPr>
        <w:br/>
      </w:r>
      <w:r w:rsidRPr="00E82B95">
        <w:rPr>
          <w:lang w:val="en-US"/>
        </w:rPr>
        <w:br/>
        <w:t>REVIEWERS' COMMENTS</w:t>
      </w:r>
      <w:r w:rsidRPr="00E82B95">
        <w:rPr>
          <w:lang w:val="en-US"/>
        </w:rPr>
        <w:br/>
      </w:r>
      <w:r w:rsidRPr="00E82B95">
        <w:rPr>
          <w:lang w:val="en-US"/>
        </w:rPr>
        <w:br/>
      </w:r>
      <w:r w:rsidRPr="007E31BC">
        <w:rPr>
          <w:highlight w:val="green"/>
          <w:lang w:val="en-US"/>
        </w:rPr>
        <w:t>Reviewer: 1</w:t>
      </w:r>
      <w:r w:rsidRPr="00E82B95">
        <w:rPr>
          <w:lang w:val="en-US"/>
        </w:rPr>
        <w:br/>
      </w:r>
      <w:r w:rsidRPr="00E82B95">
        <w:rPr>
          <w:lang w:val="en-US"/>
        </w:rPr>
        <w:br/>
        <w:t>Comments to the Author(s)</w:t>
      </w:r>
      <w:r w:rsidRPr="00E82B95">
        <w:rPr>
          <w:lang w:val="en-US"/>
        </w:rPr>
        <w:br/>
      </w:r>
      <w:r w:rsidRPr="00E82B95">
        <w:rPr>
          <w:lang w:val="en-US"/>
        </w:rPr>
        <w:br/>
        <w:t xml:space="preserve">This work examines the individual growth responses of southern edge populations of Q. </w:t>
      </w:r>
      <w:proofErr w:type="spellStart"/>
      <w:r w:rsidRPr="00E82B95">
        <w:rPr>
          <w:lang w:val="en-US"/>
        </w:rPr>
        <w:t>pyrenaica</w:t>
      </w:r>
      <w:proofErr w:type="spellEnd"/>
      <w:r w:rsidRPr="00E82B95">
        <w:rPr>
          <w:lang w:val="en-US"/>
        </w:rPr>
        <w:t xml:space="preserve"> to climatic conditions, recent droughts, and historical land-use. The main finding of this work is that these populations have limited vulnerability to changing climate and recent droughts. Secondly, it is suggested that this limited vulnerability of these populations is due to the geographic range edge being set by land-use as opposed to climate conditions.</w:t>
      </w:r>
      <w:r w:rsidRPr="00E82B95">
        <w:rPr>
          <w:lang w:val="en-US"/>
        </w:rPr>
        <w:br/>
      </w:r>
      <w:r w:rsidRPr="00E82B95">
        <w:rPr>
          <w:lang w:val="en-US"/>
        </w:rPr>
        <w:br/>
        <w:t>Although this work brings together multiple interesting datasets for populations at this species proposed trailing/rear range edge, the framing of the paper, and specifically the connection between the questions addressed and the datasets collected/analyzed needs to be improved. Due to the multiple datasets and metrics used, tying the specific data used to the questions asked is necessary to reduce confusion. I thought that the discussion was the strongest part of the work, but it was difficult for me to assess how the specific results backed up these discussion points when I couldn’t easily follow which datasets were used to address each question. Please see specific suggestions below:</w:t>
      </w:r>
      <w:r w:rsidRPr="00E82B95">
        <w:rPr>
          <w:lang w:val="en-US"/>
        </w:rPr>
        <w:br/>
      </w:r>
      <w:r w:rsidRPr="00E82B95">
        <w:rPr>
          <w:lang w:val="en-US"/>
        </w:rPr>
        <w:br/>
        <w:t>Major comments -</w:t>
      </w:r>
      <w:r w:rsidRPr="00E82B95">
        <w:rPr>
          <w:lang w:val="en-US"/>
        </w:rPr>
        <w:br/>
      </w:r>
      <w:r w:rsidRPr="00E82B95">
        <w:rPr>
          <w:lang w:val="en-US"/>
        </w:rPr>
        <w:br/>
        <w:t>A. This work is strongest in its test of the impact of two recent droughts on the growth at the southern edge of a species range. I appreciated the multiple metrics used to quantify these drought responses: resistance, resilience, and recovery. However, I think these metrics needs to be defined in the introduction. They are currently not defined until part way into the methods, which makes the interpretation of the second and third tests of the main hypothesis (L96-103) difficult when they are first introduced. I would also appreciate a discussion of how you might expect the different metrics compare to one another. For example - would you expect resistance but not recovery to be high in edge populations due to past climate extremes? Would you expect each of these metrics to be equally meaningful for range edge vulnerability?</w:t>
      </w:r>
      <w:r w:rsidRPr="00E82B95">
        <w:rPr>
          <w:lang w:val="en-US"/>
        </w:rPr>
        <w:br/>
      </w:r>
    </w:p>
    <w:p w14:paraId="520A09A5" w14:textId="6E7F78DA" w:rsidR="00766AF6" w:rsidRDefault="00232719" w:rsidP="00116997">
      <w:pPr>
        <w:rPr>
          <w:i/>
          <w:iCs/>
          <w:color w:val="FF0000"/>
          <w:lang w:val="en-US"/>
        </w:rPr>
      </w:pPr>
      <w:r w:rsidRPr="00232719">
        <w:rPr>
          <w:i/>
          <w:iCs/>
          <w:color w:val="0432FF"/>
          <w:lang w:val="en-US"/>
        </w:rPr>
        <w:t xml:space="preserve">Thanks for this comment. We have include some resilience definitions in the introduction section. See </w:t>
      </w:r>
      <w:r w:rsidRPr="00232719">
        <w:rPr>
          <w:i/>
          <w:iCs/>
          <w:color w:val="FF0000"/>
          <w:lang w:val="en-US"/>
        </w:rPr>
        <w:t xml:space="preserve">L77-84.  </w:t>
      </w:r>
    </w:p>
    <w:p w14:paraId="2B4C3709" w14:textId="25E82738" w:rsidR="001B2AA6" w:rsidRDefault="001B2AA6" w:rsidP="00116997">
      <w:pPr>
        <w:rPr>
          <w:i/>
          <w:iCs/>
          <w:color w:val="FF0000"/>
          <w:lang w:val="en-US"/>
        </w:rPr>
      </w:pPr>
    </w:p>
    <w:p w14:paraId="563545BE" w14:textId="54C15EEB" w:rsidR="001B2AA6" w:rsidRDefault="001B2AA6" w:rsidP="00116997">
      <w:pPr>
        <w:rPr>
          <w:i/>
          <w:iCs/>
          <w:color w:val="FF0000"/>
          <w:lang w:val="en-US"/>
        </w:rPr>
      </w:pPr>
    </w:p>
    <w:p w14:paraId="19632F7F" w14:textId="0D21D19D" w:rsidR="001B2AA6" w:rsidRDefault="001B2AA6" w:rsidP="00116997">
      <w:pPr>
        <w:rPr>
          <w:i/>
          <w:iCs/>
          <w:color w:val="FF0000"/>
          <w:lang w:val="en-US"/>
        </w:rPr>
      </w:pPr>
    </w:p>
    <w:p w14:paraId="65732988" w14:textId="0E0D3AC6" w:rsidR="001B2AA6" w:rsidRDefault="001B2AA6" w:rsidP="00116997">
      <w:pPr>
        <w:rPr>
          <w:i/>
          <w:iCs/>
          <w:color w:val="FF0000"/>
          <w:lang w:val="en-US"/>
        </w:rPr>
      </w:pPr>
    </w:p>
    <w:p w14:paraId="2C9474C7" w14:textId="5650CEA2" w:rsidR="001B2AA6" w:rsidRDefault="001B2AA6" w:rsidP="00116997">
      <w:pPr>
        <w:rPr>
          <w:i/>
          <w:iCs/>
          <w:color w:val="FF0000"/>
          <w:lang w:val="en-US"/>
        </w:rPr>
      </w:pPr>
    </w:p>
    <w:p w14:paraId="7513FC9B" w14:textId="1ACECBC2" w:rsidR="001B2AA6" w:rsidRDefault="001B2AA6" w:rsidP="00116997">
      <w:pPr>
        <w:rPr>
          <w:i/>
          <w:iCs/>
          <w:color w:val="FF0000"/>
          <w:lang w:val="en-US"/>
        </w:rPr>
      </w:pPr>
    </w:p>
    <w:p w14:paraId="0A6B984A" w14:textId="5CBDF4F2" w:rsidR="001B2AA6" w:rsidRDefault="001B2AA6" w:rsidP="00116997">
      <w:pPr>
        <w:rPr>
          <w:i/>
          <w:iCs/>
          <w:color w:val="FF0000"/>
          <w:lang w:val="en-US"/>
        </w:rPr>
      </w:pPr>
    </w:p>
    <w:p w14:paraId="1AA7B452" w14:textId="77777777" w:rsidR="001B2AA6" w:rsidRPr="001B2AA6" w:rsidRDefault="001B2AA6" w:rsidP="001B2AA6">
      <w:pPr>
        <w:rPr>
          <w:lang w:val="en-US"/>
        </w:rPr>
      </w:pPr>
      <w:r w:rsidRPr="001B2AA6">
        <w:rPr>
          <w:lang w:val="en-US"/>
        </w:rPr>
        <w:t>The impact of extreme climatic events are expected to be more detrimental in populations living at the edge of the distribution range, as those populations are far from that species’ optimum conditions. However, observed past persistence in relict populations at rear edges [17] suggest some degree of tolerance to extreme climatic events. Thus, alternatively, the examined rear-edge populations might show an acclimated response to the extreme drought thanks to different stabilizing processes, such as site-specific environmental conditions or stress tolerance capacity linked to local adaptation [8].</w:t>
      </w:r>
    </w:p>
    <w:p w14:paraId="7E6ACC3D" w14:textId="2EBD6E74" w:rsidR="001B2AA6" w:rsidRDefault="001B2AA6" w:rsidP="00116997">
      <w:pPr>
        <w:rPr>
          <w:i/>
          <w:iCs/>
          <w:color w:val="FF0000"/>
          <w:lang w:val="en-US"/>
        </w:rPr>
      </w:pPr>
    </w:p>
    <w:p w14:paraId="41440673" w14:textId="77777777" w:rsidR="001B2AA6" w:rsidRPr="001B2AA6" w:rsidRDefault="001B2AA6" w:rsidP="001B2AA6">
      <w:pPr>
        <w:rPr>
          <w:lang w:val="en-US"/>
        </w:rPr>
      </w:pPr>
      <w:r w:rsidRPr="001B2AA6">
        <w:rPr>
          <w:lang w:val="en-US"/>
        </w:rPr>
        <w:t>Concerning the environmental gradients, higher resilience can be expected for populations located at higher elevations and/or northern exposures than for those at lower elevations and/or southern exposures, because of wetter and cooler conditions in the former. Regarding ontogenetic stage, adults can show alternatively higher resilience to drought than saplings owing to deeper root system, or lower resilience due to higher vulnerability to xylem embolism, greater water use per unit of time [3], and/or slower shoot growth rates [22].</w:t>
      </w:r>
    </w:p>
    <w:p w14:paraId="3443289D" w14:textId="11EDF30E" w:rsidR="001B2AA6" w:rsidRDefault="001B2AA6" w:rsidP="00116997">
      <w:pPr>
        <w:rPr>
          <w:i/>
          <w:iCs/>
          <w:color w:val="FF0000"/>
          <w:lang w:val="en-US"/>
        </w:rPr>
      </w:pPr>
    </w:p>
    <w:p w14:paraId="70921535" w14:textId="41A13B96" w:rsidR="0099411C" w:rsidRPr="0099411C" w:rsidRDefault="0099411C" w:rsidP="00116997">
      <w:pPr>
        <w:rPr>
          <w:i/>
          <w:iCs/>
          <w:color w:val="FF0000"/>
          <w:lang w:val="en-US"/>
        </w:rPr>
      </w:pPr>
      <w:r w:rsidRPr="0099411C">
        <w:rPr>
          <w:sz w:val="23"/>
          <w:szCs w:val="23"/>
          <w:lang w:val="en-US"/>
        </w:rPr>
        <w:t xml:space="preserve">In addition, other points of critique have been raised regarding the interpretation of results obtained when applying the </w:t>
      </w:r>
      <w:proofErr w:type="spellStart"/>
      <w:r w:rsidRPr="0099411C">
        <w:rPr>
          <w:sz w:val="23"/>
          <w:szCs w:val="23"/>
          <w:lang w:val="en-US"/>
        </w:rPr>
        <w:t>Lloret</w:t>
      </w:r>
      <w:proofErr w:type="spellEnd"/>
      <w:r w:rsidRPr="0099411C">
        <w:rPr>
          <w:sz w:val="23"/>
          <w:szCs w:val="23"/>
          <w:lang w:val="en-US"/>
        </w:rPr>
        <w:t xml:space="preserve"> indices to compare drought responses among tree species or treatments at different spatial scales. It has been hypothesized that there is a trade-off between resistance and recovery such that species with high resistance to drought have a low recovery  and vice versa (Hoffmann </w:t>
      </w:r>
      <w:r w:rsidRPr="0099411C">
        <w:rPr>
          <w:i/>
          <w:iCs/>
          <w:sz w:val="23"/>
          <w:szCs w:val="23"/>
          <w:lang w:val="en-US"/>
        </w:rPr>
        <w:t xml:space="preserve">et al. </w:t>
      </w:r>
      <w:r w:rsidRPr="0099411C">
        <w:rPr>
          <w:sz w:val="23"/>
          <w:szCs w:val="23"/>
          <w:lang w:val="en-US"/>
        </w:rPr>
        <w:t>2018). Even if such a relationship existed, it is not clear which of these components is more important to overall drought resilience: A higher resistance or a higher recovery or a higher resilience? After all, these different patterns of low resistance and high recovery vs. high resistance and low recovery represent different strategies of plants to cope with droughts in the context the ‘isohydric-</w:t>
      </w:r>
      <w:proofErr w:type="spellStart"/>
      <w:r w:rsidRPr="0099411C">
        <w:rPr>
          <w:sz w:val="23"/>
          <w:szCs w:val="23"/>
          <w:lang w:val="en-US"/>
        </w:rPr>
        <w:t>anisohydric</w:t>
      </w:r>
      <w:proofErr w:type="spellEnd"/>
      <w:r w:rsidRPr="0099411C">
        <w:rPr>
          <w:sz w:val="23"/>
          <w:szCs w:val="23"/>
          <w:lang w:val="en-US"/>
        </w:rPr>
        <w:t xml:space="preserve"> framework’ (Klein 2014; Martínez‐</w:t>
      </w:r>
      <w:proofErr w:type="spellStart"/>
      <w:r w:rsidRPr="0099411C">
        <w:rPr>
          <w:sz w:val="23"/>
          <w:szCs w:val="23"/>
          <w:lang w:val="en-US"/>
        </w:rPr>
        <w:t>Vilalta</w:t>
      </w:r>
      <w:proofErr w:type="spellEnd"/>
      <w:r w:rsidRPr="0099411C">
        <w:rPr>
          <w:sz w:val="23"/>
          <w:szCs w:val="23"/>
          <w:lang w:val="en-US"/>
        </w:rPr>
        <w:t xml:space="preserve"> </w:t>
      </w:r>
      <w:r w:rsidRPr="0099411C">
        <w:rPr>
          <w:i/>
          <w:iCs/>
          <w:sz w:val="23"/>
          <w:szCs w:val="23"/>
          <w:lang w:val="en-US"/>
        </w:rPr>
        <w:t xml:space="preserve">et al. </w:t>
      </w:r>
      <w:r w:rsidRPr="0099411C">
        <w:rPr>
          <w:sz w:val="23"/>
          <w:szCs w:val="23"/>
          <w:lang w:val="en-US"/>
        </w:rPr>
        <w:t xml:space="preserve">2014; </w:t>
      </w:r>
      <w:proofErr w:type="spellStart"/>
      <w:r w:rsidRPr="0099411C">
        <w:rPr>
          <w:sz w:val="23"/>
          <w:szCs w:val="23"/>
          <w:lang w:val="en-US"/>
        </w:rPr>
        <w:t>Mirfenderesgi</w:t>
      </w:r>
      <w:proofErr w:type="spellEnd"/>
      <w:r w:rsidRPr="0099411C">
        <w:rPr>
          <w:sz w:val="23"/>
          <w:szCs w:val="23"/>
          <w:lang w:val="en-US"/>
        </w:rPr>
        <w:t xml:space="preserve"> </w:t>
      </w:r>
      <w:r w:rsidRPr="0099411C">
        <w:rPr>
          <w:i/>
          <w:iCs/>
          <w:sz w:val="23"/>
          <w:szCs w:val="23"/>
          <w:lang w:val="en-US"/>
        </w:rPr>
        <w:t xml:space="preserve">et al. </w:t>
      </w:r>
      <w:r w:rsidRPr="0099411C">
        <w:rPr>
          <w:sz w:val="23"/>
          <w:szCs w:val="23"/>
          <w:lang w:val="en-US"/>
        </w:rPr>
        <w:t xml:space="preserve">2019). A more drought-avoiding, isohydric species would have a lower resistance during drought, whereas a drought-tolerant, </w:t>
      </w:r>
      <w:proofErr w:type="spellStart"/>
      <w:r w:rsidRPr="0099411C">
        <w:rPr>
          <w:sz w:val="23"/>
          <w:szCs w:val="23"/>
          <w:lang w:val="en-US"/>
        </w:rPr>
        <w:t>anisohydric</w:t>
      </w:r>
      <w:proofErr w:type="spellEnd"/>
      <w:r w:rsidRPr="0099411C">
        <w:rPr>
          <w:sz w:val="23"/>
          <w:szCs w:val="23"/>
          <w:lang w:val="en-US"/>
        </w:rPr>
        <w:t xml:space="preserve"> species would maintain tree ring growth at a higher level, leading to higher resistance. However, which of these contrasting strategies is the more successful depends on the intensity and duration of drought events (McDowell </w:t>
      </w:r>
      <w:r w:rsidRPr="0099411C">
        <w:rPr>
          <w:i/>
          <w:iCs/>
          <w:sz w:val="23"/>
          <w:szCs w:val="23"/>
          <w:lang w:val="en-US"/>
        </w:rPr>
        <w:t xml:space="preserve">et al. </w:t>
      </w:r>
      <w:r w:rsidRPr="0099411C">
        <w:rPr>
          <w:sz w:val="23"/>
          <w:szCs w:val="23"/>
          <w:lang w:val="en-US"/>
        </w:rPr>
        <w:t xml:space="preserve">2008). One possible way to deal with this issue would be to interpret all indices jointly. </w:t>
      </w:r>
      <w:proofErr w:type="spellStart"/>
      <w:r w:rsidRPr="0099411C">
        <w:rPr>
          <w:sz w:val="23"/>
          <w:szCs w:val="23"/>
          <w:lang w:val="en-US"/>
        </w:rPr>
        <w:t>Ingrisch</w:t>
      </w:r>
      <w:proofErr w:type="spellEnd"/>
      <w:r w:rsidRPr="0099411C">
        <w:rPr>
          <w:sz w:val="23"/>
          <w:szCs w:val="23"/>
          <w:lang w:val="en-US"/>
        </w:rPr>
        <w:t xml:space="preserve"> &amp; Bahn (2018) suggested recently to use a bivariate framework that jointly considers the disturbance impact (i.e., the inverse of resistance) 88 and recovery (rate) to achieve a more comparable assessment of resilience.</w:t>
      </w:r>
    </w:p>
    <w:p w14:paraId="0B331341" w14:textId="04AD3CA1" w:rsidR="001B2AA6" w:rsidRDefault="001B2AA6" w:rsidP="00116997">
      <w:pPr>
        <w:rPr>
          <w:i/>
          <w:iCs/>
          <w:color w:val="FF0000"/>
          <w:lang w:val="en-US"/>
        </w:rPr>
      </w:pPr>
    </w:p>
    <w:p w14:paraId="04FBA510" w14:textId="341F43BB" w:rsidR="00A7596D" w:rsidRDefault="00B07D2D" w:rsidP="00116997">
      <w:pPr>
        <w:rPr>
          <w:i/>
          <w:iCs/>
          <w:color w:val="FF0000"/>
        </w:rPr>
      </w:pPr>
      <w:r w:rsidRPr="00B07D2D">
        <w:rPr>
          <w:i/>
          <w:iCs/>
          <w:color w:val="FF0000"/>
        </w:rPr>
        <w:t>Por ejemplo - ¿esperaría que la resistencia pero no la recuperación fuera alta en las poblaciones de los bordes debido a los extremos climáticos del pasado? ¿Esperaría que cada una de estas métricas sea igualmente significativa para la vulnerabilidad del borde del rango?</w:t>
      </w:r>
    </w:p>
    <w:p w14:paraId="2E761E7F" w14:textId="047CC582" w:rsidR="00B07D2D" w:rsidRDefault="00B07D2D" w:rsidP="00116997">
      <w:pPr>
        <w:rPr>
          <w:i/>
          <w:iCs/>
          <w:color w:val="FF0000"/>
        </w:rPr>
      </w:pPr>
    </w:p>
    <w:p w14:paraId="41B1B7C3" w14:textId="7E476C34" w:rsidR="00B07D2D" w:rsidRPr="00B07D2D" w:rsidRDefault="00B07D2D" w:rsidP="00116997">
      <w:pPr>
        <w:rPr>
          <w:i/>
          <w:iCs/>
          <w:color w:val="0432FF"/>
          <w:lang w:val="en-US"/>
        </w:rPr>
      </w:pPr>
      <w:r w:rsidRPr="00B07D2D">
        <w:rPr>
          <w:i/>
          <w:iCs/>
          <w:color w:val="0432FF"/>
          <w:lang w:val="en-US"/>
        </w:rPr>
        <w:t xml:space="preserve">We can expect that </w:t>
      </w:r>
      <w:r w:rsidRPr="00A7596D">
        <w:rPr>
          <w:i/>
          <w:iCs/>
          <w:color w:val="0432FF"/>
          <w:lang w:val="en-US"/>
        </w:rPr>
        <w:t>these southernmost populations</w:t>
      </w:r>
      <w:r w:rsidRPr="00B07D2D">
        <w:rPr>
          <w:i/>
          <w:iCs/>
          <w:color w:val="0432FF"/>
          <w:lang w:val="en-US"/>
        </w:rPr>
        <w:t xml:space="preserve"> of Pyrenean oak growing in xeric sites </w:t>
      </w:r>
      <w:r w:rsidRPr="00A7596D">
        <w:rPr>
          <w:i/>
          <w:iCs/>
          <w:color w:val="0432FF"/>
          <w:lang w:val="en-US"/>
        </w:rPr>
        <w:t xml:space="preserve">be more vulnerable to drought </w:t>
      </w:r>
      <w:r w:rsidRPr="00B07D2D">
        <w:rPr>
          <w:i/>
          <w:iCs/>
          <w:color w:val="0432FF"/>
          <w:lang w:val="en-US"/>
        </w:rPr>
        <w:t>events</w:t>
      </w:r>
      <w:r w:rsidRPr="00A7596D">
        <w:rPr>
          <w:i/>
          <w:iCs/>
          <w:color w:val="0432FF"/>
          <w:lang w:val="en-US"/>
        </w:rPr>
        <w:t xml:space="preserve"> than similar populations from growing in mesic sites</w:t>
      </w:r>
      <w:r>
        <w:rPr>
          <w:i/>
          <w:iCs/>
          <w:color w:val="0432FF"/>
          <w:lang w:val="en-US"/>
        </w:rPr>
        <w:t xml:space="preserve"> (</w:t>
      </w:r>
      <w:proofErr w:type="spellStart"/>
      <w:r>
        <w:rPr>
          <w:i/>
          <w:iCs/>
          <w:color w:val="0432FF"/>
          <w:lang w:val="en-US"/>
        </w:rPr>
        <w:t>revisar</w:t>
      </w:r>
      <w:proofErr w:type="spellEnd"/>
      <w:r>
        <w:rPr>
          <w:i/>
          <w:iCs/>
          <w:color w:val="0432FF"/>
          <w:lang w:val="en-US"/>
        </w:rPr>
        <w:t xml:space="preserve"> </w:t>
      </w:r>
      <w:proofErr w:type="spellStart"/>
      <w:r>
        <w:rPr>
          <w:i/>
          <w:iCs/>
          <w:color w:val="0432FF"/>
          <w:lang w:val="en-US"/>
        </w:rPr>
        <w:t>biblio</w:t>
      </w:r>
      <w:proofErr w:type="spellEnd"/>
      <w:r>
        <w:rPr>
          <w:i/>
          <w:iCs/>
          <w:color w:val="0432FF"/>
          <w:lang w:val="en-US"/>
        </w:rPr>
        <w:t xml:space="preserve"> -Guillermo, </w:t>
      </w:r>
    </w:p>
    <w:p w14:paraId="38EFE5C5" w14:textId="77777777" w:rsidR="00B07D2D" w:rsidRPr="00B07D2D" w:rsidRDefault="00B07D2D" w:rsidP="00116997">
      <w:pPr>
        <w:rPr>
          <w:i/>
          <w:iCs/>
          <w:color w:val="FF0000"/>
          <w:lang w:val="en-US"/>
        </w:rPr>
      </w:pPr>
    </w:p>
    <w:p w14:paraId="7B7BA15F" w14:textId="05FD2E34" w:rsidR="00A7596D" w:rsidRPr="001D60FF" w:rsidRDefault="00A7596D" w:rsidP="00116997">
      <w:pPr>
        <w:rPr>
          <w:i/>
          <w:iCs/>
          <w:color w:val="FF0000"/>
          <w:lang w:val="en-US"/>
        </w:rPr>
      </w:pPr>
      <w:proofErr w:type="spellStart"/>
      <w:r w:rsidRPr="001D60FF">
        <w:rPr>
          <w:i/>
          <w:iCs/>
          <w:color w:val="FF0000"/>
          <w:lang w:val="en-US"/>
        </w:rPr>
        <w:t>Poblaciones</w:t>
      </w:r>
      <w:proofErr w:type="spellEnd"/>
      <w:r w:rsidRPr="001D60FF">
        <w:rPr>
          <w:i/>
          <w:iCs/>
          <w:color w:val="FF0000"/>
          <w:lang w:val="en-US"/>
        </w:rPr>
        <w:t xml:space="preserve"> </w:t>
      </w:r>
      <w:proofErr w:type="spellStart"/>
      <w:r w:rsidRPr="001D60FF">
        <w:rPr>
          <w:i/>
          <w:iCs/>
          <w:color w:val="FF0000"/>
          <w:lang w:val="en-US"/>
        </w:rPr>
        <w:t>en</w:t>
      </w:r>
      <w:proofErr w:type="spellEnd"/>
      <w:r w:rsidRPr="001D60FF">
        <w:rPr>
          <w:i/>
          <w:iCs/>
          <w:color w:val="FF0000"/>
          <w:lang w:val="en-US"/>
        </w:rPr>
        <w:t xml:space="preserve"> el rear edge </w:t>
      </w:r>
    </w:p>
    <w:p w14:paraId="22FE6CF0" w14:textId="77777777" w:rsidR="00A7596D" w:rsidRPr="00A7596D" w:rsidRDefault="00A7596D" w:rsidP="00A7596D">
      <w:pPr>
        <w:rPr>
          <w:lang w:val="en-US"/>
        </w:rPr>
      </w:pPr>
      <w:r w:rsidRPr="00A7596D">
        <w:rPr>
          <w:lang w:val="en-US"/>
        </w:rPr>
        <w:lastRenderedPageBreak/>
        <w:t xml:space="preserve">Then, we can expect that these southernmost populations of pines growing in xeric sites may be more vulnerable to warming-induced drought stress than similar populations from growing in mesic sites (Jump et al., 2006; </w:t>
      </w:r>
      <w:proofErr w:type="spellStart"/>
      <w:r w:rsidRPr="00A7596D">
        <w:rPr>
          <w:lang w:val="en-US"/>
        </w:rPr>
        <w:t>Macías</w:t>
      </w:r>
      <w:proofErr w:type="spellEnd"/>
      <w:r w:rsidRPr="00A7596D">
        <w:rPr>
          <w:lang w:val="en-US"/>
        </w:rPr>
        <w:t xml:space="preserve"> et al., 2006; Linares et al., 2009)</w:t>
      </w:r>
    </w:p>
    <w:p w14:paraId="5CE241ED" w14:textId="15A602C4" w:rsidR="00A7596D" w:rsidRDefault="00A7596D" w:rsidP="00116997">
      <w:pPr>
        <w:rPr>
          <w:i/>
          <w:iCs/>
          <w:color w:val="FF0000"/>
          <w:lang w:val="en-US"/>
        </w:rPr>
      </w:pPr>
    </w:p>
    <w:p w14:paraId="1CC4C8EF" w14:textId="445D4759" w:rsidR="00A7596D" w:rsidRDefault="00A7596D" w:rsidP="00116997">
      <w:pPr>
        <w:rPr>
          <w:i/>
          <w:iCs/>
          <w:color w:val="FF0000"/>
          <w:lang w:val="en-US"/>
        </w:rPr>
      </w:pPr>
    </w:p>
    <w:p w14:paraId="498708F5" w14:textId="77777777" w:rsidR="00A7596D" w:rsidRPr="00A7596D" w:rsidRDefault="00A7596D" w:rsidP="00116997">
      <w:pPr>
        <w:rPr>
          <w:i/>
          <w:iCs/>
          <w:color w:val="FF0000"/>
          <w:lang w:val="en-US"/>
        </w:rPr>
      </w:pPr>
    </w:p>
    <w:p w14:paraId="43AC8063" w14:textId="77777777" w:rsidR="00232719" w:rsidRPr="00A7596D" w:rsidRDefault="00232719" w:rsidP="00232719">
      <w:pPr>
        <w:rPr>
          <w:color w:val="FF0000"/>
          <w:lang w:val="en-US"/>
        </w:rPr>
      </w:pPr>
    </w:p>
    <w:p w14:paraId="0918A72D" w14:textId="39928D06" w:rsidR="00B91F89" w:rsidRPr="00B91F89" w:rsidRDefault="00B91F89" w:rsidP="00116997">
      <w:pPr>
        <w:rPr>
          <w:i/>
          <w:iCs/>
          <w:color w:val="FF0000"/>
          <w:lang w:val="en-US"/>
        </w:rPr>
      </w:pPr>
      <w:r w:rsidRPr="00B91F89">
        <w:rPr>
          <w:color w:val="FF0000"/>
          <w:lang w:val="en-US"/>
        </w:rPr>
        <w:t>…</w:t>
      </w:r>
    </w:p>
    <w:p w14:paraId="44F638D5" w14:textId="77777777" w:rsidR="00B91F89" w:rsidRDefault="00B91F89" w:rsidP="00116997">
      <w:pPr>
        <w:rPr>
          <w:i/>
          <w:iCs/>
          <w:color w:val="FF0000"/>
          <w:lang w:val="en-US"/>
        </w:rPr>
      </w:pPr>
    </w:p>
    <w:p w14:paraId="434606B1" w14:textId="77777777" w:rsidR="00BD4537" w:rsidRDefault="00E82B95" w:rsidP="00116997">
      <w:pPr>
        <w:rPr>
          <w:lang w:val="en-US"/>
        </w:rPr>
      </w:pPr>
      <w:r w:rsidRPr="00893B5C">
        <w:rPr>
          <w:lang w:val="en-US"/>
        </w:rPr>
        <w:br/>
      </w:r>
      <w:r w:rsidRPr="00E82B95">
        <w:rPr>
          <w:lang w:val="en-US"/>
        </w:rPr>
        <w:t>B. The component of the study focused on land-use is very interesting and I agree that historical land-use complicates the assumption of geographic range edges as climate edges and therefore as a metric of climate vulnerability. Despite the focus on the land-use in the introduction and discussion, it is not part of the study objectives. Is there testable question about the growth responses either directly in response to the previous land-use or interactions between previous land-use and drought responses? I realize this may be difficult with only three study sites, but currently the land-use section in the discussion does not seem totally connected to the rest of the study.</w:t>
      </w:r>
      <w:r w:rsidRPr="00E82B95">
        <w:rPr>
          <w:lang w:val="en-US"/>
        </w:rPr>
        <w:br/>
      </w:r>
    </w:p>
    <w:p w14:paraId="718FAB86" w14:textId="2FB435E8" w:rsidR="00BB6283" w:rsidRPr="001D60FF" w:rsidRDefault="00BB6283" w:rsidP="00116997">
      <w:pPr>
        <w:rPr>
          <w:lang w:val="en-US"/>
        </w:rPr>
      </w:pPr>
    </w:p>
    <w:p w14:paraId="2F84D36F" w14:textId="77777777" w:rsidR="00BB6283" w:rsidRPr="001D60FF" w:rsidRDefault="00BB6283" w:rsidP="00116997">
      <w:pPr>
        <w:rPr>
          <w:lang w:val="en-US"/>
        </w:rPr>
      </w:pPr>
    </w:p>
    <w:p w14:paraId="48F9E3B4" w14:textId="77777777" w:rsidR="00BD4537" w:rsidRPr="001D60FF" w:rsidRDefault="00BD4537" w:rsidP="00116997">
      <w:pPr>
        <w:rPr>
          <w:lang w:val="en-US"/>
        </w:rPr>
      </w:pPr>
    </w:p>
    <w:p w14:paraId="743D5E5A" w14:textId="337274DC" w:rsidR="00135A73" w:rsidRDefault="00E82B95" w:rsidP="00116997">
      <w:pPr>
        <w:rPr>
          <w:lang w:val="en-US"/>
        </w:rPr>
      </w:pPr>
      <w:r w:rsidRPr="001D60FF">
        <w:rPr>
          <w:lang w:val="en-US"/>
        </w:rPr>
        <w:br/>
      </w:r>
      <w:r w:rsidRPr="00E82B95">
        <w:rPr>
          <w:lang w:val="en-US"/>
        </w:rPr>
        <w:t>C. The section on statistical analyses needs to be expanded to explicitly lay out what metrics were put in what models. Please format this section into what models addresses what study objective (</w:t>
      </w:r>
      <w:proofErr w:type="spellStart"/>
      <w:r w:rsidRPr="00E82B95">
        <w:rPr>
          <w:lang w:val="en-US"/>
        </w:rPr>
        <w:t>i</w:t>
      </w:r>
      <w:proofErr w:type="spellEnd"/>
      <w:r w:rsidRPr="00E82B95">
        <w:rPr>
          <w:lang w:val="en-US"/>
        </w:rPr>
        <w:t>-iii). It would be helpful to walk through each of the climate variables used for these models. Were their separate models for BIA, EVI and RWI metrics of resistance (rt), resilience (</w:t>
      </w:r>
      <w:proofErr w:type="spellStart"/>
      <w:r w:rsidRPr="00E82B95">
        <w:rPr>
          <w:lang w:val="en-US"/>
        </w:rPr>
        <w:t>rs</w:t>
      </w:r>
      <w:proofErr w:type="spellEnd"/>
      <w:r w:rsidRPr="00E82B95">
        <w:rPr>
          <w:lang w:val="en-US"/>
        </w:rPr>
        <w:t>), and recovery (</w:t>
      </w:r>
      <w:proofErr w:type="spellStart"/>
      <w:r w:rsidRPr="00E82B95">
        <w:rPr>
          <w:lang w:val="en-US"/>
        </w:rPr>
        <w:t>rc</w:t>
      </w:r>
      <w:proofErr w:type="spellEnd"/>
      <w:r w:rsidRPr="00E82B95">
        <w:rPr>
          <w:lang w:val="en-US"/>
        </w:rPr>
        <w:t>)? Were all three drought metrics used (intensity, duration, lowest) in any models? Were the disturbance response metrics (changes in growth - GC) statistically analyzed? Was the local density of trees included in the models when considering drought responses?</w:t>
      </w:r>
      <w:r w:rsidRPr="00E82B95">
        <w:rPr>
          <w:lang w:val="en-US"/>
        </w:rPr>
        <w:br/>
      </w:r>
    </w:p>
    <w:p w14:paraId="6F7CB29B" w14:textId="1ED663D2" w:rsidR="00B91F89" w:rsidRPr="00B91F89" w:rsidRDefault="000A23F2" w:rsidP="00E53743">
      <w:pPr>
        <w:rPr>
          <w:color w:val="0432FF"/>
          <w:lang w:val="en-US"/>
        </w:rPr>
      </w:pPr>
      <w:r w:rsidRPr="00B91F89">
        <w:rPr>
          <w:color w:val="0432FF"/>
          <w:lang w:val="en-US"/>
        </w:rPr>
        <w:t xml:space="preserve">Thanks for this comment. We agree with reviewer that the use of different metrics can lead to confusion for the reader. </w:t>
      </w:r>
      <w:commentRangeStart w:id="0"/>
      <w:r w:rsidRPr="00B91F89">
        <w:rPr>
          <w:color w:val="0432FF"/>
          <w:lang w:val="en-US"/>
        </w:rPr>
        <w:t xml:space="preserve">We prepared a figure where we explain the different metrics used, as well as their relationship with each of the objectives of the paper. </w:t>
      </w:r>
      <w:commentRangeEnd w:id="0"/>
      <w:r w:rsidR="00B91F89" w:rsidRPr="00B91F89">
        <w:rPr>
          <w:rStyle w:val="CommentReference"/>
        </w:rPr>
        <w:commentReference w:id="0"/>
      </w:r>
      <w:r w:rsidRPr="00B91F89">
        <w:rPr>
          <w:color w:val="0432FF"/>
          <w:lang w:val="en-US"/>
        </w:rPr>
        <w:t>We In this new figure proposed</w:t>
      </w:r>
      <w:r w:rsidR="00B91F89" w:rsidRPr="00B91F89">
        <w:rPr>
          <w:color w:val="0432FF"/>
          <w:lang w:val="en-US"/>
        </w:rPr>
        <w:t xml:space="preserve"> (Figure R1), we show the different metrics used in our methods and their relation to each of the objectives (numbered from 1 to 3). We also show a flow with the main analyses carried out (Figure R1b). As you can see in the Figure R1, resilience metrics were computed for BAI and EVI. </w:t>
      </w:r>
    </w:p>
    <w:p w14:paraId="0278281C" w14:textId="77777777" w:rsidR="00B91F89" w:rsidRPr="00B91F89" w:rsidRDefault="00B91F89" w:rsidP="00E53743">
      <w:pPr>
        <w:rPr>
          <w:color w:val="0432FF"/>
          <w:lang w:val="en-US"/>
        </w:rPr>
      </w:pPr>
    </w:p>
    <w:p w14:paraId="14D71913" w14:textId="5542D710" w:rsidR="00B91F89" w:rsidRPr="00B91F89" w:rsidRDefault="00B91F89" w:rsidP="00B91F89">
      <w:pPr>
        <w:rPr>
          <w:color w:val="0432FF"/>
          <w:lang w:val="en-US"/>
        </w:rPr>
      </w:pPr>
      <w:r w:rsidRPr="00B91F89">
        <w:rPr>
          <w:color w:val="0432FF"/>
          <w:lang w:val="en-US"/>
        </w:rPr>
        <w:t xml:space="preserve">Regarding the drought metrics, our approach was as follows. First, we identified severe drought events since 1901 in our study area following the approach proposed by </w:t>
      </w:r>
      <w:r w:rsidRPr="00B91F89">
        <w:rPr>
          <w:color w:val="0432FF"/>
        </w:rPr>
        <w:fldChar w:fldCharType="begin"/>
      </w:r>
      <w:r w:rsidRPr="00B91F89">
        <w:rPr>
          <w:color w:val="0432FF"/>
          <w:lang w:val="en-US"/>
        </w:rPr>
        <w:instrText xml:space="preserve"> ADDIN ZOTERO_ITEM CSL_CITATION {"citationID":"dOrQ4LuQ","properties":{"formattedCitation":"(Spinoni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Pr="00B91F89">
        <w:rPr>
          <w:color w:val="0432FF"/>
        </w:rPr>
        <w:fldChar w:fldCharType="separate"/>
      </w:r>
      <w:r w:rsidRPr="00B91F89">
        <w:rPr>
          <w:noProof/>
          <w:color w:val="0432FF"/>
          <w:lang w:val="en-US"/>
        </w:rPr>
        <w:t>(Spinoni and others 2015)</w:t>
      </w:r>
      <w:r w:rsidRPr="00B91F89">
        <w:rPr>
          <w:color w:val="0432FF"/>
        </w:rPr>
        <w:fldChar w:fldCharType="end"/>
      </w:r>
      <w:r w:rsidRPr="00B91F89">
        <w:rPr>
          <w:color w:val="0432FF"/>
          <w:lang w:val="en-US"/>
        </w:rPr>
        <w:t xml:space="preserve">. Secondly, we characterized them using several metrics, i.e. intensity, duration, lowest, severity (Table S3). Then, we used this information in two ways. On the one hand, it served to check if the droughts of 2005 and 2012 were indeed among the worst drought events in our area of study, as it was stated in other works </w:t>
      </w:r>
      <w:r w:rsidRPr="00B91F89">
        <w:rPr>
          <w:color w:val="0432FF"/>
          <w:lang w:val="en-US"/>
        </w:rPr>
        <w:fldChar w:fldCharType="begin"/>
      </w:r>
      <w:r w:rsidRPr="00B91F89">
        <w:rPr>
          <w:color w:val="0432FF"/>
          <w:lang w:val="en-US"/>
        </w:rPr>
        <w:instrText xml:space="preserve"> ADDIN ZOTERO_ITEM CSL_CITATION {"citationID":"2HH8fHj9","properties":{"formattedCitation":"(e.g. P\\uc0\\u225{}scoa and others 2017)","plainCitation":"(e.g. Páscoa and others 2017)","noteIndex":0},"citationItems":[{"id":154,"uris":["http://zotero.org/users/217232/items/N5NYW3TY"],"uri":["http://zotero.org/users/217232/items/N5NYW3TY"],"itemData":{"id":154,"type":"article-journal","container-title":"Advances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prefix":"e.g."}],"schema":"https://github.com/citation-style-language/schema/raw/master/csl-citation.json"} </w:instrText>
      </w:r>
      <w:r w:rsidRPr="00B91F89">
        <w:rPr>
          <w:color w:val="0432FF"/>
          <w:lang w:val="en-US"/>
        </w:rPr>
        <w:fldChar w:fldCharType="separate"/>
      </w:r>
      <w:r w:rsidRPr="00B91F89">
        <w:rPr>
          <w:color w:val="0432FF"/>
          <w:lang w:val="en-GB"/>
        </w:rPr>
        <w:t>(e.g. Páscoa and others 2017)</w:t>
      </w:r>
      <w:r w:rsidRPr="00B91F89">
        <w:rPr>
          <w:color w:val="0432FF"/>
          <w:lang w:val="en-US"/>
        </w:rPr>
        <w:fldChar w:fldCharType="end"/>
      </w:r>
      <w:r w:rsidRPr="00B91F89">
        <w:rPr>
          <w:color w:val="0432FF"/>
          <w:lang w:val="en-US"/>
        </w:rPr>
        <w:t xml:space="preserve">. On the other hand, we explored the relationship between drought severity and resilience metrics using (See Figure 5). </w:t>
      </w:r>
    </w:p>
    <w:p w14:paraId="6E854687" w14:textId="77777777" w:rsidR="00B91F89" w:rsidRPr="00B91F89" w:rsidRDefault="00B91F89" w:rsidP="00B91F89">
      <w:pPr>
        <w:rPr>
          <w:lang w:val="en-US"/>
        </w:rPr>
      </w:pPr>
    </w:p>
    <w:p w14:paraId="77E0D495" w14:textId="4FDC2448" w:rsidR="00B91F89" w:rsidRPr="00B91F89" w:rsidRDefault="00B91F89" w:rsidP="00B91F89">
      <w:pPr>
        <w:rPr>
          <w:color w:val="0432FF"/>
          <w:lang w:val="en-US"/>
        </w:rPr>
      </w:pPr>
      <w:r w:rsidRPr="00B91F89">
        <w:rPr>
          <w:color w:val="0432FF"/>
          <w:lang w:val="en-US"/>
        </w:rPr>
        <w:lastRenderedPageBreak/>
        <w:t xml:space="preserve">As we stated at </w:t>
      </w:r>
      <w:r w:rsidRPr="00B91F89">
        <w:rPr>
          <w:color w:val="FF0000"/>
          <w:lang w:val="en-US"/>
        </w:rPr>
        <w:t xml:space="preserve">LXX-XX </w:t>
      </w:r>
      <w:r w:rsidRPr="00B91F89">
        <w:rPr>
          <w:color w:val="0432FF"/>
          <w:lang w:val="en-US"/>
        </w:rPr>
        <w:t xml:space="preserve">we used the Growth Changes (GC) as indirect estimated of possible disturbance events (e.g. logging, drought-induced neighbor mortality) in the past. To separate growth peaks caused by disturbance events from those caused by climate, we considered a threshold of 50% of GC and more than 50% of the individual trees displaying the same growth changes </w:t>
      </w:r>
      <w:r w:rsidRPr="00B91F89">
        <w:rPr>
          <w:color w:val="0432FF"/>
          <w:lang w:val="en-US"/>
        </w:rPr>
        <w:fldChar w:fldCharType="begin"/>
      </w:r>
      <w:r w:rsidRPr="00B91F89">
        <w:rPr>
          <w:color w:val="0432FF"/>
          <w:lang w:val="en-US"/>
        </w:rPr>
        <w:instrText xml:space="preserve"> ADDIN ZOTERO_ITEM CSL_CITATION {"citationID":"VH7wff5M","properties":{"formattedCitation":"(Gea-Izquierdo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B91F89">
        <w:rPr>
          <w:color w:val="0432FF"/>
          <w:lang w:val="en-US"/>
        </w:rPr>
        <w:fldChar w:fldCharType="separate"/>
      </w:r>
      <w:r w:rsidRPr="00B91F89">
        <w:rPr>
          <w:color w:val="0000FF"/>
          <w:lang w:val="en-GB"/>
        </w:rPr>
        <w:t>(Gea-Izquierdo and Cañellas 2014)</w:t>
      </w:r>
      <w:r w:rsidRPr="00B91F89">
        <w:rPr>
          <w:color w:val="0432FF"/>
          <w:lang w:val="en-US"/>
        </w:rPr>
        <w:fldChar w:fldCharType="end"/>
      </w:r>
      <w:r w:rsidRPr="00B91F89">
        <w:rPr>
          <w:color w:val="0432FF"/>
          <w:lang w:val="en-US"/>
        </w:rPr>
        <w:t xml:space="preserve">. GC was computed at tree-level using the tree-ring width (TRW) and then we built site-disturbance chronologies (as we stated at </w:t>
      </w:r>
      <w:r w:rsidRPr="00B91F89">
        <w:rPr>
          <w:color w:val="FF0000"/>
          <w:lang w:val="en-US"/>
        </w:rPr>
        <w:t>LXX-XX</w:t>
      </w:r>
      <w:r w:rsidRPr="00B91F89">
        <w:rPr>
          <w:color w:val="0432FF"/>
          <w:lang w:val="en-US"/>
        </w:rPr>
        <w:t xml:space="preserve">). We do not statistically compare site-disturbance chronologies, because we only use them to explore past disturbances. </w:t>
      </w:r>
    </w:p>
    <w:p w14:paraId="4B68BF30" w14:textId="77777777" w:rsidR="00B91F89" w:rsidRPr="00B91F89" w:rsidRDefault="00B91F89" w:rsidP="00B91F89">
      <w:pPr>
        <w:rPr>
          <w:color w:val="0432FF"/>
          <w:lang w:val="en-US"/>
        </w:rPr>
      </w:pPr>
    </w:p>
    <w:p w14:paraId="07484F7E" w14:textId="76C31F0B" w:rsidR="00B91F89" w:rsidRPr="00B91F89" w:rsidRDefault="00B91F89" w:rsidP="00B91F89">
      <w:pPr>
        <w:rPr>
          <w:color w:val="0432FF"/>
          <w:lang w:val="en-US"/>
        </w:rPr>
      </w:pPr>
      <w:r w:rsidRPr="00B91F89">
        <w:rPr>
          <w:color w:val="0432FF"/>
          <w:lang w:val="en-US"/>
        </w:rPr>
        <w:t xml:space="preserve">We are aware that competition interacts with growth responses to climate </w:t>
      </w:r>
      <w:r w:rsidRPr="00B91F89">
        <w:rPr>
          <w:color w:val="0432FF"/>
          <w:lang w:val="en-US"/>
        </w:rPr>
        <w:fldChar w:fldCharType="begin"/>
      </w:r>
      <w:r w:rsidRPr="00B91F89">
        <w:rPr>
          <w:color w:val="0432FF"/>
          <w:lang w:val="en-US"/>
        </w:rPr>
        <w:instrText xml:space="preserve"> ADDIN ZOTERO_ITEM CSL_CITATION {"citationID":"9kGsKxLr","properties":{"formattedCitation":"(Fern\\uc0\\u225{}ndez-de-U\\uc0\\u241{}a and others 2015, 2016)","plainCitation":"(Fernández-de-Uña and others 2015, 2016)","noteIndex":0},"citationItems":[{"id":1654,"uris":["http://zotero.org/users/217232/items/FV9Z5VWL"],"uri":["http://zotero.org/users/217232/items/FV9Z5VWL"],"itemData":{"id":1654,"type":"article-journal","container-title":"PLOS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id":1657,"uris":["http://zotero.org/users/217232/items/IDATTAJH"],"uri":["http://zotero.org/users/217232/items/IDATTAJH"],"itemData":{"id":1657,"type":"article-journal","container-title":"Journal of Ecology","DOI":"10.1111/1365-2745.12544","ISSN":"00220477","issue":"3","journalAbbreviation":"J Ecol","language":"en","page":"678-690","source":"DOI.org (Crossref)","title":"Disentangling the effect of competition, CO &lt;sub&gt;2&lt;/sub&gt; and climate on intrinsic water-use efficiency and tree growth","URL":"http://doi.wiley.com/10.1111/1365-2745.12544","volume":"104","author":[{"family":"Fernández-de-Uña","given":"Laura"},{"family":"McDowell","given":"Nate G."},{"family":"Cañellas","given":"Isabel"},{"family":"Gea-Izquierdo","given":"Guillermo"}],"editor":[{"family":"Canham","given":"Charles"}],"accessed":{"date-parts":[["2020",5,19]]},"issued":{"date-parts":[["2016",5]]}}}],"schema":"https://github.com/citation-style-language/schema/raw/master/csl-citation.json"} </w:instrText>
      </w:r>
      <w:r w:rsidRPr="00B91F89">
        <w:rPr>
          <w:color w:val="0432FF"/>
          <w:lang w:val="en-US"/>
        </w:rPr>
        <w:fldChar w:fldCharType="separate"/>
      </w:r>
      <w:r w:rsidRPr="00B91F89">
        <w:rPr>
          <w:color w:val="0432FF"/>
          <w:lang w:val="en-GB"/>
        </w:rPr>
        <w:t>(Fernández-de-Uña and others 2015, 2016)</w:t>
      </w:r>
      <w:r w:rsidRPr="00B91F89">
        <w:rPr>
          <w:color w:val="0432FF"/>
          <w:lang w:val="en-US"/>
        </w:rPr>
        <w:fldChar w:fldCharType="end"/>
      </w:r>
      <w:r w:rsidRPr="00B91F89">
        <w:rPr>
          <w:color w:val="0432FF"/>
          <w:lang w:val="en-US"/>
        </w:rPr>
        <w:t xml:space="preserve">, however it is not possible to know the local density of trees for each of the drought events, unless there was a density sampling for each of these droughts. Nonetheless, we computed several competition indices (see </w:t>
      </w:r>
      <w:r w:rsidRPr="00B91F89">
        <w:rPr>
          <w:color w:val="FF0000"/>
          <w:lang w:val="en-US"/>
        </w:rPr>
        <w:t>LXX-XX</w:t>
      </w:r>
      <w:r w:rsidRPr="00B91F89">
        <w:rPr>
          <w:color w:val="0432FF"/>
          <w:lang w:val="en-US"/>
        </w:rPr>
        <w:t xml:space="preserve">) </w:t>
      </w:r>
    </w:p>
    <w:p w14:paraId="7C1E55E2" w14:textId="77777777" w:rsidR="00B91F89" w:rsidRPr="00B91F89" w:rsidRDefault="00B91F89" w:rsidP="00B91F89">
      <w:pPr>
        <w:rPr>
          <w:color w:val="0432FF"/>
          <w:lang w:val="en-US"/>
        </w:rPr>
      </w:pPr>
      <w:r w:rsidRPr="00B91F89">
        <w:rPr>
          <w:color w:val="0432FF"/>
          <w:lang w:val="en-US"/>
        </w:rPr>
        <w:t>and we assumed that current competition is an indicator of past competition. Our results showed that tree density (tree · ha</w:t>
      </w:r>
      <w:r w:rsidRPr="00B91F89">
        <w:rPr>
          <w:color w:val="0432FF"/>
          <w:vertAlign w:val="superscript"/>
          <w:lang w:val="en-US"/>
        </w:rPr>
        <w:t>-1</w:t>
      </w:r>
      <w:r w:rsidRPr="00B91F89">
        <w:rPr>
          <w:color w:val="0432FF"/>
          <w:lang w:val="en-US"/>
        </w:rPr>
        <w:t xml:space="preserve">) was similar between sites (see Table 1).  </w:t>
      </w:r>
    </w:p>
    <w:p w14:paraId="3F3E7997" w14:textId="77777777" w:rsidR="000A23F2" w:rsidRPr="00B91F89" w:rsidRDefault="000A23F2" w:rsidP="00E53743">
      <w:pPr>
        <w:rPr>
          <w:i/>
          <w:iCs/>
          <w:color w:val="0432FF"/>
          <w:lang w:val="en-US"/>
        </w:rPr>
      </w:pPr>
    </w:p>
    <w:p w14:paraId="681D0376" w14:textId="3C1AC193" w:rsidR="00135A73" w:rsidRPr="00B91F89" w:rsidRDefault="00135A73" w:rsidP="00E53743">
      <w:pPr>
        <w:rPr>
          <w:lang w:val="en-US"/>
        </w:rPr>
      </w:pPr>
    </w:p>
    <w:p w14:paraId="6980F9F8" w14:textId="64335C98" w:rsidR="00135A73" w:rsidRDefault="00135A73" w:rsidP="00E53743">
      <w:pPr>
        <w:rPr>
          <w:lang w:val="en-US"/>
        </w:rPr>
      </w:pPr>
    </w:p>
    <w:p w14:paraId="5BE27EF4" w14:textId="08D601F8" w:rsidR="00B91F89" w:rsidRDefault="00B91F89" w:rsidP="00E53743">
      <w:pPr>
        <w:rPr>
          <w:lang w:val="en-US"/>
        </w:rPr>
      </w:pPr>
      <w:r>
        <w:rPr>
          <w:noProof/>
          <w:lang w:val="en-US"/>
        </w:rPr>
        <w:drawing>
          <wp:inline distT="0" distB="0" distL="0" distR="0" wp14:anchorId="151632D1" wp14:editId="6643CB3D">
            <wp:extent cx="5396230" cy="45351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uesta_esquema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4535170"/>
                    </a:xfrm>
                    <a:prstGeom prst="rect">
                      <a:avLst/>
                    </a:prstGeom>
                  </pic:spPr>
                </pic:pic>
              </a:graphicData>
            </a:graphic>
          </wp:inline>
        </w:drawing>
      </w:r>
      <w:r w:rsidRPr="00B91F89">
        <w:rPr>
          <w:color w:val="0432FF"/>
          <w:lang w:val="en-US"/>
        </w:rPr>
        <w:t xml:space="preserve">Figure R1. </w:t>
      </w:r>
    </w:p>
    <w:p w14:paraId="033FE46E" w14:textId="5ACB6A86" w:rsidR="00135A73" w:rsidRDefault="00135A73" w:rsidP="00E53743">
      <w:pPr>
        <w:rPr>
          <w:lang w:val="en-US"/>
        </w:rPr>
      </w:pPr>
    </w:p>
    <w:p w14:paraId="48C27A42" w14:textId="67D91F2C" w:rsidR="000A23F2" w:rsidRDefault="000A23F2" w:rsidP="00E53743">
      <w:pPr>
        <w:rPr>
          <w:lang w:val="en-US"/>
        </w:rPr>
      </w:pPr>
    </w:p>
    <w:p w14:paraId="1CF37F97" w14:textId="447286D7" w:rsidR="00135A73" w:rsidRPr="001B2AA6" w:rsidRDefault="00135A73" w:rsidP="00E53743">
      <w:pPr>
        <w:rPr>
          <w:lang w:val="en-US"/>
        </w:rPr>
      </w:pPr>
    </w:p>
    <w:p w14:paraId="2BACA907" w14:textId="5F0B1717" w:rsidR="001D60FF" w:rsidRPr="001D60FF" w:rsidRDefault="00E82B95" w:rsidP="0041300D">
      <w:pPr>
        <w:rPr>
          <w:color w:val="0432FF"/>
          <w:lang w:val="en-US"/>
        </w:rPr>
      </w:pPr>
      <w:r w:rsidRPr="001B0903">
        <w:rPr>
          <w:lang w:val="en-US"/>
        </w:rPr>
        <w:br/>
      </w:r>
      <w:r w:rsidRPr="00E82B95">
        <w:rPr>
          <w:lang w:val="en-US"/>
        </w:rPr>
        <w:t>Line-specific comments-</w:t>
      </w:r>
      <w:r w:rsidRPr="00E82B95">
        <w:rPr>
          <w:lang w:val="en-US"/>
        </w:rPr>
        <w:br/>
      </w:r>
      <w:r w:rsidRPr="00E82B95">
        <w:rPr>
          <w:lang w:val="en-US"/>
        </w:rPr>
        <w:lastRenderedPageBreak/>
        <w:br/>
      </w:r>
      <w:r w:rsidR="00553377" w:rsidRPr="001D60FF">
        <w:rPr>
          <w:b/>
          <w:bCs/>
          <w:color w:val="0432FF"/>
          <w:lang w:val="en-US"/>
        </w:rPr>
        <w:t>#</w:t>
      </w:r>
      <w:r w:rsidR="0041300D" w:rsidRPr="001D60FF">
        <w:rPr>
          <w:b/>
          <w:bCs/>
          <w:color w:val="0432FF"/>
          <w:lang w:val="en-US"/>
        </w:rPr>
        <w:t xml:space="preserve">1. </w:t>
      </w:r>
      <w:r w:rsidRPr="001D60FF">
        <w:rPr>
          <w:b/>
          <w:bCs/>
          <w:color w:val="0432FF"/>
          <w:lang w:val="en-US"/>
        </w:rPr>
        <w:t>L38 – Perhaps clarify that this statement holds true for distributional shifts, but potentially not all types of responses</w:t>
      </w:r>
    </w:p>
    <w:p w14:paraId="57D5D4F7" w14:textId="039EDFEA" w:rsidR="001D60FF" w:rsidRPr="001D60FF" w:rsidRDefault="001D60FF" w:rsidP="0041300D">
      <w:pPr>
        <w:rPr>
          <w:color w:val="0432FF"/>
          <w:lang w:val="en-US"/>
        </w:rPr>
      </w:pPr>
      <w:r w:rsidRPr="001D60FF">
        <w:rPr>
          <w:color w:val="0432FF"/>
          <w:lang w:val="en-US"/>
        </w:rPr>
        <w:t>R1. Thanks for this comments. We have include some clarification in the text (see L38)</w:t>
      </w:r>
    </w:p>
    <w:p w14:paraId="74DC62D6" w14:textId="6CD5BEF1" w:rsidR="008908BF" w:rsidRPr="001D60FF" w:rsidRDefault="00E82B95" w:rsidP="0041300D">
      <w:pPr>
        <w:rPr>
          <w:color w:val="FF0000"/>
          <w:lang w:val="en-US"/>
        </w:rPr>
      </w:pPr>
      <w:r w:rsidRPr="00BB6283">
        <w:rPr>
          <w:lang w:val="en-US"/>
        </w:rPr>
        <w:br/>
      </w:r>
      <w:r w:rsidR="00553377">
        <w:rPr>
          <w:b/>
          <w:bCs/>
          <w:color w:val="0432FF"/>
          <w:lang w:val="en-US"/>
        </w:rPr>
        <w:t>#</w:t>
      </w:r>
      <w:r w:rsidR="0041300D" w:rsidRPr="00553377">
        <w:rPr>
          <w:b/>
          <w:bCs/>
          <w:color w:val="0432FF"/>
          <w:lang w:val="en-US"/>
        </w:rPr>
        <w:t xml:space="preserve">2. </w:t>
      </w:r>
      <w:r w:rsidRPr="00553377">
        <w:rPr>
          <w:b/>
          <w:bCs/>
          <w:color w:val="0432FF"/>
          <w:lang w:val="en-US"/>
        </w:rPr>
        <w:t>L41 –  I think the phrasing “It has been often assumed that geographically marginal populations represent ecological marginal populations” may be clearer.</w:t>
      </w:r>
    </w:p>
    <w:p w14:paraId="4E434F6B" w14:textId="3C6A03D9" w:rsidR="0041300D" w:rsidRPr="002F7C5E" w:rsidRDefault="0041300D" w:rsidP="0041300D">
      <w:pPr>
        <w:rPr>
          <w:lang w:val="en-US"/>
        </w:rPr>
      </w:pPr>
      <w:r w:rsidRPr="002F7C5E">
        <w:rPr>
          <w:color w:val="0432FF"/>
          <w:lang w:val="en-US"/>
        </w:rPr>
        <w:t>R2. Thanks for the advice. This sentence is more clear. We changed it. See L</w:t>
      </w:r>
      <w:r w:rsidRPr="002F7C5E">
        <w:rPr>
          <w:color w:val="FF0000"/>
          <w:lang w:val="en-US"/>
        </w:rPr>
        <w:t>41</w:t>
      </w:r>
      <w:r w:rsidR="00E82B95" w:rsidRPr="002F7C5E">
        <w:rPr>
          <w:lang w:val="en-US"/>
        </w:rPr>
        <w:br/>
      </w:r>
    </w:p>
    <w:p w14:paraId="39233675" w14:textId="3A58F979" w:rsidR="007B2531" w:rsidRPr="00553377" w:rsidRDefault="00553377" w:rsidP="0041300D">
      <w:pPr>
        <w:rPr>
          <w:b/>
          <w:bCs/>
          <w:lang w:val="en-US"/>
        </w:rPr>
      </w:pPr>
      <w:r>
        <w:rPr>
          <w:b/>
          <w:bCs/>
          <w:color w:val="0432FF"/>
          <w:lang w:val="en-US"/>
        </w:rPr>
        <w:t>#</w:t>
      </w:r>
      <w:r w:rsidR="0041300D" w:rsidRPr="00553377">
        <w:rPr>
          <w:b/>
          <w:bCs/>
          <w:color w:val="0432FF"/>
          <w:lang w:val="en-US"/>
        </w:rPr>
        <w:t xml:space="preserve">3. </w:t>
      </w:r>
      <w:r w:rsidR="00E82B95" w:rsidRPr="00553377">
        <w:rPr>
          <w:b/>
          <w:bCs/>
          <w:color w:val="0432FF"/>
          <w:lang w:val="en-US"/>
        </w:rPr>
        <w:t xml:space="preserve">L44 – Potentially also reference </w:t>
      </w:r>
      <w:proofErr w:type="spellStart"/>
      <w:r w:rsidR="00E82B95" w:rsidRPr="00553377">
        <w:rPr>
          <w:b/>
          <w:bCs/>
          <w:color w:val="0432FF"/>
          <w:lang w:val="en-US"/>
        </w:rPr>
        <w:t>Oldfather</w:t>
      </w:r>
      <w:proofErr w:type="spellEnd"/>
      <w:r w:rsidR="00E82B95" w:rsidRPr="00553377">
        <w:rPr>
          <w:b/>
          <w:bCs/>
          <w:color w:val="0432FF"/>
          <w:lang w:val="en-US"/>
        </w:rPr>
        <w:t xml:space="preserve"> et al 2019 Global Change Biology as a more recent review</w:t>
      </w:r>
    </w:p>
    <w:p w14:paraId="1D0DA353" w14:textId="75C53816" w:rsidR="007B2531" w:rsidRPr="002F7C5E" w:rsidRDefault="0041300D" w:rsidP="0041300D">
      <w:pPr>
        <w:rPr>
          <w:color w:val="0432FF"/>
          <w:lang w:val="en-US"/>
        </w:rPr>
      </w:pPr>
      <w:r w:rsidRPr="002F7C5E">
        <w:rPr>
          <w:color w:val="0432FF"/>
          <w:lang w:val="en-US"/>
        </w:rPr>
        <w:t xml:space="preserve">R3. </w:t>
      </w:r>
      <w:r w:rsidR="007B2531" w:rsidRPr="002F7C5E">
        <w:rPr>
          <w:color w:val="0432FF"/>
          <w:lang w:val="en-US"/>
        </w:rPr>
        <w:t xml:space="preserve">Thanks for the suggestion. We have include it in the text. See </w:t>
      </w:r>
      <w:r w:rsidR="007B2531" w:rsidRPr="002F7C5E">
        <w:rPr>
          <w:color w:val="FF0000"/>
          <w:lang w:val="en-US"/>
        </w:rPr>
        <w:t>L</w:t>
      </w:r>
      <w:r w:rsidR="007E31BC" w:rsidRPr="002F7C5E">
        <w:rPr>
          <w:color w:val="FF0000"/>
          <w:lang w:val="en-US"/>
        </w:rPr>
        <w:t xml:space="preserve">44 </w:t>
      </w:r>
      <w:r w:rsidR="007E31BC" w:rsidRPr="002F7C5E">
        <w:rPr>
          <w:color w:val="0432FF"/>
          <w:lang w:val="en-US"/>
        </w:rPr>
        <w:t xml:space="preserve">and in the references </w:t>
      </w:r>
      <w:r w:rsidR="007B2531" w:rsidRPr="002F7C5E">
        <w:rPr>
          <w:color w:val="0432FF"/>
          <w:lang w:val="en-US"/>
        </w:rPr>
        <w:t xml:space="preserve"> </w:t>
      </w:r>
    </w:p>
    <w:p w14:paraId="648C91AD" w14:textId="516F38F3" w:rsidR="006258FA" w:rsidRDefault="00E82B95" w:rsidP="007B2531">
      <w:pPr>
        <w:rPr>
          <w:lang w:val="en-US"/>
        </w:rPr>
      </w:pPr>
      <w:r w:rsidRPr="007B2531">
        <w:rPr>
          <w:lang w:val="en-US"/>
        </w:rPr>
        <w:br/>
      </w:r>
      <w:r w:rsidR="00553377">
        <w:rPr>
          <w:lang w:val="en-US"/>
        </w:rPr>
        <w:t>#</w:t>
      </w:r>
      <w:r w:rsidR="0041300D">
        <w:rPr>
          <w:lang w:val="en-US"/>
        </w:rPr>
        <w:t xml:space="preserve">4. </w:t>
      </w:r>
      <w:r w:rsidRPr="007B2531">
        <w:rPr>
          <w:lang w:val="en-US"/>
        </w:rPr>
        <w:t>P63-72 – This paragraph does not clarify why drought in particular is important at range edges (relative to other climate drivers?). Perhaps I do not fully follow the main take-away from this paragraph. Is it highlighting the importance of studying range edges, or drought? Or considering land-use impacts?  This paragraph seems to contradict the first paragraph about how there may be a disconnect between range edges and climate edges.</w:t>
      </w:r>
      <w:r w:rsidRPr="007B2531">
        <w:rPr>
          <w:lang w:val="en-US"/>
        </w:rPr>
        <w:br/>
      </w:r>
    </w:p>
    <w:p w14:paraId="32E8AF13" w14:textId="4ABDE359" w:rsidR="008908BF" w:rsidRPr="008908BF" w:rsidRDefault="008908BF" w:rsidP="007B2531">
      <w:pPr>
        <w:rPr>
          <w:color w:val="FF0000"/>
        </w:rPr>
      </w:pPr>
      <w:r w:rsidRPr="008908BF">
        <w:rPr>
          <w:color w:val="FF0000"/>
        </w:rPr>
        <w:t xml:space="preserve">No se muy bien que decirle aquí. No acabo de entender la contradicción que dice el revisor con el párrafo anterior. </w:t>
      </w:r>
      <w:r w:rsidR="001D60FF">
        <w:rPr>
          <w:color w:val="FF0000"/>
        </w:rPr>
        <w:t xml:space="preserve">No obstante creo que hay que eliminar la última frase del párrafo que quizá confundía. </w:t>
      </w:r>
      <w:r w:rsidRPr="008908BF">
        <w:rPr>
          <w:color w:val="FF0000"/>
        </w:rPr>
        <w:t xml:space="preserve">Lo que </w:t>
      </w:r>
      <w:r w:rsidR="001D60FF">
        <w:rPr>
          <w:color w:val="FF0000"/>
        </w:rPr>
        <w:t xml:space="preserve">intenta </w:t>
      </w:r>
      <w:r w:rsidRPr="008908BF">
        <w:rPr>
          <w:color w:val="FF0000"/>
        </w:rPr>
        <w:t>transmitir e</w:t>
      </w:r>
      <w:r w:rsidR="001D60FF">
        <w:rPr>
          <w:color w:val="FF0000"/>
        </w:rPr>
        <w:t>l párrafo es</w:t>
      </w:r>
      <w:r w:rsidRPr="008908BF">
        <w:rPr>
          <w:color w:val="FF0000"/>
        </w:rPr>
        <w:t xml:space="preserve"> lo siguiente: </w:t>
      </w:r>
    </w:p>
    <w:p w14:paraId="2156C8C3" w14:textId="77777777" w:rsidR="008908BF" w:rsidRPr="008908BF" w:rsidRDefault="008908BF" w:rsidP="007B2531">
      <w:pPr>
        <w:rPr>
          <w:color w:val="FF0000"/>
        </w:rPr>
      </w:pPr>
    </w:p>
    <w:p w14:paraId="5849A1BA" w14:textId="31B649DD" w:rsidR="006258FA" w:rsidRPr="008908BF" w:rsidRDefault="006258FA" w:rsidP="008908BF">
      <w:pPr>
        <w:rPr>
          <w:color w:val="FF0000"/>
        </w:rPr>
      </w:pPr>
      <w:r w:rsidRPr="008908BF">
        <w:rPr>
          <w:color w:val="FF0000"/>
        </w:rPr>
        <w:t xml:space="preserve">Es importante estudiar las poblaciones situadas en su borde posterior, sobre todo porque pueden ser poblaciones mas sensibles a los cambios en las condiciones del clima, como por ejemplo las sequías. El estudio de las sequías en estas poblaciones nos puede servir para estimar como pueden ser las respuestas de la especie. Sin embargo, hay que ser cautelosos ya que el uso del pasado (el otro principal driver del cambio global), sobre todo en los ecosistemas mediterráneos, </w:t>
      </w:r>
      <w:r w:rsidR="008908BF" w:rsidRPr="008908BF">
        <w:rPr>
          <w:color w:val="FF0000"/>
        </w:rPr>
        <w:t xml:space="preserve">han alterado la distribución de las especies. </w:t>
      </w:r>
    </w:p>
    <w:p w14:paraId="12F219D5" w14:textId="77777777" w:rsidR="001D60FF" w:rsidRDefault="001D60FF" w:rsidP="008908BF">
      <w:pPr>
        <w:rPr>
          <w:color w:val="FF0000"/>
        </w:rPr>
      </w:pPr>
    </w:p>
    <w:p w14:paraId="369ABF16" w14:textId="71C7A42C" w:rsidR="008908BF" w:rsidRPr="001D60FF" w:rsidRDefault="008908BF" w:rsidP="008908BF">
      <w:pPr>
        <w:rPr>
          <w:color w:val="FF0000"/>
          <w:lang w:val="en-US"/>
        </w:rPr>
      </w:pPr>
      <w:r w:rsidRPr="001D60FF">
        <w:rPr>
          <w:color w:val="FF0000"/>
          <w:lang w:val="en-US"/>
        </w:rPr>
        <w:t>¿</w:t>
      </w:r>
      <w:proofErr w:type="spellStart"/>
      <w:r w:rsidRPr="001D60FF">
        <w:rPr>
          <w:color w:val="FF0000"/>
          <w:lang w:val="en-US"/>
        </w:rPr>
        <w:t>qué</w:t>
      </w:r>
      <w:proofErr w:type="spellEnd"/>
      <w:r w:rsidRPr="001D60FF">
        <w:rPr>
          <w:color w:val="FF0000"/>
          <w:lang w:val="en-US"/>
        </w:rPr>
        <w:t xml:space="preserve"> </w:t>
      </w:r>
      <w:proofErr w:type="spellStart"/>
      <w:r w:rsidRPr="001D60FF">
        <w:rPr>
          <w:color w:val="FF0000"/>
          <w:lang w:val="en-US"/>
        </w:rPr>
        <w:t>os</w:t>
      </w:r>
      <w:proofErr w:type="spellEnd"/>
      <w:r w:rsidRPr="001D60FF">
        <w:rPr>
          <w:color w:val="FF0000"/>
          <w:lang w:val="en-US"/>
        </w:rPr>
        <w:t xml:space="preserve"> </w:t>
      </w:r>
      <w:proofErr w:type="spellStart"/>
      <w:r w:rsidRPr="001D60FF">
        <w:rPr>
          <w:color w:val="FF0000"/>
          <w:lang w:val="en-US"/>
        </w:rPr>
        <w:t>parece</w:t>
      </w:r>
      <w:proofErr w:type="spellEnd"/>
      <w:r w:rsidRPr="001D60FF">
        <w:rPr>
          <w:color w:val="FF0000"/>
          <w:lang w:val="en-US"/>
        </w:rPr>
        <w:t xml:space="preserve">? </w:t>
      </w:r>
    </w:p>
    <w:p w14:paraId="02145ECE" w14:textId="77777777" w:rsidR="008908BF" w:rsidRDefault="00E82B95" w:rsidP="007B2531">
      <w:pPr>
        <w:rPr>
          <w:lang w:val="en-US"/>
        </w:rPr>
      </w:pPr>
      <w:r w:rsidRPr="001D60FF">
        <w:rPr>
          <w:lang w:val="en-US"/>
        </w:rPr>
        <w:br/>
      </w:r>
      <w:r w:rsidR="00553377">
        <w:rPr>
          <w:lang w:val="en-US"/>
        </w:rPr>
        <w:t>#</w:t>
      </w:r>
      <w:r w:rsidR="0041300D">
        <w:rPr>
          <w:lang w:val="en-US"/>
        </w:rPr>
        <w:t xml:space="preserve">5. </w:t>
      </w:r>
      <w:r w:rsidRPr="007B2531">
        <w:rPr>
          <w:lang w:val="en-US"/>
        </w:rPr>
        <w:t>L92 –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14:paraId="3FA07F5E" w14:textId="77777777" w:rsidR="008908BF" w:rsidRDefault="008908BF" w:rsidP="007B2531">
      <w:pPr>
        <w:rPr>
          <w:lang w:val="en-US"/>
        </w:rPr>
      </w:pPr>
    </w:p>
    <w:p w14:paraId="408D0B0B" w14:textId="59EAC614" w:rsidR="001D60FF" w:rsidRPr="00CF2165" w:rsidRDefault="001D60FF" w:rsidP="007B2531">
      <w:pPr>
        <w:rPr>
          <w:color w:val="FF0000"/>
          <w:lang w:val="en-US"/>
        </w:rPr>
      </w:pPr>
      <w:r w:rsidRPr="00CF2165">
        <w:rPr>
          <w:color w:val="FF0000"/>
          <w:lang w:val="en-US"/>
        </w:rPr>
        <w:t xml:space="preserve">R5. Thanks for this point. We agree that this sentence is one of the main issues addressed by our manuscript, that </w:t>
      </w:r>
      <w:r w:rsidRPr="00CF2165">
        <w:rPr>
          <w:color w:val="FF0000"/>
          <w:lang w:val="en-US"/>
        </w:rPr>
        <w:t>is indeed</w:t>
      </w:r>
      <w:r w:rsidRPr="00CF2165">
        <w:rPr>
          <w:color w:val="FF0000"/>
          <w:lang w:val="en-US"/>
        </w:rPr>
        <w:t xml:space="preserve"> highlighted in the discussion section. We</w:t>
      </w:r>
      <w:r w:rsidR="00CF2165" w:rsidRPr="00CF2165">
        <w:rPr>
          <w:color w:val="FF0000"/>
          <w:lang w:val="en-US"/>
        </w:rPr>
        <w:t xml:space="preserve"> </w:t>
      </w:r>
      <w:r w:rsidRPr="00CF2165">
        <w:rPr>
          <w:color w:val="FF0000"/>
          <w:lang w:val="en-US"/>
        </w:rPr>
        <w:t>remove</w:t>
      </w:r>
      <w:r w:rsidR="00CF2165" w:rsidRPr="00CF2165">
        <w:rPr>
          <w:color w:val="FF0000"/>
          <w:lang w:val="en-US"/>
        </w:rPr>
        <w:t>d</w:t>
      </w:r>
      <w:r w:rsidRPr="00CF2165">
        <w:rPr>
          <w:color w:val="FF0000"/>
          <w:lang w:val="en-US"/>
        </w:rPr>
        <w:t xml:space="preserve"> this sentence</w:t>
      </w:r>
      <w:r w:rsidR="00CF2165" w:rsidRPr="00CF2165">
        <w:rPr>
          <w:color w:val="FF0000"/>
          <w:lang w:val="en-US"/>
        </w:rPr>
        <w:t xml:space="preserve"> from the introduction. We also include some sentences about how the land-use would limit resilience to drought in the introduction section … </w:t>
      </w:r>
    </w:p>
    <w:p w14:paraId="1C301D85" w14:textId="77777777" w:rsidR="001D60FF" w:rsidRPr="00CF2165" w:rsidRDefault="001D60FF" w:rsidP="007B2531">
      <w:pPr>
        <w:rPr>
          <w:color w:val="FF0000"/>
          <w:lang w:val="en-US"/>
        </w:rPr>
      </w:pPr>
    </w:p>
    <w:p w14:paraId="04CA8803" w14:textId="53A5B998" w:rsidR="008908BF" w:rsidRPr="00CF2165" w:rsidRDefault="008908BF" w:rsidP="007B2531">
      <w:pPr>
        <w:rPr>
          <w:color w:val="FF0000"/>
        </w:rPr>
      </w:pPr>
      <w:r w:rsidRPr="00CF2165">
        <w:rPr>
          <w:color w:val="FF0000"/>
        </w:rPr>
        <w:t>El alto impacto antrópico en estas poblaciones han provocado que las masas estén mas debilitadas y por tanto se espera que tengan menos resiliencia</w:t>
      </w:r>
      <w:r w:rsidR="0065198E" w:rsidRPr="00CF2165">
        <w:rPr>
          <w:color w:val="FF0000"/>
        </w:rPr>
        <w:t xml:space="preserve">. </w:t>
      </w:r>
      <w:r w:rsidR="0065198E" w:rsidRPr="00CF2165">
        <w:rPr>
          <w:color w:val="FF0000"/>
          <w:highlight w:val="yellow"/>
        </w:rPr>
        <w:t>Hemos añadido además algunas frases en la introducción sobre esto.</w:t>
      </w:r>
      <w:r w:rsidR="0065198E" w:rsidRPr="00CF2165">
        <w:rPr>
          <w:color w:val="FF0000"/>
        </w:rPr>
        <w:t xml:space="preserve"> </w:t>
      </w:r>
    </w:p>
    <w:p w14:paraId="17CDCF78" w14:textId="4D9CDA80" w:rsidR="0028747B" w:rsidRPr="00CF2165" w:rsidRDefault="0028747B" w:rsidP="007B2531">
      <w:pPr>
        <w:rPr>
          <w:color w:val="FF0000"/>
        </w:rPr>
      </w:pPr>
    </w:p>
    <w:p w14:paraId="15774B47" w14:textId="5A1BAD0E" w:rsidR="0028747B" w:rsidRPr="00CF2165" w:rsidRDefault="0028747B" w:rsidP="0028747B">
      <w:pPr>
        <w:pStyle w:val="ListParagraph"/>
        <w:numPr>
          <w:ilvl w:val="0"/>
          <w:numId w:val="7"/>
        </w:numPr>
        <w:rPr>
          <w:color w:val="FF0000"/>
        </w:rPr>
      </w:pPr>
      <w:r w:rsidRPr="00CF2165">
        <w:rPr>
          <w:color w:val="FF0000"/>
        </w:rPr>
        <w:t>Ver trabajo de R. Alfaro,</w:t>
      </w:r>
    </w:p>
    <w:p w14:paraId="72CADF07" w14:textId="2498B1C3" w:rsidR="0028747B" w:rsidRPr="00CF2165" w:rsidRDefault="0028747B" w:rsidP="0028747B">
      <w:pPr>
        <w:pStyle w:val="ListParagraph"/>
        <w:numPr>
          <w:ilvl w:val="0"/>
          <w:numId w:val="7"/>
        </w:numPr>
        <w:rPr>
          <w:color w:val="FF0000"/>
        </w:rPr>
      </w:pPr>
      <w:r w:rsidRPr="00CF2165">
        <w:rPr>
          <w:color w:val="FF0000"/>
        </w:rPr>
        <w:t xml:space="preserve">Ver trabajo de </w:t>
      </w:r>
      <w:proofErr w:type="spellStart"/>
      <w:r w:rsidRPr="00CF2165">
        <w:rPr>
          <w:color w:val="FF0000"/>
        </w:rPr>
        <w:t>Lloret</w:t>
      </w:r>
      <w:proofErr w:type="spellEnd"/>
      <w:r w:rsidRPr="00CF2165">
        <w:rPr>
          <w:color w:val="FF0000"/>
        </w:rPr>
        <w:t xml:space="preserve"> </w:t>
      </w:r>
    </w:p>
    <w:p w14:paraId="10E85CAF" w14:textId="1252B904" w:rsidR="0028747B" w:rsidRPr="00CF2165" w:rsidRDefault="0028747B" w:rsidP="0028747B">
      <w:pPr>
        <w:pStyle w:val="ListParagraph"/>
        <w:numPr>
          <w:ilvl w:val="0"/>
          <w:numId w:val="7"/>
        </w:numPr>
        <w:rPr>
          <w:color w:val="FF0000"/>
        </w:rPr>
      </w:pPr>
      <w:r w:rsidRPr="00CF2165">
        <w:rPr>
          <w:color w:val="FF0000"/>
        </w:rPr>
        <w:lastRenderedPageBreak/>
        <w:t xml:space="preserve">Ver trabajo de </w:t>
      </w:r>
      <w:proofErr w:type="spellStart"/>
      <w:r w:rsidRPr="00CF2165">
        <w:rPr>
          <w:color w:val="FF0000"/>
        </w:rPr>
        <w:t>Masuf</w:t>
      </w:r>
      <w:proofErr w:type="spellEnd"/>
      <w:r w:rsidRPr="00CF2165">
        <w:rPr>
          <w:color w:val="FF0000"/>
        </w:rPr>
        <w:t xml:space="preserve"> </w:t>
      </w:r>
    </w:p>
    <w:p w14:paraId="3321E264" w14:textId="77777777" w:rsidR="0028747B" w:rsidRPr="00CF2165" w:rsidRDefault="0028747B" w:rsidP="0028747B">
      <w:pPr>
        <w:pStyle w:val="ListParagraph"/>
        <w:numPr>
          <w:ilvl w:val="0"/>
          <w:numId w:val="7"/>
        </w:numPr>
        <w:rPr>
          <w:color w:val="FF0000"/>
        </w:rPr>
      </w:pPr>
      <w:proofErr w:type="spellStart"/>
      <w:r w:rsidRPr="00CF2165">
        <w:rPr>
          <w:color w:val="FF0000"/>
        </w:rPr>
        <w:t>Oheimb</w:t>
      </w:r>
      <w:proofErr w:type="spellEnd"/>
    </w:p>
    <w:p w14:paraId="0A907E90" w14:textId="36711E42" w:rsidR="0028747B" w:rsidRDefault="0028747B" w:rsidP="0028747B">
      <w:pPr>
        <w:pStyle w:val="ListParagraph"/>
        <w:numPr>
          <w:ilvl w:val="0"/>
          <w:numId w:val="7"/>
        </w:numPr>
      </w:pPr>
      <w:r>
        <w:t xml:space="preserve"> </w:t>
      </w:r>
    </w:p>
    <w:p w14:paraId="0C1D8048" w14:textId="51E2CC75" w:rsidR="001317CC" w:rsidRPr="008908BF" w:rsidRDefault="008908BF" w:rsidP="007B2531">
      <w:r>
        <w:t xml:space="preserve"> </w:t>
      </w:r>
      <w:r w:rsidR="00E82B95" w:rsidRPr="008908BF">
        <w:br/>
      </w:r>
    </w:p>
    <w:p w14:paraId="5D362FAD" w14:textId="60034823" w:rsidR="002F7C5E" w:rsidRPr="00F77222" w:rsidRDefault="00553377" w:rsidP="009865D9">
      <w:pPr>
        <w:rPr>
          <w:b/>
          <w:bCs/>
          <w:color w:val="0432FF"/>
          <w:lang w:val="en-US"/>
        </w:rPr>
      </w:pPr>
      <w:r w:rsidRPr="00553377">
        <w:rPr>
          <w:b/>
          <w:bCs/>
          <w:color w:val="0432FF"/>
          <w:lang w:val="en-US"/>
        </w:rPr>
        <w:t>#</w:t>
      </w:r>
      <w:r w:rsidR="0041300D" w:rsidRPr="00553377">
        <w:rPr>
          <w:b/>
          <w:bCs/>
          <w:color w:val="0432FF"/>
          <w:lang w:val="en-US"/>
        </w:rPr>
        <w:t xml:space="preserve">6. </w:t>
      </w:r>
      <w:r w:rsidR="00E82B95" w:rsidRPr="00553377">
        <w:rPr>
          <w:b/>
          <w:bCs/>
          <w:color w:val="0432FF"/>
          <w:lang w:val="en-US"/>
        </w:rPr>
        <w:t>L103 – What is the difference between resistance, resilience, and recovery?</w:t>
      </w:r>
    </w:p>
    <w:p w14:paraId="0BE25254" w14:textId="4F67D3D3" w:rsidR="009865D9" w:rsidRPr="002F7C5E" w:rsidRDefault="0041300D" w:rsidP="009865D9">
      <w:pPr>
        <w:rPr>
          <w:color w:val="0432FF"/>
          <w:lang w:val="en-US"/>
        </w:rPr>
      </w:pPr>
      <w:r w:rsidRPr="002F7C5E">
        <w:rPr>
          <w:color w:val="0432FF"/>
          <w:lang w:val="en-US"/>
        </w:rPr>
        <w:t xml:space="preserve">R6. </w:t>
      </w:r>
      <w:r w:rsidR="008D7BA8" w:rsidRPr="002F7C5E">
        <w:rPr>
          <w:color w:val="0432FF"/>
          <w:lang w:val="en-US"/>
        </w:rPr>
        <w:t xml:space="preserve">Resilience is a key concept in ecology and describes the capacity of an ecosystem to maintain its state and recover from disturbances </w:t>
      </w:r>
      <w:r w:rsidR="00C05EDA" w:rsidRPr="002F7C5E">
        <w:rPr>
          <w:color w:val="0432FF"/>
          <w:lang w:val="en-US"/>
        </w:rPr>
        <w:fldChar w:fldCharType="begin"/>
      </w:r>
      <w:r w:rsidR="00C05EDA" w:rsidRPr="002F7C5E">
        <w:rPr>
          <w:color w:val="0432FF"/>
          <w:lang w:val="en-US"/>
        </w:rPr>
        <w:instrText xml:space="preserve"> ADDIN ZOTERO_ITEM CSL_CITATION {"citationID":"uUZRS1tR","properties":{"formattedCitation":"(Holling 1973; Hodgson and others 2015)","plainCitation":"(Holling 1973; Hodgson and others 2015)","noteIndex":0},"citationItems":[{"id":1632,"uris":["http://zotero.org/users/217232/items/A23K6EFZ"],"uri":["http://zotero.org/users/217232/items/A23K6EFZ"],"itemData":{"id":1632,"type":"article-journal","container-title":"Annual Review of Ecology and Systematics","DOI":"10.1146/annurev.es.04.110173.000245","issue":"1","note":"_eprint: https://doi.org/10.1146/annurev.es.04.110173.000245\ntex.ids: Holling1973ResilienceStability","page":"1-23","source":"Annual Reviews","title":"Resilience and Stability of Ecological Systems","URL":"https://doi.org/10.1146/annurev.es.04.110173.000245","volume":"4","author":[{"family":"Holling","given":"C S"}],"accessed":{"date-parts":[["2020",5,13]]},"issued":{"date-parts":[["1973"]]}}},{"id":1635,"uris":["http://zotero.org/users/217232/items/R52S9TJU"],"uri":["http://zotero.org/users/217232/items/R52S9TJU"],"itemData":{"id":1635,"type":"article-journal","container-title":"Trends in Ecology &amp; Evolution","DOI":"10.1016/j.tree.2015.06.010","ISSN":"0169-5347","issue":"9","journalAbbreviation":"Trends in Ecology &amp; Evolution","language":"English","note":"tex.ids: Hodgsonetal2015WhatYou\npublisher: Elsevier","page":"503-506","source":"www.cell.com","title":"What do you mean, ‘resilient’?","URL":"https://www.cell.com/trends/ecology-evolution/abstract/S0169-5347(15)00162-7","volume":"30","author":[{"family":"Hodgson","given":"Dave"},{"family":"McDonald","given":"Jenni L."},{"family":"Hosken","given":"David J."}],"accessed":{"date-parts":[["2020",5,13]]},"issued":{"date-parts":[["2015",9,1]]}}}],"schema":"https://github.com/citation-style-language/schema/raw/master/csl-citation.json"} </w:instrText>
      </w:r>
      <w:r w:rsidR="00C05EDA" w:rsidRPr="002F7C5E">
        <w:rPr>
          <w:color w:val="0432FF"/>
          <w:lang w:val="en-US"/>
        </w:rPr>
        <w:fldChar w:fldCharType="separate"/>
      </w:r>
      <w:r w:rsidR="00EC3772" w:rsidRPr="002F7C5E">
        <w:rPr>
          <w:noProof/>
          <w:color w:val="0432FF"/>
          <w:lang w:val="en-US"/>
        </w:rPr>
        <w:t>(Holling 1973; Hodgson and others 2015)</w:t>
      </w:r>
      <w:r w:rsidR="00C05EDA" w:rsidRPr="002F7C5E">
        <w:rPr>
          <w:color w:val="0432FF"/>
          <w:lang w:val="en-US"/>
        </w:rPr>
        <w:fldChar w:fldCharType="end"/>
      </w:r>
      <w:r w:rsidR="00C05EDA" w:rsidRPr="002F7C5E">
        <w:rPr>
          <w:color w:val="0432FF"/>
          <w:lang w:val="en-US"/>
        </w:rPr>
        <w:t xml:space="preserve">. </w:t>
      </w:r>
      <w:r w:rsidR="001317CC" w:rsidRPr="002F7C5E">
        <w:rPr>
          <w:color w:val="0432FF"/>
          <w:lang w:val="en-US"/>
        </w:rPr>
        <w:t xml:space="preserve">There are different metrics that have been used to quantify the ecosystem responses to disturbance events </w:t>
      </w:r>
      <w:r w:rsidR="001317CC" w:rsidRPr="002F7C5E">
        <w:rPr>
          <w:color w:val="0432FF"/>
          <w:lang w:val="en-US"/>
        </w:rPr>
        <w:fldChar w:fldCharType="begin"/>
      </w:r>
      <w:r w:rsidR="001317CC" w:rsidRPr="002F7C5E">
        <w:rPr>
          <w:color w:val="0432FF"/>
          <w:lang w:val="en-US"/>
        </w:rPr>
        <w:instrText xml:space="preserve"> ADDIN ZOTERO_ITEM CSL_CITATION {"citationID":"M8YTVqL1","properties":{"formattedCitation":"(see Ingrisch and Bahn 2018 for a recent review and references therein)","plainCitation":"(see Ingrisch and Bahn 2018 for a recent review and references therein)","noteIndex":0},"citationItems":[{"id":1606,"uris":["http://zotero.org/users/217232/items/R5CJD4WF"],"uri":["http://zotero.org/users/217232/items/R5CJD4WF"],"itemData":{"id":1606,"type":"article-journal","container-title":"Trends in Ecology &amp; Evolution","DOI":"10.1016/j.tree.2018.01.013","ISSN":"01695347","issue":"4","journalAbbreviation":"Trends in Ecology &amp; Evolution","language":"en","page":"251-259","source":"DOI.org (Crossref)","title":"Towards a Comparable Quantification of Resilience","URL":"https://linkinghub.elsevier.com/retrieve/pii/S0169534718300296","volume":"33","author":[{"family":"Ingrisch","given":"Johannes"},{"family":"Bahn","given":"Michael"}],"accessed":{"date-parts":[["2020",5,11]]},"issued":{"date-parts":[["2018",4]]}},"prefix":"see","suffix":"for a recent review and references therein"}],"schema":"https://github.com/citation-style-language/schema/raw/master/csl-citation.json"} </w:instrText>
      </w:r>
      <w:r w:rsidR="001317CC" w:rsidRPr="002F7C5E">
        <w:rPr>
          <w:color w:val="0432FF"/>
          <w:lang w:val="en-US"/>
        </w:rPr>
        <w:fldChar w:fldCharType="separate"/>
      </w:r>
      <w:r w:rsidR="00EC3772" w:rsidRPr="002F7C5E">
        <w:rPr>
          <w:noProof/>
          <w:color w:val="0432FF"/>
          <w:lang w:val="en-US"/>
        </w:rPr>
        <w:t>(see Ingrisch and Bahn 2018 for a recent review and references therein)</w:t>
      </w:r>
      <w:r w:rsidR="001317CC" w:rsidRPr="002F7C5E">
        <w:rPr>
          <w:color w:val="0432FF"/>
          <w:lang w:val="en-US"/>
        </w:rPr>
        <w:fldChar w:fldCharType="end"/>
      </w:r>
      <w:r w:rsidR="001317CC" w:rsidRPr="002F7C5E">
        <w:rPr>
          <w:color w:val="0432FF"/>
          <w:lang w:val="en-US"/>
        </w:rPr>
        <w:t xml:space="preserve">. One of the most used is the approach proposed by </w:t>
      </w:r>
      <w:proofErr w:type="spellStart"/>
      <w:r w:rsidR="001317CC" w:rsidRPr="002F7C5E">
        <w:rPr>
          <w:color w:val="0432FF"/>
          <w:lang w:val="en-US"/>
        </w:rPr>
        <w:t>Lloret</w:t>
      </w:r>
      <w:proofErr w:type="spellEnd"/>
      <w:r w:rsidR="001317CC" w:rsidRPr="002F7C5E">
        <w:rPr>
          <w:color w:val="0432FF"/>
          <w:lang w:val="en-US"/>
        </w:rPr>
        <w:t xml:space="preserve"> and others </w:t>
      </w:r>
      <w:r w:rsidR="001317CC" w:rsidRPr="002F7C5E">
        <w:rPr>
          <w:color w:val="0432FF"/>
          <w:lang w:val="en-US"/>
        </w:rPr>
        <w:fldChar w:fldCharType="begin"/>
      </w:r>
      <w:r w:rsidR="001317CC" w:rsidRPr="002F7C5E">
        <w:rPr>
          <w:color w:val="0432FF"/>
          <w:lang w:val="en-US"/>
        </w:rPr>
        <w:instrText xml:space="preserve"> ADDIN ZOTERO_ITEM CSL_CITATION {"citationID":"nre7uCwK","properties":{"formattedCitation":"(2011)","plainCitation":"(2011)","noteIndex":0},"citationItems":[{"id":253,"uris":["http://zotero.org/users/217232/items/74ERRTSF"],"uri":["http://zotero.org/users/217232/items/74ERRTSF"],"itemData":{"id":253,"type":"article-journal","container-title":"Oikos","DOI":"10.1111/j.1600-0706.2011.19372.x","ISSN":"1600-0706","issue":"12","page":"1909–1920","title":"Components of tree resilience: effects of successive low-growth episodes in old ponderosa pine forests","URL":"http://dx.doi.org/10.1111/j.1600-0706.2011.19372.x","volume":"120","author":[{"family":"Lloret","given":"Francisco"},{"family":"Keeling","given":"Eric G."},{"family":"Sala","given":"Anna"}],"issued":{"date-parts":[["2011"]]}},"suppress-author":true}],"schema":"https://github.com/citation-style-language/schema/raw/master/csl-citation.json"} </w:instrText>
      </w:r>
      <w:r w:rsidR="001317CC" w:rsidRPr="002F7C5E">
        <w:rPr>
          <w:color w:val="0432FF"/>
          <w:lang w:val="en-US"/>
        </w:rPr>
        <w:fldChar w:fldCharType="separate"/>
      </w:r>
      <w:r w:rsidR="00EC3772" w:rsidRPr="002F7C5E">
        <w:rPr>
          <w:noProof/>
          <w:color w:val="0432FF"/>
          <w:lang w:val="en-US"/>
        </w:rPr>
        <w:t>(2011)</w:t>
      </w:r>
      <w:r w:rsidR="001317CC" w:rsidRPr="002F7C5E">
        <w:rPr>
          <w:color w:val="0432FF"/>
          <w:lang w:val="en-US"/>
        </w:rPr>
        <w:fldChar w:fldCharType="end"/>
      </w:r>
      <w:r w:rsidR="009865D9" w:rsidRPr="002F7C5E">
        <w:rPr>
          <w:color w:val="0432FF"/>
          <w:lang w:val="en-US"/>
        </w:rPr>
        <w:t xml:space="preserve"> which describes resistance and recovery as different but complementary components of resilience. They proposed three indices to quantify the resilience of tree growth to drought based on the differences in growth before, during and after the drought event. Their approach decomposes resilience to drought in three components: resistance to drought, recovery after drought and resilience. It has been very popular</w:t>
      </w:r>
    </w:p>
    <w:p w14:paraId="6CA5859E" w14:textId="37A6D40F" w:rsidR="003B3086" w:rsidRPr="002F7C5E" w:rsidRDefault="001317CC" w:rsidP="008D7BA8">
      <w:pPr>
        <w:rPr>
          <w:color w:val="0432FF"/>
          <w:lang w:val="en-US"/>
        </w:rPr>
      </w:pPr>
      <w:r w:rsidRPr="002F7C5E">
        <w:rPr>
          <w:color w:val="0432FF"/>
          <w:lang w:val="en-US"/>
        </w:rPr>
        <w:t>because it allows a simple, yet highly efficient assessment of short-term responses of trees to drought</w:t>
      </w:r>
      <w:r w:rsidR="009865D9" w:rsidRPr="002F7C5E">
        <w:rPr>
          <w:color w:val="0432FF"/>
          <w:lang w:val="en-US"/>
        </w:rPr>
        <w:t xml:space="preserve">, while not exempt from some criticism </w:t>
      </w:r>
      <w:r w:rsidR="009865D9" w:rsidRPr="002F7C5E">
        <w:rPr>
          <w:color w:val="0432FF"/>
          <w:lang w:val="en-US"/>
        </w:rPr>
        <w:fldChar w:fldCharType="begin"/>
      </w:r>
      <w:r w:rsidR="009865D9" w:rsidRPr="002F7C5E">
        <w:rPr>
          <w:color w:val="0432FF"/>
          <w:lang w:val="en-US"/>
        </w:rPr>
        <w:instrText xml:space="preserve"> ADDIN ZOTERO_ITEM CSL_CITATION {"citationID":"MA98P4bD","properties":{"formattedCitation":"(Schwarz and others 2019)","plainCitation":"(Schwarz and others 2019)","noteIndex":0},"citationItems":[{"id":1631,"uris":["http://zotero.org/users/217232/items/DQJLMPDJ"],"uri":["http://zotero.org/users/217232/items/DQJLMPDJ"],"itemData":{"id":1631,"type":"report","abstract":"Quantifying the resilience of forest ecosystems in response to droughts is fundamentally important to assess their capacity to function under intensifying climate change with more extreme droughts. The concept proposed by Lloret et al. (2011) to quantify resilience components of tree growth through indices of resistance, recovery, and resilience has become highly popular in dendro-ecological analyses because it allows a simple, yet highly efficient assessment of short-term responses of trees to drought. Until today these Lloret-indices have been used in 82 studies on growth response to drought of 66 trees species in different climatic regions. Despite their widespread use, some important drawbacks and limitations related to the application of these indices may lead to spurious results or misinterpretation of observed patterns. One major reason for this problem is the inconsistency regarding the selection and characterization of drought events as well as the calculation of the indices. Therefore, this review aims at identifying and discussing shortcomings and pitfalls of Lloret’s indices and to develop recommendations for a more robust and standardized procedure. In addition, we propose a new analytical framework that integrates the different Lloret-indices by comparing observed relationships between resistance and recovery of tree species or treatments to a hypothetical ‘line of full resilience’, which describes the relationship between resistance and recovery that leads to full resilience of radial growth at any given value of resistance. The fit of observed relationships between resistance and recovery with the hypothetical ‘line of full resilience’ can be used for comparative drought-tolerance assessments such as rankings of different tree species or treatments. The suggested approach could be used to harmonize quantifications of tree growth resilience to drought and it may thus facilitate systematic reviews and development of the urgently needed evidence base to identify suitable tree species and management options under climatic change.","genre":"preprint","language":"en","note":"DOI: 10.32942/osf.io/5ke4f","publisher":"EcoEvoRxiv","source":"DOI.org (Crossref)","title":"Quantifying growth responses of trees to drought - a critique of the Lloret-indicators and recommendations for future studies","URL":"https://osf.io/5ke4f","author":[{"family":"Schwarz","given":"Julia Annick"},{"family":"Skiadaresis","given":"Georgios"},{"family":"Kohler","given":"Martin"},{"family":"Kunz","given":"Jörg"},{"family":"Schnabel","given":"Florian"},{"family":"Vitali","given":"Valentina"},{"family":"Bauhus","given":"Jürgen"}],"accessed":{"date-parts":[["2020",5,13]]},"issued":{"date-parts":[["2019",10,24]]}}}],"schema":"https://github.com/citation-style-language/schema/raw/master/csl-citation.json"} </w:instrText>
      </w:r>
      <w:r w:rsidR="009865D9" w:rsidRPr="002F7C5E">
        <w:rPr>
          <w:color w:val="0432FF"/>
          <w:lang w:val="en-US"/>
        </w:rPr>
        <w:fldChar w:fldCharType="separate"/>
      </w:r>
      <w:r w:rsidR="00EC3772" w:rsidRPr="002F7C5E">
        <w:rPr>
          <w:noProof/>
          <w:color w:val="0432FF"/>
          <w:lang w:val="en-US"/>
        </w:rPr>
        <w:t>(Schwarz and others 2019)</w:t>
      </w:r>
      <w:r w:rsidR="009865D9" w:rsidRPr="002F7C5E">
        <w:rPr>
          <w:color w:val="0432FF"/>
          <w:lang w:val="en-US"/>
        </w:rPr>
        <w:fldChar w:fldCharType="end"/>
      </w:r>
      <w:r w:rsidR="003B3086" w:rsidRPr="002F7C5E">
        <w:rPr>
          <w:color w:val="0432FF"/>
          <w:lang w:val="en-US"/>
        </w:rPr>
        <w:t xml:space="preserve">. </w:t>
      </w:r>
    </w:p>
    <w:p w14:paraId="7E3CDCB3" w14:textId="6B5C98EC" w:rsidR="003B3086" w:rsidRPr="002F7C5E" w:rsidRDefault="003B3086" w:rsidP="008D7BA8">
      <w:pPr>
        <w:rPr>
          <w:color w:val="0432FF"/>
          <w:lang w:val="en-US"/>
        </w:rPr>
      </w:pPr>
      <w:r w:rsidRPr="002F7C5E">
        <w:rPr>
          <w:color w:val="0432FF"/>
          <w:lang w:val="en-US"/>
        </w:rPr>
        <w:t xml:space="preserve">Resilience is the capacity of an ecosystem to persist and maintain its state and functions in the face of disturbance. It is determined by the capacity to reduce the impact (resistance) and the capacity to recover from the impact of disturbance (recovery). </w:t>
      </w:r>
    </w:p>
    <w:p w14:paraId="109D7C7B" w14:textId="5E7559AC" w:rsidR="003B3086" w:rsidRPr="002F7C5E" w:rsidRDefault="003B3086" w:rsidP="008D7BA8">
      <w:pPr>
        <w:rPr>
          <w:color w:val="0432FF"/>
          <w:lang w:val="en-US"/>
        </w:rPr>
      </w:pPr>
      <w:r w:rsidRPr="002F7C5E">
        <w:rPr>
          <w:color w:val="0432FF"/>
          <w:lang w:val="en-US"/>
        </w:rPr>
        <w:t xml:space="preserve">We had included the definitions of these terms in lines </w:t>
      </w:r>
      <w:r w:rsidRPr="002F7C5E">
        <w:rPr>
          <w:color w:val="FF0000"/>
          <w:lang w:val="en-US"/>
        </w:rPr>
        <w:t>L233-246</w:t>
      </w:r>
      <w:r w:rsidRPr="002F7C5E">
        <w:rPr>
          <w:color w:val="0432FF"/>
          <w:lang w:val="en-US"/>
        </w:rPr>
        <w:t xml:space="preserve">. Additionally we have include some sentences in the introduction section (see </w:t>
      </w:r>
      <w:r w:rsidRPr="002F7C5E">
        <w:rPr>
          <w:color w:val="FF0000"/>
          <w:lang w:val="en-US"/>
        </w:rPr>
        <w:t>LXX-XX</w:t>
      </w:r>
      <w:r w:rsidRPr="002F7C5E">
        <w:rPr>
          <w:color w:val="0432FF"/>
          <w:lang w:val="en-US"/>
        </w:rPr>
        <w:t xml:space="preserve">), addressing another comment (Major Comment A) of the Reviewer 1. </w:t>
      </w:r>
    </w:p>
    <w:p w14:paraId="067C25B8" w14:textId="6CCE4CC3" w:rsidR="0041300D" w:rsidRPr="002F7C5E" w:rsidRDefault="00E82B95" w:rsidP="007E31BC">
      <w:pPr>
        <w:autoSpaceDE w:val="0"/>
        <w:autoSpaceDN w:val="0"/>
        <w:adjustRightInd w:val="0"/>
        <w:rPr>
          <w:b/>
          <w:bCs/>
          <w:lang w:val="en-US"/>
        </w:rPr>
      </w:pPr>
      <w:r w:rsidRPr="007B2531">
        <w:rPr>
          <w:lang w:val="en-US"/>
        </w:rPr>
        <w:br/>
      </w:r>
      <w:r w:rsidR="00553377" w:rsidRPr="00553377">
        <w:rPr>
          <w:b/>
          <w:bCs/>
          <w:color w:val="0432FF"/>
          <w:lang w:val="en-US"/>
        </w:rPr>
        <w:t>#</w:t>
      </w:r>
      <w:r w:rsidR="0041300D" w:rsidRPr="00553377">
        <w:rPr>
          <w:b/>
          <w:bCs/>
          <w:color w:val="0432FF"/>
          <w:lang w:val="en-US"/>
        </w:rPr>
        <w:t xml:space="preserve">7. </w:t>
      </w:r>
      <w:r w:rsidRPr="00553377">
        <w:rPr>
          <w:b/>
          <w:bCs/>
          <w:color w:val="0432FF"/>
          <w:lang w:val="en-US"/>
        </w:rPr>
        <w:t xml:space="preserve">L162 – Is it necessary/correct to remove year </w:t>
      </w:r>
      <w:proofErr w:type="spellStart"/>
      <w:r w:rsidRPr="00553377">
        <w:rPr>
          <w:b/>
          <w:bCs/>
          <w:color w:val="0432FF"/>
          <w:lang w:val="en-US"/>
        </w:rPr>
        <w:t>i</w:t>
      </w:r>
      <w:proofErr w:type="spellEnd"/>
      <w:r w:rsidRPr="00553377">
        <w:rPr>
          <w:b/>
          <w:bCs/>
          <w:color w:val="0432FF"/>
          <w:lang w:val="en-US"/>
        </w:rPr>
        <w:t xml:space="preserve"> from the calculation of </w:t>
      </w:r>
      <w:proofErr w:type="spellStart"/>
      <w:r w:rsidRPr="00553377">
        <w:rPr>
          <w:b/>
          <w:bCs/>
          <w:color w:val="0432FF"/>
          <w:lang w:val="en-US"/>
        </w:rPr>
        <w:t>EVImean</w:t>
      </w:r>
      <w:proofErr w:type="spellEnd"/>
      <w:r w:rsidRPr="00553377">
        <w:rPr>
          <w:b/>
          <w:bCs/>
          <w:color w:val="0432FF"/>
          <w:lang w:val="en-US"/>
        </w:rPr>
        <w:t>, ref?</w:t>
      </w:r>
    </w:p>
    <w:p w14:paraId="61A2DF71" w14:textId="25A674C8" w:rsidR="008E5019" w:rsidRPr="00D93E1B" w:rsidRDefault="0041300D" w:rsidP="00CF2165">
      <w:pPr>
        <w:autoSpaceDE w:val="0"/>
        <w:autoSpaceDN w:val="0"/>
        <w:adjustRightInd w:val="0"/>
        <w:rPr>
          <w:color w:val="0432FF"/>
          <w:lang w:val="en-US"/>
        </w:rPr>
      </w:pPr>
      <w:r w:rsidRPr="002F7C5E">
        <w:rPr>
          <w:color w:val="0432FF"/>
          <w:lang w:val="en-US"/>
        </w:rPr>
        <w:t>R7. Thanks for this comment. It’s a good point.</w:t>
      </w:r>
      <w:r w:rsidR="008E5019" w:rsidRPr="002F7C5E">
        <w:rPr>
          <w:color w:val="0432FF"/>
          <w:lang w:val="en-US"/>
        </w:rPr>
        <w:t xml:space="preserve"> As we indicated at</w:t>
      </w:r>
      <w:r w:rsidR="008E5019" w:rsidRPr="002F7C5E">
        <w:rPr>
          <w:color w:val="FF0000"/>
          <w:lang w:val="en-US"/>
        </w:rPr>
        <w:t xml:space="preserve"> </w:t>
      </w:r>
      <w:r w:rsidR="00D93E1B" w:rsidRPr="002F7C5E">
        <w:rPr>
          <w:color w:val="FF0000"/>
          <w:lang w:val="en-US"/>
        </w:rPr>
        <w:t>L162-</w:t>
      </w:r>
      <w:r w:rsidR="00CF2165">
        <w:rPr>
          <w:color w:val="FF0000"/>
          <w:lang w:val="en-US"/>
        </w:rPr>
        <w:t>L</w:t>
      </w:r>
      <w:r w:rsidR="00D93E1B" w:rsidRPr="002F7C5E">
        <w:rPr>
          <w:color w:val="FF0000"/>
          <w:lang w:val="en-US"/>
        </w:rPr>
        <w:t>165</w:t>
      </w:r>
      <w:r w:rsidR="008E5019" w:rsidRPr="002F7C5E">
        <w:rPr>
          <w:color w:val="0432FF"/>
          <w:lang w:val="en-US"/>
        </w:rPr>
        <w:t>, the computation of the EVI standardized anomaly (</w:t>
      </w:r>
      <m:oMath>
        <m:r>
          <m:rPr>
            <m:sty m:val="p"/>
          </m:rPr>
          <w:rPr>
            <w:rFonts w:ascii="Cambria Math" w:hAnsi="Cambria Math"/>
            <w:color w:val="0432FF"/>
            <w:lang w:val="en-US"/>
          </w:rPr>
          <m:t>EV</m:t>
        </m:r>
        <m:sSub>
          <m:sSubPr>
            <m:ctrlPr>
              <w:rPr>
                <w:rFonts w:ascii="Cambria Math" w:hAnsi="Cambria Math"/>
                <w:color w:val="0432FF"/>
              </w:rPr>
            </m:ctrlPr>
          </m:sSubPr>
          <m:e>
            <m:r>
              <m:rPr>
                <m:sty m:val="p"/>
              </m:rPr>
              <w:rPr>
                <w:rFonts w:ascii="Cambria Math" w:hAnsi="Cambria Math"/>
                <w:color w:val="0432FF"/>
                <w:lang w:val="en-US"/>
              </w:rPr>
              <m:t>I</m:t>
            </m:r>
          </m:e>
          <m:sub>
            <m:r>
              <m:rPr>
                <m:sty m:val="p"/>
              </m:rPr>
              <w:rPr>
                <w:rFonts w:ascii="Cambria Math" w:hAnsi="Cambria Math"/>
                <w:color w:val="0432FF"/>
                <w:lang w:val="en-US"/>
              </w:rPr>
              <m:t>sa,i</m:t>
            </m:r>
          </m:sub>
        </m:sSub>
      </m:oMath>
      <w:r w:rsidR="008E5019" w:rsidRPr="002F7C5E">
        <w:rPr>
          <w:color w:val="0432FF"/>
          <w:lang w:val="en-US"/>
        </w:rPr>
        <w:t xml:space="preserve">) for year </w:t>
      </w:r>
      <m:oMath>
        <m:r>
          <m:rPr>
            <m:sty m:val="p"/>
          </m:rPr>
          <w:rPr>
            <w:rFonts w:ascii="Cambria Math" w:hAnsi="Cambria Math"/>
            <w:color w:val="0432FF"/>
            <w:lang w:val="en-US"/>
          </w:rPr>
          <m:t>i</m:t>
        </m:r>
      </m:oMath>
      <w:r w:rsidR="008E5019" w:rsidRPr="002F7C5E">
        <w:rPr>
          <w:color w:val="0432FF"/>
          <w:lang w:val="en-US"/>
        </w:rPr>
        <w:t>, were done according to:</w:t>
      </w:r>
      <w:r w:rsidR="00CF2165">
        <w:rPr>
          <w:color w:val="0432FF"/>
          <w:lang w:val="en-US"/>
        </w:rPr>
        <w:t xml:space="preserve"> </w:t>
      </w:r>
      <m:oMath>
        <m:r>
          <m:rPr>
            <m:sty m:val="p"/>
          </m:rPr>
          <w:rPr>
            <w:rFonts w:ascii="Cambria Math" w:hAnsi="Cambria Math"/>
            <w:color w:val="0432FF"/>
            <w:lang w:val="en-US"/>
          </w:rPr>
          <m:t>EV</m:t>
        </m:r>
        <m:sSub>
          <m:sSubPr>
            <m:ctrlPr>
              <w:rPr>
                <w:rFonts w:ascii="Cambria Math" w:hAnsi="Cambria Math"/>
                <w:color w:val="0432FF"/>
              </w:rPr>
            </m:ctrlPr>
          </m:sSubPr>
          <m:e>
            <m:r>
              <m:rPr>
                <m:sty m:val="p"/>
              </m:rPr>
              <w:rPr>
                <w:rFonts w:ascii="Cambria Math" w:hAnsi="Cambria Math"/>
                <w:color w:val="0432FF"/>
                <w:lang w:val="en-US"/>
              </w:rPr>
              <m:t>I</m:t>
            </m:r>
          </m:e>
          <m:sub>
            <m:r>
              <m:rPr>
                <m:sty m:val="p"/>
              </m:rPr>
              <w:rPr>
                <w:rFonts w:ascii="Cambria Math" w:hAnsi="Cambria Math"/>
                <w:color w:val="0432FF"/>
                <w:lang w:val="en-US"/>
              </w:rPr>
              <m:t>sa,</m:t>
            </m:r>
            <m:r>
              <m:rPr>
                <m:sty m:val="p"/>
              </m:rPr>
              <w:rPr>
                <w:rFonts w:ascii="Cambria Math" w:hAnsi="Cambria Math"/>
                <w:color w:val="0432FF"/>
                <w:lang w:val="en-US"/>
              </w:rPr>
              <m:t>i</m:t>
            </m:r>
          </m:sub>
        </m:sSub>
        <m:r>
          <m:rPr>
            <m:sty m:val="p"/>
          </m:rPr>
          <w:rPr>
            <w:rFonts w:ascii="Cambria Math" w:hAnsi="Cambria Math"/>
            <w:color w:val="0432FF"/>
            <w:lang w:val="en-US"/>
          </w:rPr>
          <m:t>=(EV</m:t>
        </m:r>
        <m:sSub>
          <m:sSubPr>
            <m:ctrlPr>
              <w:rPr>
                <w:rFonts w:ascii="Cambria Math" w:hAnsi="Cambria Math"/>
                <w:color w:val="0432FF"/>
              </w:rPr>
            </m:ctrlPr>
          </m:sSubPr>
          <m:e>
            <m:r>
              <m:rPr>
                <m:sty m:val="p"/>
              </m:rPr>
              <w:rPr>
                <w:rFonts w:ascii="Cambria Math" w:hAnsi="Cambria Math"/>
                <w:color w:val="0432FF"/>
                <w:lang w:val="en-US"/>
              </w:rPr>
              <m:t>I</m:t>
            </m:r>
          </m:e>
          <m:sub>
            <m:r>
              <m:rPr>
                <m:sty m:val="p"/>
              </m:rPr>
              <w:rPr>
                <w:rFonts w:ascii="Cambria Math" w:hAnsi="Cambria Math"/>
                <w:color w:val="0432FF"/>
                <w:lang w:val="en-US"/>
              </w:rPr>
              <m:t>mean,</m:t>
            </m:r>
            <m:r>
              <m:rPr>
                <m:sty m:val="p"/>
              </m:rPr>
              <w:rPr>
                <w:rFonts w:ascii="Cambria Math" w:hAnsi="Cambria Math"/>
                <w:color w:val="0432FF"/>
                <w:lang w:val="en-US"/>
              </w:rPr>
              <m:t>i</m:t>
            </m:r>
          </m:sub>
        </m:sSub>
        <m:r>
          <m:rPr>
            <m:sty m:val="p"/>
          </m:rPr>
          <w:rPr>
            <w:rFonts w:ascii="Cambria Math" w:hAnsi="Cambria Math"/>
            <w:color w:val="0432FF"/>
            <w:lang w:val="en-US"/>
          </w:rPr>
          <m:t>-EV</m:t>
        </m:r>
        <m:sSub>
          <m:sSubPr>
            <m:ctrlPr>
              <w:rPr>
                <w:rFonts w:ascii="Cambria Math" w:hAnsi="Cambria Math"/>
                <w:color w:val="0432FF"/>
              </w:rPr>
            </m:ctrlPr>
          </m:sSubPr>
          <m:e>
            <m:r>
              <m:rPr>
                <m:sty m:val="p"/>
              </m:rPr>
              <w:rPr>
                <w:rFonts w:ascii="Cambria Math" w:hAnsi="Cambria Math"/>
                <w:color w:val="0432FF"/>
                <w:lang w:val="en-US"/>
              </w:rPr>
              <m:t>I</m:t>
            </m:r>
          </m:e>
          <m:sub>
            <m:r>
              <m:rPr>
                <m:sty m:val="p"/>
              </m:rPr>
              <w:rPr>
                <w:rFonts w:ascii="Cambria Math" w:hAnsi="Cambria Math"/>
                <w:color w:val="0432FF"/>
                <w:lang w:val="en-US"/>
              </w:rPr>
              <m:t>mean,ref</m:t>
            </m:r>
          </m:sub>
        </m:sSub>
        <m:r>
          <m:rPr>
            <m:sty m:val="p"/>
          </m:rPr>
          <w:rPr>
            <w:rFonts w:ascii="Cambria Math" w:hAnsi="Cambria Math"/>
            <w:color w:val="0432FF"/>
            <w:lang w:val="en-US"/>
          </w:rPr>
          <m:t>)/</m:t>
        </m:r>
        <m:sSub>
          <m:sSubPr>
            <m:ctrlPr>
              <w:rPr>
                <w:rFonts w:ascii="Cambria Math" w:hAnsi="Cambria Math"/>
                <w:color w:val="0432FF"/>
              </w:rPr>
            </m:ctrlPr>
          </m:sSubPr>
          <m:e>
            <m:r>
              <m:rPr>
                <m:sty m:val="p"/>
              </m:rPr>
              <w:rPr>
                <w:rFonts w:ascii="Cambria Math" w:hAnsi="Cambria Math"/>
                <w:color w:val="0432FF"/>
              </w:rPr>
              <m:t>σ</m:t>
            </m:r>
          </m:e>
          <m:sub>
            <m:r>
              <m:rPr>
                <m:sty m:val="p"/>
              </m:rPr>
              <w:rPr>
                <w:rFonts w:ascii="Cambria Math" w:hAnsi="Cambria Math"/>
                <w:color w:val="0432FF"/>
                <w:lang w:val="en-US"/>
              </w:rPr>
              <m:t>ref</m:t>
            </m:r>
          </m:sub>
        </m:sSub>
      </m:oMath>
      <w:r w:rsidR="00CF2165" w:rsidRPr="00CF2165">
        <w:rPr>
          <w:color w:val="0432FF"/>
          <w:lang w:val="en-US"/>
        </w:rPr>
        <w:t xml:space="preserve">, </w:t>
      </w:r>
      <w:r w:rsidR="00CF2165">
        <w:rPr>
          <w:color w:val="0432FF"/>
          <w:lang w:val="en-US"/>
        </w:rPr>
        <w:t xml:space="preserve"> </w:t>
      </w:r>
      <w:r w:rsidR="008E5019" w:rsidRPr="002F7C5E">
        <w:rPr>
          <w:color w:val="0432FF"/>
          <w:lang w:val="en-US"/>
        </w:rPr>
        <w:t xml:space="preserve">where </w:t>
      </w:r>
      <m:oMath>
        <m:r>
          <m:rPr>
            <m:sty m:val="p"/>
          </m:rPr>
          <w:rPr>
            <w:rFonts w:ascii="Cambria Math" w:hAnsi="Cambria Math"/>
            <w:color w:val="0432FF"/>
            <w:lang w:val="en-US"/>
          </w:rPr>
          <m:t>EV</m:t>
        </m:r>
        <m:sSub>
          <m:sSubPr>
            <m:ctrlPr>
              <w:rPr>
                <w:rFonts w:ascii="Cambria Math" w:hAnsi="Cambria Math"/>
                <w:color w:val="0432FF"/>
              </w:rPr>
            </m:ctrlPr>
          </m:sSubPr>
          <m:e>
            <m:r>
              <m:rPr>
                <m:sty m:val="p"/>
              </m:rPr>
              <w:rPr>
                <w:rFonts w:ascii="Cambria Math" w:hAnsi="Cambria Math"/>
                <w:color w:val="0432FF"/>
                <w:lang w:val="en-US"/>
              </w:rPr>
              <m:t>I</m:t>
            </m:r>
          </m:e>
          <m:sub>
            <m:r>
              <m:rPr>
                <m:sty m:val="p"/>
              </m:rPr>
              <w:rPr>
                <w:rFonts w:ascii="Cambria Math" w:hAnsi="Cambria Math"/>
                <w:color w:val="0432FF"/>
                <w:lang w:val="en-US"/>
              </w:rPr>
              <m:t>mean,i</m:t>
            </m:r>
          </m:sub>
        </m:sSub>
      </m:oMath>
      <w:r w:rsidR="008E5019" w:rsidRPr="002F7C5E">
        <w:rPr>
          <w:color w:val="0432FF"/>
          <w:lang w:val="en-US"/>
        </w:rPr>
        <w:t xml:space="preserve"> is the annual mean value of EVI for year </w:t>
      </w:r>
      <m:oMath>
        <m:r>
          <m:rPr>
            <m:sty m:val="p"/>
          </m:rPr>
          <w:rPr>
            <w:rFonts w:ascii="Cambria Math" w:hAnsi="Cambria Math"/>
            <w:color w:val="0432FF"/>
            <w:lang w:val="en-US"/>
          </w:rPr>
          <m:t>i</m:t>
        </m:r>
      </m:oMath>
      <w:r w:rsidR="008E5019" w:rsidRPr="002F7C5E">
        <w:rPr>
          <w:color w:val="0432FF"/>
          <w:lang w:val="en-US"/>
        </w:rPr>
        <w:t xml:space="preserve">, and </w:t>
      </w:r>
      <m:oMath>
        <m:r>
          <m:rPr>
            <m:sty m:val="p"/>
          </m:rPr>
          <w:rPr>
            <w:rFonts w:ascii="Cambria Math" w:hAnsi="Cambria Math"/>
            <w:color w:val="0432FF"/>
            <w:lang w:val="en-US"/>
          </w:rPr>
          <m:t>EV</m:t>
        </m:r>
        <m:sSub>
          <m:sSubPr>
            <m:ctrlPr>
              <w:rPr>
                <w:rFonts w:ascii="Cambria Math" w:hAnsi="Cambria Math"/>
                <w:color w:val="0432FF"/>
              </w:rPr>
            </m:ctrlPr>
          </m:sSubPr>
          <m:e>
            <m:r>
              <m:rPr>
                <m:sty m:val="p"/>
              </m:rPr>
              <w:rPr>
                <w:rFonts w:ascii="Cambria Math" w:hAnsi="Cambria Math"/>
                <w:color w:val="0432FF"/>
                <w:lang w:val="en-US"/>
              </w:rPr>
              <m:t>I</m:t>
            </m:r>
          </m:e>
          <m:sub>
            <m:r>
              <m:rPr>
                <m:sty m:val="p"/>
              </m:rPr>
              <w:rPr>
                <w:rFonts w:ascii="Cambria Math" w:hAnsi="Cambria Math"/>
                <w:color w:val="0432FF"/>
                <w:lang w:val="en-US"/>
              </w:rPr>
              <m:t>mean,ref</m:t>
            </m:r>
          </m:sub>
        </m:sSub>
      </m:oMath>
      <w:r w:rsidR="008E5019" w:rsidRPr="002F7C5E">
        <w:rPr>
          <w:color w:val="0432FF"/>
          <w:lang w:val="en-US"/>
        </w:rPr>
        <w:t xml:space="preserve"> the average of the annual EVI values for the period of reference 2000-2016 (all except year </w:t>
      </w:r>
      <m:oMath>
        <m:r>
          <m:rPr>
            <m:sty m:val="p"/>
          </m:rPr>
          <w:rPr>
            <w:rFonts w:ascii="Cambria Math" w:hAnsi="Cambria Math"/>
            <w:color w:val="0432FF"/>
            <w:lang w:val="en-US"/>
          </w:rPr>
          <m:t>i</m:t>
        </m:r>
      </m:oMath>
      <w:r w:rsidR="008E5019" w:rsidRPr="002F7C5E">
        <w:rPr>
          <w:color w:val="0432FF"/>
          <w:lang w:val="en-US"/>
        </w:rPr>
        <w:t xml:space="preserve">); and </w:t>
      </w:r>
      <m:oMath>
        <m:sSub>
          <m:sSubPr>
            <m:ctrlPr>
              <w:rPr>
                <w:rFonts w:ascii="Cambria Math" w:hAnsi="Cambria Math"/>
                <w:color w:val="0432FF"/>
              </w:rPr>
            </m:ctrlPr>
          </m:sSubPr>
          <m:e>
            <m:r>
              <m:rPr>
                <m:sty m:val="p"/>
              </m:rPr>
              <w:rPr>
                <w:rFonts w:ascii="Cambria Math" w:hAnsi="Cambria Math"/>
                <w:color w:val="0432FF"/>
              </w:rPr>
              <m:t>σ</m:t>
            </m:r>
          </m:e>
          <m:sub>
            <m:r>
              <m:rPr>
                <m:sty m:val="p"/>
              </m:rPr>
              <w:rPr>
                <w:rFonts w:ascii="Cambria Math" w:hAnsi="Cambria Math"/>
                <w:color w:val="0432FF"/>
                <w:lang w:val="en-US"/>
              </w:rPr>
              <m:t>ref</m:t>
            </m:r>
          </m:sub>
        </m:sSub>
      </m:oMath>
      <w:r w:rsidR="008E5019" w:rsidRPr="002F7C5E">
        <w:rPr>
          <w:color w:val="0432FF"/>
          <w:lang w:val="en-US"/>
        </w:rPr>
        <w:t xml:space="preserve"> the standard deviation for the reference period. </w:t>
      </w:r>
    </w:p>
    <w:p w14:paraId="789716C6" w14:textId="04B82917" w:rsidR="00D93E1B" w:rsidRPr="002F7C5E" w:rsidRDefault="00D93E1B" w:rsidP="00D93E1B">
      <w:pPr>
        <w:rPr>
          <w:color w:val="0432FF"/>
          <w:lang w:val="en-US"/>
        </w:rPr>
      </w:pPr>
      <w:r w:rsidRPr="002F7C5E">
        <w:rPr>
          <w:color w:val="0432FF"/>
          <w:lang w:val="en-US"/>
        </w:rPr>
        <w:t xml:space="preserve">We remove the year </w:t>
      </w:r>
      <m:oMath>
        <m:r>
          <m:rPr>
            <m:sty m:val="p"/>
          </m:rPr>
          <w:rPr>
            <w:rFonts w:ascii="Cambria Math" w:hAnsi="Cambria Math"/>
            <w:color w:val="0432FF"/>
            <w:lang w:val="en-US"/>
          </w:rPr>
          <m:t>i</m:t>
        </m:r>
      </m:oMath>
      <w:r w:rsidRPr="002F7C5E">
        <w:rPr>
          <w:color w:val="0432FF"/>
          <w:lang w:val="en-US"/>
        </w:rPr>
        <w:t xml:space="preserve"> for the calculation of the </w:t>
      </w:r>
      <m:oMath>
        <m:r>
          <m:rPr>
            <m:sty m:val="p"/>
          </m:rPr>
          <w:rPr>
            <w:rFonts w:ascii="Cambria Math" w:hAnsi="Cambria Math"/>
            <w:color w:val="0432FF"/>
            <w:lang w:val="en-US"/>
          </w:rPr>
          <m:t>EV</m:t>
        </m:r>
        <m:sSub>
          <m:sSubPr>
            <m:ctrlPr>
              <w:rPr>
                <w:rFonts w:ascii="Cambria Math" w:hAnsi="Cambria Math"/>
                <w:color w:val="0432FF"/>
              </w:rPr>
            </m:ctrlPr>
          </m:sSubPr>
          <m:e>
            <m:r>
              <m:rPr>
                <m:sty m:val="p"/>
              </m:rPr>
              <w:rPr>
                <w:rFonts w:ascii="Cambria Math" w:hAnsi="Cambria Math"/>
                <w:color w:val="0432FF"/>
                <w:lang w:val="en-US"/>
              </w:rPr>
              <m:t>I</m:t>
            </m:r>
          </m:e>
          <m:sub>
            <m:r>
              <m:rPr>
                <m:sty m:val="p"/>
              </m:rPr>
              <w:rPr>
                <w:rFonts w:ascii="Cambria Math" w:hAnsi="Cambria Math"/>
                <w:color w:val="0432FF"/>
                <w:lang w:val="en-US"/>
              </w:rPr>
              <m:t>mean,ref</m:t>
            </m:r>
          </m:sub>
        </m:sSub>
      </m:oMath>
      <w:r w:rsidRPr="002F7C5E">
        <w:rPr>
          <w:color w:val="0432FF"/>
          <w:lang w:val="en-US"/>
        </w:rPr>
        <w:t xml:space="preserve">  because we consider this produces a more sensitive metric than if we keep the year </w:t>
      </w:r>
      <m:oMath>
        <m:r>
          <m:rPr>
            <m:sty m:val="p"/>
          </m:rPr>
          <w:rPr>
            <w:rFonts w:ascii="Cambria Math" w:hAnsi="Cambria Math"/>
            <w:color w:val="0432FF"/>
            <w:lang w:val="en-US"/>
          </w:rPr>
          <m:t>i</m:t>
        </m:r>
      </m:oMath>
      <w:r w:rsidRPr="002F7C5E">
        <w:rPr>
          <w:color w:val="0432FF"/>
          <w:lang w:val="en-US"/>
        </w:rPr>
        <w:t xml:space="preserve"> in the computation. We illustrate this in the Figure </w:t>
      </w:r>
      <w:r w:rsidR="00CF2165">
        <w:rPr>
          <w:color w:val="0432FF"/>
          <w:lang w:val="en-US"/>
        </w:rPr>
        <w:t>R</w:t>
      </w:r>
      <w:r w:rsidRPr="002F7C5E">
        <w:rPr>
          <w:color w:val="0432FF"/>
          <w:lang w:val="en-US"/>
        </w:rPr>
        <w:t xml:space="preserve">1. </w:t>
      </w:r>
    </w:p>
    <w:p w14:paraId="74A39993" w14:textId="5751A603" w:rsidR="00D93E1B" w:rsidRPr="002F7C5E" w:rsidRDefault="00D93E1B" w:rsidP="008E5019">
      <w:pPr>
        <w:rPr>
          <w:color w:val="FF0000"/>
          <w:lang w:val="en-US"/>
        </w:rPr>
      </w:pPr>
    </w:p>
    <w:p w14:paraId="639E56EC" w14:textId="77777777" w:rsidR="008E5019" w:rsidRPr="002F7C5E" w:rsidRDefault="008E5019" w:rsidP="008E5019">
      <w:pPr>
        <w:rPr>
          <w:color w:val="FF0000"/>
          <w:lang w:val="en-US"/>
        </w:rPr>
      </w:pPr>
    </w:p>
    <w:p w14:paraId="2407D125" w14:textId="29E3315B" w:rsidR="008E5019" w:rsidRPr="002F7C5E" w:rsidRDefault="00D93E1B" w:rsidP="008E5019">
      <w:pPr>
        <w:autoSpaceDE w:val="0"/>
        <w:autoSpaceDN w:val="0"/>
        <w:adjustRightInd w:val="0"/>
        <w:rPr>
          <w:lang w:val="en-US"/>
        </w:rPr>
      </w:pPr>
      <w:r w:rsidRPr="002F7C5E">
        <w:rPr>
          <w:noProof/>
        </w:rPr>
        <w:lastRenderedPageBreak/>
        <w:drawing>
          <wp:inline distT="0" distB="0" distL="0" distR="0" wp14:anchorId="70BBAF30" wp14:editId="06CBB232">
            <wp:extent cx="4077324" cy="24376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rotWithShape="1">
                    <a:blip r:embed="rId9">
                      <a:extLst>
                        <a:ext uri="{28A0092B-C50C-407E-A947-70E740481C1C}">
                          <a14:useLocalDpi xmlns:a14="http://schemas.microsoft.com/office/drawing/2010/main" val="0"/>
                        </a:ext>
                      </a:extLst>
                    </a:blip>
                    <a:srcRect t="3051"/>
                    <a:stretch/>
                  </pic:blipFill>
                  <pic:spPr bwMode="auto">
                    <a:xfrm>
                      <a:off x="0" y="0"/>
                      <a:ext cx="4092466" cy="2446699"/>
                    </a:xfrm>
                    <a:prstGeom prst="rect">
                      <a:avLst/>
                    </a:prstGeom>
                    <a:ln>
                      <a:noFill/>
                    </a:ln>
                    <a:extLst>
                      <a:ext uri="{53640926-AAD7-44D8-BBD7-CCE9431645EC}">
                        <a14:shadowObscured xmlns:a14="http://schemas.microsoft.com/office/drawing/2010/main"/>
                      </a:ext>
                    </a:extLst>
                  </pic:spPr>
                </pic:pic>
              </a:graphicData>
            </a:graphic>
          </wp:inline>
        </w:drawing>
      </w:r>
    </w:p>
    <w:p w14:paraId="16075BFE" w14:textId="77535FE5" w:rsidR="003D332F" w:rsidRPr="002F7C5E" w:rsidRDefault="00D93E1B" w:rsidP="008E5019">
      <w:pPr>
        <w:autoSpaceDE w:val="0"/>
        <w:autoSpaceDN w:val="0"/>
        <w:adjustRightInd w:val="0"/>
        <w:rPr>
          <w:color w:val="0432FF"/>
          <w:lang w:val="en-US"/>
        </w:rPr>
      </w:pPr>
      <w:r w:rsidRPr="002F7C5E">
        <w:rPr>
          <w:color w:val="0432FF"/>
          <w:lang w:val="en-US"/>
        </w:rPr>
        <w:t xml:space="preserve">Figure </w:t>
      </w:r>
      <w:r w:rsidR="00CF2165">
        <w:rPr>
          <w:color w:val="0432FF"/>
          <w:lang w:val="en-US"/>
        </w:rPr>
        <w:t>R1</w:t>
      </w:r>
      <w:r w:rsidRPr="002F7C5E">
        <w:rPr>
          <w:color w:val="0432FF"/>
          <w:lang w:val="en-US"/>
        </w:rPr>
        <w:t>. Time series value of annual mean EVI for a pixel (blue line)</w:t>
      </w:r>
      <w:r w:rsidR="003D332F" w:rsidRPr="002F7C5E">
        <w:rPr>
          <w:color w:val="0432FF"/>
          <w:lang w:val="en-US"/>
        </w:rPr>
        <w:t xml:space="preserve">. </w:t>
      </w:r>
    </w:p>
    <w:p w14:paraId="26E06623" w14:textId="2400D43D" w:rsidR="003D332F" w:rsidRPr="002F7C5E" w:rsidRDefault="003D332F" w:rsidP="008E5019">
      <w:pPr>
        <w:autoSpaceDE w:val="0"/>
        <w:autoSpaceDN w:val="0"/>
        <w:adjustRightInd w:val="0"/>
        <w:rPr>
          <w:color w:val="0432FF"/>
          <w:lang w:val="en-US"/>
        </w:rPr>
      </w:pPr>
      <w:r w:rsidRPr="002F7C5E">
        <w:rPr>
          <w:color w:val="0432FF"/>
          <w:lang w:val="en-US"/>
        </w:rPr>
        <w:t xml:space="preserve">Average of the annual EVI values for the period of reference (2000-2016) by extracting the value of year </w:t>
      </w:r>
      <m:oMath>
        <m:r>
          <m:rPr>
            <m:sty m:val="p"/>
          </m:rPr>
          <w:rPr>
            <w:rFonts w:ascii="Cambria Math" w:hAnsi="Cambria Math"/>
            <w:color w:val="0432FF"/>
            <w:lang w:val="en-US"/>
          </w:rPr>
          <m:t>i</m:t>
        </m:r>
      </m:oMath>
      <w:r w:rsidRPr="002F7C5E">
        <w:rPr>
          <w:color w:val="0432FF"/>
          <w:lang w:val="en-US"/>
        </w:rPr>
        <w:t xml:space="preserve"> (black line) and without extracting it (yellow line) </w:t>
      </w:r>
    </w:p>
    <w:p w14:paraId="782B548F" w14:textId="4AF2F748" w:rsidR="008E5019" w:rsidRPr="002F7C5E" w:rsidRDefault="008E5019" w:rsidP="008E5019">
      <w:pPr>
        <w:rPr>
          <w:color w:val="0432FF"/>
          <w:lang w:val="en-US"/>
        </w:rPr>
      </w:pPr>
    </w:p>
    <w:p w14:paraId="3157F5AD" w14:textId="349F7F01" w:rsidR="008E5019" w:rsidRPr="002F7C5E" w:rsidRDefault="003D332F" w:rsidP="008E5019">
      <w:pPr>
        <w:rPr>
          <w:color w:val="0432FF"/>
          <w:lang w:val="en-US"/>
        </w:rPr>
      </w:pPr>
      <w:r w:rsidRPr="002F7C5E">
        <w:rPr>
          <w:color w:val="0432FF"/>
          <w:lang w:val="en-US"/>
        </w:rPr>
        <w:t>We found that both approach</w:t>
      </w:r>
      <w:r w:rsidR="00B50D74" w:rsidRPr="002F7C5E">
        <w:rPr>
          <w:color w:val="0432FF"/>
          <w:lang w:val="en-US"/>
        </w:rPr>
        <w:t>es</w:t>
      </w:r>
      <w:r w:rsidRPr="002F7C5E">
        <w:rPr>
          <w:color w:val="0432FF"/>
          <w:lang w:val="en-US"/>
        </w:rPr>
        <w:t xml:space="preserve"> </w:t>
      </w:r>
      <w:r w:rsidR="00771094" w:rsidRPr="002F7C5E">
        <w:rPr>
          <w:color w:val="0432FF"/>
          <w:lang w:val="en-US"/>
        </w:rPr>
        <w:t>have been frequently used to detect anomalies in the literature</w:t>
      </w:r>
      <w:r w:rsidR="008E5019" w:rsidRPr="002F7C5E">
        <w:rPr>
          <w:color w:val="0432FF"/>
          <w:lang w:val="en-US"/>
        </w:rPr>
        <w:t xml:space="preserve"> </w:t>
      </w:r>
      <w:r w:rsidR="00771094" w:rsidRPr="002F7C5E">
        <w:rPr>
          <w:color w:val="0432FF"/>
          <w:lang w:val="en-US"/>
        </w:rPr>
        <w:fldChar w:fldCharType="begin"/>
      </w:r>
      <w:r w:rsidR="00771094" w:rsidRPr="002F7C5E">
        <w:rPr>
          <w:color w:val="0432FF"/>
          <w:lang w:val="en-US"/>
        </w:rPr>
        <w:instrText xml:space="preserve"> ADDIN ZOTERO_ITEM CSL_CITATION {"citationID":"2nxPkrb4","properties":{"formattedCitation":"(e.g. Saleska and others 2007; Samanta and others 2010, 2012 for examples of extracting year; Kuenzer and others 2015; Meroni and others 2019 examples of retain the year i)","plainCitation":"(e.g. Saleska and others 2007; Samanta and others 2010, 2012 for examples of extracting year; Kuenzer and others 2015; Meroni and others 2019 examples of retain the year i)","noteIndex":0},"citationItems":[{"id":1643,"uris":["http://zotero.org/users/217232/items/GPPV77UL"],"uri":["http://zotero.org/users/217232/items/GPPV77UL"],"itemData":{"id":1643,"type":"article-journal","abstract":"Coupled climate-carbon cycle models suggest that Amazon forests are vulnerable to both long- and short-term droughts, but satellite observations showed a large-scale photosynthetic green-up in intact evergreen forests of the Amazon in response to a short, intense drought in 2005. These findings suggest that Amazon forests, although threatened by human-caused deforestation and fire and possibly by more severe long-term droughts, may be more resilient to climate changes than ecosystem models assume.","container-title":"Science","DOI":"10.1126/science.1146663","ISSN":"0036-8075, 1095-9203","issue":"5850","journalAbbreviation":"Science","language":"en","page":"612-612","source":"DOI.org (Crossref)","title":"Amazon Forests Green-Up During 2005 Drought","URL":"https://www.sciencemag.org/lookup/doi/10.1126/science.1146663","volume":"318","author":[{"family":"Saleska","given":"Scott R."},{"family":"Didan","given":"Kamel"},{"family":"Huete","given":"Alfredo R."},{"family":"Rocha","given":"Humberto R.","non-dropping-particle":"da"}],"accessed":{"date-parts":[["2020",5,13]]},"issued":{"date-parts":[["2007",10,26]]}},"prefix":"e.g."},{"id":245,"uris":["http://zotero.org/users/217232/items/WFM65UJM"],"uri":["http://zotero.org/users/217232/items/WFM65UJM"],"itemData":{"id":245,"type":"article-journal","container-title":"Geophysical Research Letters","DOI":"10.1029/2009GL042154","issue":"5","page":"L05401","title":"Amazon forests did not green-up during the 2005 drought","volume":"37","author":[{"family":"Samanta","given":"Arindam"},{"family":"Ganguly","given":"Sangram"},{"family":"Hashimoto","given":"Hirofumi"},{"family":"Devadiga","given":"Sadashiva"},{"family":"Vermote","given":"Eric"},{"family":"Knyazikhin","given":"Yuri"},{"family":"Nemani","given":"Ramakrishna R."},{"family":"Myneni","given":"Ranga B."}],"issued":{"date-parts":[["2010"]]}}},{"id":261,"uris":["http://zotero.org/users/217232/items/4XAXLMJN"],"uri":["http://zotero.org/users/217232/items/4XAXLMJN"],"itemData":{"id":261,"type":"article-journal","container-title":"Environmental Research Letters","issue":"2","page":"024018","title":"Interpretation of variations in MODIS-measured greenness levels of Amazon forests during 2000 to 2009","volume":"7","author":[{"family":"Samanta","given":"Arindam"},{"family":"Ganguly","given":"Sangram"},{"family":"Vermote","given":"Eric"},{"family":"Nemani","given":"Ramakrishna R."},{"family":"Myneni","given":"Ranga B."}],"issued":{"date-parts":[["2012"]]}},"suffix":"for examples of extracting year"},{"id":1651,"uris":["http://zotero.org/users/217232/items/625PFBJK"],"uri":["http://zotero.org/users/217232/items/625PFBJK"],"itemData":{"id":1651,"type":"book","collection-number":"Volume 22","collection-title":"Remote sensing and digital image processing","event-place":"Cham Heidelberg New York Dordrecht London","ISBN":"978-3-319-15967-6","language":"eng","note":"OCLC: 962026202","number-of-pages":"441","publisher":"Springer","publisher-place":"Cham Heidelberg New York Dordrecht London","source":"Gemeinsamer Bibliotheksverbund ISBN","title":"Remote sensing time series: revealing land surface dynamics","title-short":"Remote sensing time series","editor":[{"family":"Kuenzer","given":"Claudia"},{"family":"Dech","given":"Stefan"},{"family":"Wagner","given":"Wolfgang"}],"issued":{"date-parts":[["2015"]]}}},{"id":1648,"uris":["http://zotero.org/users/217232/items/AX5PXVXB"],"uri":["http://zotero.org/users/217232/items/AX5PXVXB"],"itemData":{"id":1648,"type":"article-journal","container-title":"Remote Sensing of Environment","DOI":"10.1016/j.rse.2018.11.041","ISSN":"00344257","journalAbbreviation":"Remote Sensing of Environment","language":"en","page":"508-521","source":"DOI.org (Crossref)","title":"Near real-time vegetation anomaly detection with MODIS NDVI: Timeliness vs. accuracy and effect of anomaly computation options","title-short":"Near real-time vegetation anomaly detection with MODIS NDVI","URL":"https://linkinghub.elsevier.com/retrieve/pii/S0034425718305509","volume":"221","author":[{"family":"Meroni","given":"Michele"},{"family":"Fasbender","given":"Dominique"},{"family":"Rembold","given":"Felix"},{"family":"Atzberger","given":"Clement"},{"family":"Klisch","given":"Anja"}],"accessed":{"date-parts":[["2020",5,14]]},"issued":{"date-parts":[["2019",2]]}},"suffix":"examples of retain the year i"}],"schema":"https://github.com/citation-style-language/schema/raw/master/csl-citation.json"} </w:instrText>
      </w:r>
      <w:r w:rsidR="00771094" w:rsidRPr="002F7C5E">
        <w:rPr>
          <w:color w:val="0432FF"/>
          <w:lang w:val="en-US"/>
        </w:rPr>
        <w:fldChar w:fldCharType="separate"/>
      </w:r>
      <w:r w:rsidR="00EC3772" w:rsidRPr="002F7C5E">
        <w:rPr>
          <w:noProof/>
          <w:color w:val="0432FF"/>
          <w:lang w:val="en-US"/>
        </w:rPr>
        <w:t>(e.g. Saleska and others 2007; Samanta and others 2010, 2012 for examples of extracting year; Kuenzer and others 2015; Meroni and others 2019 examples of retain the year i)</w:t>
      </w:r>
      <w:r w:rsidR="00771094" w:rsidRPr="002F7C5E">
        <w:rPr>
          <w:color w:val="0432FF"/>
          <w:lang w:val="en-US"/>
        </w:rPr>
        <w:fldChar w:fldCharType="end"/>
      </w:r>
      <w:r w:rsidR="00771094" w:rsidRPr="002F7C5E">
        <w:rPr>
          <w:color w:val="0432FF"/>
          <w:lang w:val="en-US"/>
        </w:rPr>
        <w:t xml:space="preserve">. </w:t>
      </w:r>
    </w:p>
    <w:p w14:paraId="1024510A" w14:textId="14F2BB3F" w:rsidR="00771094" w:rsidRPr="002F7C5E" w:rsidRDefault="00771094" w:rsidP="007D13AB">
      <w:pPr>
        <w:rPr>
          <w:color w:val="0432FF"/>
          <w:lang w:val="en-US"/>
        </w:rPr>
      </w:pPr>
      <w:r w:rsidRPr="002F7C5E">
        <w:rPr>
          <w:color w:val="0432FF"/>
          <w:lang w:val="en-US"/>
        </w:rPr>
        <w:t xml:space="preserve">Independently, we have calculated the standardized anomalies following the reviewer's suggestion and we have obtained very small differences in our results </w:t>
      </w:r>
      <w:r w:rsidR="007D13AB" w:rsidRPr="002F7C5E">
        <w:rPr>
          <w:color w:val="0432FF"/>
          <w:lang w:val="en-US"/>
        </w:rPr>
        <w:t xml:space="preserve">suggesting no alteration in our pattern </w:t>
      </w:r>
      <w:r w:rsidRPr="002F7C5E">
        <w:rPr>
          <w:color w:val="0432FF"/>
          <w:lang w:val="en-US"/>
        </w:rPr>
        <w:t xml:space="preserve">(Figure </w:t>
      </w:r>
      <w:r w:rsidR="00CF2165">
        <w:rPr>
          <w:color w:val="0432FF"/>
          <w:lang w:val="en-US"/>
        </w:rPr>
        <w:t>R</w:t>
      </w:r>
      <w:r w:rsidRPr="002F7C5E">
        <w:rPr>
          <w:color w:val="0432FF"/>
          <w:lang w:val="en-US"/>
        </w:rPr>
        <w:t xml:space="preserve">2; Table </w:t>
      </w:r>
      <w:r w:rsidR="00CF2165">
        <w:rPr>
          <w:color w:val="0432FF"/>
          <w:lang w:val="en-US"/>
        </w:rPr>
        <w:t>R</w:t>
      </w:r>
      <w:r w:rsidRPr="002F7C5E">
        <w:rPr>
          <w:color w:val="0432FF"/>
          <w:lang w:val="en-US"/>
        </w:rPr>
        <w:t xml:space="preserve">1). </w:t>
      </w:r>
    </w:p>
    <w:p w14:paraId="1BA484D3" w14:textId="77777777" w:rsidR="008E5019" w:rsidRPr="00771094" w:rsidRDefault="008E5019" w:rsidP="007E31BC">
      <w:pPr>
        <w:autoSpaceDE w:val="0"/>
        <w:autoSpaceDN w:val="0"/>
        <w:adjustRightInd w:val="0"/>
        <w:rPr>
          <w:lang w:val="en-US"/>
        </w:rPr>
      </w:pPr>
    </w:p>
    <w:p w14:paraId="0276EFA3" w14:textId="29A110DB" w:rsidR="00894B9C" w:rsidRDefault="007D13AB" w:rsidP="007E31BC">
      <w:pPr>
        <w:autoSpaceDE w:val="0"/>
        <w:autoSpaceDN w:val="0"/>
        <w:adjustRightInd w:val="0"/>
        <w:rPr>
          <w:lang w:val="en-US"/>
        </w:rPr>
      </w:pPr>
      <w:r>
        <w:rPr>
          <w:noProof/>
        </w:rPr>
        <w:drawing>
          <wp:inline distT="0" distB="0" distL="0" distR="0" wp14:anchorId="5B1AB0A8" wp14:editId="169FFF62">
            <wp:extent cx="3747541" cy="3452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ative_anomalies.png"/>
                    <pic:cNvPicPr/>
                  </pic:nvPicPr>
                  <pic:blipFill>
                    <a:blip r:embed="rId10">
                      <a:extLst>
                        <a:ext uri="{28A0092B-C50C-407E-A947-70E740481C1C}">
                          <a14:useLocalDpi xmlns:a14="http://schemas.microsoft.com/office/drawing/2010/main" val="0"/>
                        </a:ext>
                      </a:extLst>
                    </a:blip>
                    <a:stretch>
                      <a:fillRect/>
                    </a:stretch>
                  </pic:blipFill>
                  <pic:spPr>
                    <a:xfrm>
                      <a:off x="0" y="0"/>
                      <a:ext cx="3750349" cy="3455133"/>
                    </a:xfrm>
                    <a:prstGeom prst="rect">
                      <a:avLst/>
                    </a:prstGeom>
                  </pic:spPr>
                </pic:pic>
              </a:graphicData>
            </a:graphic>
          </wp:inline>
        </w:drawing>
      </w:r>
    </w:p>
    <w:p w14:paraId="1C62CC2A" w14:textId="1EDFA48B" w:rsidR="007D13AB" w:rsidRPr="002F7C5E" w:rsidRDefault="007D13AB" w:rsidP="007D13AB">
      <w:pPr>
        <w:autoSpaceDE w:val="0"/>
        <w:autoSpaceDN w:val="0"/>
        <w:adjustRightInd w:val="0"/>
        <w:rPr>
          <w:color w:val="0432FF"/>
          <w:lang w:val="en-US"/>
        </w:rPr>
      </w:pPr>
      <w:r w:rsidRPr="002F7C5E">
        <w:rPr>
          <w:color w:val="0432FF"/>
          <w:lang w:val="en-US"/>
        </w:rPr>
        <w:t xml:space="preserve">Figure </w:t>
      </w:r>
      <w:r w:rsidR="00CF2165">
        <w:rPr>
          <w:color w:val="0432FF"/>
          <w:lang w:val="en-US"/>
        </w:rPr>
        <w:t>R</w:t>
      </w:r>
      <w:r w:rsidRPr="002F7C5E">
        <w:rPr>
          <w:color w:val="0432FF"/>
          <w:lang w:val="en-US"/>
        </w:rPr>
        <w:t>2.  EVI standardized anomaly during the period 2000-2016 for northern and southern populations. Error bars show standard error. Dark green and dark red bars correspond to the values as calculated in the manuscript (see Figure 2a in the manuscript) and light</w:t>
      </w:r>
      <w:r w:rsidR="00B50D74" w:rsidRPr="002F7C5E">
        <w:rPr>
          <w:color w:val="0432FF"/>
          <w:lang w:val="en-US"/>
        </w:rPr>
        <w:t xml:space="preserve"> </w:t>
      </w:r>
      <w:r w:rsidRPr="002F7C5E">
        <w:rPr>
          <w:color w:val="0432FF"/>
          <w:lang w:val="en-US"/>
        </w:rPr>
        <w:t xml:space="preserve">green and </w:t>
      </w:r>
      <w:r w:rsidR="00B50D74" w:rsidRPr="002F7C5E">
        <w:rPr>
          <w:color w:val="0432FF"/>
          <w:lang w:val="en-US"/>
        </w:rPr>
        <w:t xml:space="preserve">light </w:t>
      </w:r>
      <w:r w:rsidRPr="002F7C5E">
        <w:rPr>
          <w:color w:val="0432FF"/>
          <w:lang w:val="en-US"/>
        </w:rPr>
        <w:t>red correspond to the standardized anomalies calculated according to the reviewer's suggestion.</w:t>
      </w:r>
    </w:p>
    <w:p w14:paraId="34ABC509" w14:textId="77777777" w:rsidR="007D13AB" w:rsidRPr="007D13AB" w:rsidRDefault="007D13AB" w:rsidP="007D13AB">
      <w:pPr>
        <w:autoSpaceDE w:val="0"/>
        <w:autoSpaceDN w:val="0"/>
        <w:adjustRightInd w:val="0"/>
        <w:rPr>
          <w:lang w:val="en-US"/>
        </w:rPr>
      </w:pPr>
    </w:p>
    <w:p w14:paraId="0C9B84E6" w14:textId="77777777" w:rsidR="008741BE" w:rsidRPr="00B50D74" w:rsidRDefault="008741BE" w:rsidP="007B2531">
      <w:pPr>
        <w:rPr>
          <w:lang w:val="en-US"/>
        </w:rPr>
      </w:pPr>
    </w:p>
    <w:tbl>
      <w:tblPr>
        <w:tblW w:w="7222" w:type="dxa"/>
        <w:tblCellMar>
          <w:left w:w="0" w:type="dxa"/>
          <w:right w:w="0" w:type="dxa"/>
        </w:tblCellMar>
        <w:tblLook w:val="04A0" w:firstRow="1" w:lastRow="0" w:firstColumn="1" w:lastColumn="0" w:noHBand="0" w:noVBand="1"/>
      </w:tblPr>
      <w:tblGrid>
        <w:gridCol w:w="1495"/>
        <w:gridCol w:w="1178"/>
        <w:gridCol w:w="965"/>
        <w:gridCol w:w="1883"/>
        <w:gridCol w:w="1701"/>
      </w:tblGrid>
      <w:tr w:rsidR="008741BE" w:rsidRPr="008741BE" w14:paraId="516BFD67"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3E8BE" w14:textId="64B8EA8F" w:rsidR="008741BE" w:rsidRPr="008741BE" w:rsidRDefault="008741BE" w:rsidP="008741BE">
            <w:pPr>
              <w:rPr>
                <w:rFonts w:asciiTheme="minorHAnsi" w:hAnsiTheme="minorHAnsi" w:cstheme="minorHAnsi"/>
                <w:b/>
                <w:bCs/>
                <w:color w:val="000000"/>
                <w:sz w:val="20"/>
                <w:szCs w:val="20"/>
                <w:lang w:val="en-US"/>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92A0" w14:textId="77777777" w:rsidR="008741BE" w:rsidRPr="008741BE" w:rsidRDefault="008741BE" w:rsidP="008741BE">
            <w:pPr>
              <w:rPr>
                <w:rFonts w:asciiTheme="minorHAnsi" w:hAnsiTheme="minorHAnsi" w:cstheme="minorHAnsi"/>
                <w:b/>
                <w:bCs/>
                <w:color w:val="000000"/>
                <w:sz w:val="20"/>
                <w:szCs w:val="20"/>
              </w:rPr>
            </w:pPr>
            <w:proofErr w:type="spellStart"/>
            <w:r w:rsidRPr="008741BE">
              <w:rPr>
                <w:rFonts w:asciiTheme="minorHAnsi" w:hAnsiTheme="minorHAnsi" w:cstheme="minorHAnsi"/>
                <w:b/>
                <w:bCs/>
                <w:color w:val="000000"/>
                <w:sz w:val="20"/>
                <w:szCs w:val="20"/>
              </w:rPr>
              <w:t>type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4B49E05" w14:textId="78A866E6" w:rsidR="008741BE" w:rsidRPr="008741BE" w:rsidRDefault="00112A5C" w:rsidP="008741BE">
            <w:pPr>
              <w:rPr>
                <w:rFonts w:asciiTheme="minorHAnsi" w:hAnsiTheme="minorHAnsi" w:cstheme="minorHAnsi"/>
                <w:b/>
                <w:bCs/>
                <w:color w:val="000000"/>
                <w:sz w:val="20"/>
                <w:szCs w:val="20"/>
              </w:rPr>
            </w:pPr>
            <w:proofErr w:type="spellStart"/>
            <w:r>
              <w:rPr>
                <w:rFonts w:asciiTheme="minorHAnsi" w:hAnsiTheme="minorHAnsi" w:cstheme="minorHAnsi"/>
                <w:b/>
                <w:bCs/>
                <w:color w:val="000000"/>
                <w:sz w:val="20"/>
                <w:szCs w:val="20"/>
              </w:rPr>
              <w:t>Year</w:t>
            </w:r>
            <w:proofErr w:type="spellEnd"/>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D4CF" w14:textId="77777777" w:rsidR="008741BE" w:rsidRDefault="00112A5C" w:rsidP="008741BE">
            <w:pPr>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 </w:t>
            </w:r>
            <w:proofErr w:type="spellStart"/>
            <w:r w:rsidR="007D13AB">
              <w:rPr>
                <w:rFonts w:asciiTheme="minorHAnsi" w:hAnsiTheme="minorHAnsi" w:cstheme="minorHAnsi"/>
                <w:b/>
                <w:bCs/>
                <w:color w:val="000000"/>
                <w:sz w:val="20"/>
                <w:szCs w:val="20"/>
              </w:rPr>
              <w:t>pixels</w:t>
            </w:r>
            <w:proofErr w:type="spellEnd"/>
            <w:r w:rsidR="007D13AB">
              <w:rPr>
                <w:rFonts w:asciiTheme="minorHAnsi" w:hAnsiTheme="minorHAnsi" w:cstheme="minorHAnsi"/>
                <w:b/>
                <w:bCs/>
                <w:color w:val="000000"/>
                <w:sz w:val="20"/>
                <w:szCs w:val="20"/>
              </w:rPr>
              <w:t xml:space="preserve"> </w:t>
            </w:r>
          </w:p>
          <w:p w14:paraId="6C79B02E" w14:textId="70BDC813" w:rsidR="007D13AB" w:rsidRPr="008741BE" w:rsidRDefault="007D13AB" w:rsidP="008741BE">
            <w:pPr>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Original </w:t>
            </w:r>
            <w:proofErr w:type="spellStart"/>
            <w:r>
              <w:rPr>
                <w:rFonts w:asciiTheme="minorHAnsi" w:hAnsiTheme="minorHAnsi" w:cstheme="minorHAnsi"/>
                <w:b/>
                <w:bCs/>
                <w:color w:val="000000"/>
                <w:sz w:val="20"/>
                <w:szCs w:val="20"/>
              </w:rPr>
              <w:t>computation</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F5DDA" w14:textId="77777777" w:rsidR="007D13AB" w:rsidRDefault="00112A5C" w:rsidP="008741BE">
            <w:pPr>
              <w:rPr>
                <w:rFonts w:asciiTheme="minorHAnsi" w:hAnsiTheme="minorHAnsi" w:cstheme="minorHAnsi"/>
                <w:b/>
                <w:bCs/>
                <w:color w:val="980000"/>
                <w:sz w:val="20"/>
                <w:szCs w:val="20"/>
              </w:rPr>
            </w:pPr>
            <w:r>
              <w:rPr>
                <w:rFonts w:asciiTheme="minorHAnsi" w:hAnsiTheme="minorHAnsi" w:cstheme="minorHAnsi"/>
                <w:b/>
                <w:bCs/>
                <w:color w:val="980000"/>
                <w:sz w:val="20"/>
                <w:szCs w:val="20"/>
              </w:rPr>
              <w:t xml:space="preserve">% </w:t>
            </w:r>
            <w:proofErr w:type="spellStart"/>
            <w:r w:rsidR="007D13AB">
              <w:rPr>
                <w:rFonts w:asciiTheme="minorHAnsi" w:hAnsiTheme="minorHAnsi" w:cstheme="minorHAnsi"/>
                <w:b/>
                <w:bCs/>
                <w:color w:val="980000"/>
                <w:sz w:val="20"/>
                <w:szCs w:val="20"/>
              </w:rPr>
              <w:t>pixels</w:t>
            </w:r>
            <w:proofErr w:type="spellEnd"/>
            <w:r w:rsidR="007D13AB">
              <w:rPr>
                <w:rFonts w:asciiTheme="minorHAnsi" w:hAnsiTheme="minorHAnsi" w:cstheme="minorHAnsi"/>
                <w:b/>
                <w:bCs/>
                <w:color w:val="980000"/>
                <w:sz w:val="20"/>
                <w:szCs w:val="20"/>
              </w:rPr>
              <w:t xml:space="preserve"> </w:t>
            </w:r>
          </w:p>
          <w:p w14:paraId="1368CD6C" w14:textId="6ABEA43B" w:rsidR="008741BE" w:rsidRPr="008741BE" w:rsidRDefault="007D13AB" w:rsidP="008741BE">
            <w:pPr>
              <w:rPr>
                <w:rFonts w:asciiTheme="minorHAnsi" w:hAnsiTheme="minorHAnsi" w:cstheme="minorHAnsi"/>
                <w:b/>
                <w:bCs/>
                <w:color w:val="980000"/>
                <w:sz w:val="20"/>
                <w:szCs w:val="20"/>
              </w:rPr>
            </w:pPr>
            <w:r>
              <w:rPr>
                <w:rFonts w:asciiTheme="minorHAnsi" w:hAnsiTheme="minorHAnsi" w:cstheme="minorHAnsi"/>
                <w:b/>
                <w:bCs/>
                <w:color w:val="980000"/>
                <w:sz w:val="20"/>
                <w:szCs w:val="20"/>
              </w:rPr>
              <w:t xml:space="preserve">new </w:t>
            </w:r>
            <w:proofErr w:type="spellStart"/>
            <w:r w:rsidR="00112A5C">
              <w:rPr>
                <w:rFonts w:asciiTheme="minorHAnsi" w:hAnsiTheme="minorHAnsi" w:cstheme="minorHAnsi"/>
                <w:b/>
                <w:bCs/>
                <w:color w:val="980000"/>
                <w:sz w:val="20"/>
                <w:szCs w:val="20"/>
              </w:rPr>
              <w:t>computation</w:t>
            </w:r>
            <w:proofErr w:type="spellEnd"/>
          </w:p>
        </w:tc>
      </w:tr>
      <w:tr w:rsidR="008741BE" w:rsidRPr="008741BE" w14:paraId="38BE04B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49C9" w14:textId="04506DCC"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C770B"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30B81A2" w14:textId="5D359708"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F9E5D" w14:textId="601F123C"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99.36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B2690"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99.36</w:t>
            </w:r>
          </w:p>
        </w:tc>
      </w:tr>
      <w:tr w:rsidR="008741BE" w:rsidRPr="008741BE" w14:paraId="4A72BAE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84130" w14:textId="4B252A55"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9C4AC"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7E92C2B" w14:textId="6BF00411"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AEC9A" w14:textId="0B78E4AB"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7.22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39BED"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5.94</w:t>
            </w:r>
          </w:p>
        </w:tc>
      </w:tr>
      <w:tr w:rsidR="008741BE" w:rsidRPr="008741BE" w14:paraId="0629133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99F04" w14:textId="06DDC162"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62789"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D0ED456" w14:textId="71D8EB2C"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6665" w14:textId="0750425E"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0</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104D"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0</w:t>
            </w:r>
          </w:p>
        </w:tc>
      </w:tr>
      <w:tr w:rsidR="008741BE" w:rsidRPr="008741BE" w14:paraId="530D42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3CFDE"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Northern</w:t>
            </w:r>
            <w:proofErr w:type="spellEnd"/>
            <w:r w:rsidRPr="008741BE">
              <w:rPr>
                <w:rFonts w:asciiTheme="minorHAnsi" w:hAnsiTheme="minorHAnsi" w:cstheme="minorHAnsi"/>
                <w:color w:val="000000"/>
                <w:sz w:val="20"/>
                <w:szCs w:val="20"/>
              </w:rPr>
              <w:t xml:space="preserve"> </w:t>
            </w:r>
            <w:proofErr w:type="spellStart"/>
            <w:r w:rsidRPr="008741BE">
              <w:rPr>
                <w:rFonts w:asciiTheme="minorHAnsi" w:hAnsiTheme="minorHAnsi" w:cstheme="minorHAnsi"/>
                <w:color w:val="000000"/>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A6725"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08F831E" w14:textId="29C2DF83"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3B4B5" w14:textId="2CF4A5F5"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3.18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5B6C"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2.55</w:t>
            </w:r>
          </w:p>
        </w:tc>
      </w:tr>
      <w:tr w:rsidR="008741BE" w:rsidRPr="008741BE" w14:paraId="37B7D8E2"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8B9B0" w14:textId="24C7A4FE"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87A17" w14:textId="77777777" w:rsidR="008741BE" w:rsidRPr="008741BE" w:rsidRDefault="008741BE" w:rsidP="008741BE">
            <w:pPr>
              <w:rPr>
                <w:rFonts w:asciiTheme="minorHAnsi" w:hAnsiTheme="minorHAnsi" w:cstheme="minorHAnsi"/>
                <w:color w:val="000000"/>
                <w:sz w:val="20"/>
                <w:szCs w:val="20"/>
              </w:rPr>
            </w:pPr>
            <w:r w:rsidRPr="008741BE">
              <w:rPr>
                <w:rFonts w:asciiTheme="minorHAnsi" w:hAnsiTheme="minorHAnsi" w:cstheme="minorHAnsi"/>
                <w:color w:val="000000"/>
                <w:sz w:val="20"/>
                <w:szCs w:val="20"/>
              </w:rPr>
              <w:t xml:space="preserve">no </w:t>
            </w:r>
            <w:proofErr w:type="spellStart"/>
            <w:r w:rsidRPr="008741BE">
              <w:rPr>
                <w:rFonts w:asciiTheme="minorHAnsi" w:hAnsiTheme="minorHAnsi" w:cstheme="minorHAnsi"/>
                <w:color w:val="000000"/>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432FF9B" w14:textId="3405670D"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0A66F" w14:textId="5CA5EAF1"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0.64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E79D"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0.64</w:t>
            </w:r>
          </w:p>
        </w:tc>
      </w:tr>
      <w:tr w:rsidR="008741BE" w:rsidRPr="008741BE" w14:paraId="46E11F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1E1C" w14:textId="3F2009CF"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7E101" w14:textId="77777777" w:rsidR="008741BE" w:rsidRPr="008741BE" w:rsidRDefault="008741BE" w:rsidP="008741BE">
            <w:pPr>
              <w:rPr>
                <w:rFonts w:asciiTheme="minorHAnsi" w:hAnsiTheme="minorHAnsi" w:cstheme="minorHAnsi"/>
                <w:color w:val="000000"/>
                <w:sz w:val="20"/>
                <w:szCs w:val="20"/>
              </w:rPr>
            </w:pPr>
            <w:r w:rsidRPr="008741BE">
              <w:rPr>
                <w:rFonts w:asciiTheme="minorHAnsi" w:hAnsiTheme="minorHAnsi" w:cstheme="minorHAnsi"/>
                <w:color w:val="000000"/>
                <w:sz w:val="20"/>
                <w:szCs w:val="20"/>
              </w:rPr>
              <w:t xml:space="preserve">no </w:t>
            </w:r>
            <w:proofErr w:type="spellStart"/>
            <w:r w:rsidRPr="008741BE">
              <w:rPr>
                <w:rFonts w:asciiTheme="minorHAnsi" w:hAnsiTheme="minorHAnsi" w:cstheme="minorHAnsi"/>
                <w:color w:val="000000"/>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A698550" w14:textId="4E4F3BFB"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AC1E" w14:textId="1384D845"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89.6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AE30D"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91.51</w:t>
            </w:r>
          </w:p>
        </w:tc>
      </w:tr>
      <w:tr w:rsidR="008741BE" w:rsidRPr="008741BE" w14:paraId="2DCE7AC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DE205" w14:textId="77777777" w:rsidR="008741BE" w:rsidRPr="008741BE" w:rsidRDefault="008741BE" w:rsidP="008741BE">
            <w:pPr>
              <w:jc w:val="right"/>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B77B" w14:textId="77777777" w:rsidR="008741BE" w:rsidRPr="008741BE" w:rsidRDefault="008741BE" w:rsidP="008741BE">
            <w:pPr>
              <w:rPr>
                <w:rFonts w:asciiTheme="minorHAnsi" w:hAnsiTheme="minorHAnsi" w:cstheme="minorHAnsi"/>
                <w:sz w:val="20"/>
                <w:szCs w:val="20"/>
              </w:rPr>
            </w:pPr>
          </w:p>
        </w:tc>
        <w:tc>
          <w:tcPr>
            <w:tcW w:w="965" w:type="dxa"/>
            <w:tcBorders>
              <w:top w:val="single" w:sz="6" w:space="0" w:color="CCCCCC"/>
              <w:left w:val="single" w:sz="6" w:space="0" w:color="CCCCCC"/>
              <w:bottom w:val="single" w:sz="6" w:space="0" w:color="CCCCCC"/>
              <w:right w:val="single" w:sz="6" w:space="0" w:color="CCCCCC"/>
            </w:tcBorders>
            <w:vAlign w:val="bottom"/>
          </w:tcPr>
          <w:p w14:paraId="54EEF8F7" w14:textId="77777777" w:rsidR="008741BE" w:rsidRPr="008741BE" w:rsidRDefault="008741BE" w:rsidP="008741BE">
            <w:pPr>
              <w:rPr>
                <w:rFonts w:asciiTheme="minorHAnsi" w:hAnsiTheme="minorHAnsi" w:cstheme="minorHAnsi"/>
                <w:sz w:val="20"/>
                <w:szCs w:val="20"/>
              </w:rPr>
            </w:pP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F9F1C" w14:textId="6D2C3B61" w:rsidR="008741BE" w:rsidRPr="008741BE" w:rsidRDefault="008741BE" w:rsidP="008741BE">
            <w:pPr>
              <w:rPr>
                <w:rFonts w:asciiTheme="minorHAnsi" w:hAnsiTheme="minorHAnsi" w:cstheme="minorHAnsi"/>
                <w:sz w:val="20"/>
                <w:szCs w:val="20"/>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BC33" w14:textId="77777777" w:rsidR="008741BE" w:rsidRPr="008741BE" w:rsidRDefault="008741BE" w:rsidP="008741BE">
            <w:pPr>
              <w:rPr>
                <w:rFonts w:asciiTheme="minorHAnsi" w:hAnsiTheme="minorHAnsi" w:cstheme="minorHAnsi"/>
                <w:sz w:val="20"/>
                <w:szCs w:val="20"/>
              </w:rPr>
            </w:pPr>
          </w:p>
        </w:tc>
      </w:tr>
      <w:tr w:rsidR="008741BE" w:rsidRPr="008741BE" w14:paraId="1F8CEE7F"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20AC7F" w14:textId="41CD640F"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676A"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106DDAF" w14:textId="50BCF95A"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4146" w14:textId="35B66329"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79.37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E642"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76.87</w:t>
            </w:r>
          </w:p>
        </w:tc>
      </w:tr>
      <w:tr w:rsidR="008741BE" w:rsidRPr="008741BE" w14:paraId="0785BFA1"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A65307" w14:textId="7F846651"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C2C08"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4B08295" w14:textId="7CB6E47B"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1E562" w14:textId="6F73487B"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29.02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961A"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27.44</w:t>
            </w:r>
          </w:p>
        </w:tc>
      </w:tr>
      <w:tr w:rsidR="008741BE" w:rsidRPr="008741BE" w14:paraId="4D42019E"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3577"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Southern</w:t>
            </w:r>
            <w:proofErr w:type="spellEnd"/>
            <w:r w:rsidRPr="008741BE">
              <w:rPr>
                <w:rFonts w:asciiTheme="minorHAnsi" w:hAnsiTheme="minorHAnsi" w:cstheme="minorHAnsi"/>
                <w:color w:val="000000"/>
                <w:sz w:val="20"/>
                <w:szCs w:val="20"/>
              </w:rPr>
              <w:t xml:space="preserve"> </w:t>
            </w:r>
            <w:proofErr w:type="spellStart"/>
            <w:r w:rsidRPr="008741BE">
              <w:rPr>
                <w:rFonts w:asciiTheme="minorHAnsi" w:hAnsiTheme="minorHAnsi" w:cstheme="minorHAnsi"/>
                <w:color w:val="000000"/>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F5FE"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59B383BC" w14:textId="0F684D61"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C9FF" w14:textId="728E572E"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1.13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025E"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1.13</w:t>
            </w:r>
          </w:p>
        </w:tc>
      </w:tr>
      <w:tr w:rsidR="008741BE" w:rsidRPr="008741BE" w14:paraId="3600601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44F325" w14:textId="15562D96"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D01A" w14:textId="77777777" w:rsidR="008741BE" w:rsidRPr="008741BE" w:rsidRDefault="008741BE" w:rsidP="008741BE">
            <w:pPr>
              <w:rPr>
                <w:rFonts w:asciiTheme="minorHAnsi" w:hAnsiTheme="minorHAnsi" w:cstheme="minorHAnsi"/>
                <w:color w:val="000000"/>
                <w:sz w:val="20"/>
                <w:szCs w:val="20"/>
              </w:rPr>
            </w:pPr>
            <w:proofErr w:type="spellStart"/>
            <w:r w:rsidRPr="008741BE">
              <w:rPr>
                <w:rFonts w:asciiTheme="minorHAnsi" w:hAnsiTheme="minorHAnsi" w:cstheme="minorHAnsi"/>
                <w:color w:val="000000"/>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2D695C4" w14:textId="2F6D3E1B"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1A16" w14:textId="56D19F3C"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0.91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19104"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0.68</w:t>
            </w:r>
          </w:p>
        </w:tc>
      </w:tr>
      <w:tr w:rsidR="008741BE" w:rsidRPr="008741BE" w14:paraId="03B1397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21875" w14:textId="261F8638"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127C0" w14:textId="77777777" w:rsidR="008741BE" w:rsidRPr="008741BE" w:rsidRDefault="008741BE" w:rsidP="008741BE">
            <w:pPr>
              <w:rPr>
                <w:rFonts w:asciiTheme="minorHAnsi" w:hAnsiTheme="minorHAnsi" w:cstheme="minorHAnsi"/>
                <w:color w:val="000000"/>
                <w:sz w:val="20"/>
                <w:szCs w:val="20"/>
              </w:rPr>
            </w:pPr>
            <w:r w:rsidRPr="008741BE">
              <w:rPr>
                <w:rFonts w:asciiTheme="minorHAnsi" w:hAnsiTheme="minorHAnsi" w:cstheme="minorHAnsi"/>
                <w:color w:val="000000"/>
                <w:sz w:val="20"/>
                <w:szCs w:val="20"/>
              </w:rPr>
              <w:t xml:space="preserve">no </w:t>
            </w:r>
            <w:proofErr w:type="spellStart"/>
            <w:r w:rsidRPr="008741BE">
              <w:rPr>
                <w:rFonts w:asciiTheme="minorHAnsi" w:hAnsiTheme="minorHAnsi" w:cstheme="minorHAnsi"/>
                <w:color w:val="000000"/>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F3A6AF6" w14:textId="0CF470AC"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EFC7E" w14:textId="3D3C594B"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19.5</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3E79"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22</w:t>
            </w:r>
          </w:p>
        </w:tc>
      </w:tr>
      <w:tr w:rsidR="008741BE" w:rsidRPr="008741BE" w14:paraId="7ABCC2D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710EE" w14:textId="226CEB10" w:rsidR="008741BE" w:rsidRPr="008741BE" w:rsidRDefault="008741BE" w:rsidP="008741BE">
            <w:pPr>
              <w:rPr>
                <w:rFonts w:asciiTheme="minorHAnsi" w:hAnsiTheme="minorHAnsi" w:cstheme="minorHAnsi"/>
                <w:color w:val="000000"/>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4DDB" w14:textId="77777777" w:rsidR="008741BE" w:rsidRPr="008741BE" w:rsidRDefault="008741BE" w:rsidP="008741BE">
            <w:pPr>
              <w:rPr>
                <w:rFonts w:asciiTheme="minorHAnsi" w:hAnsiTheme="minorHAnsi" w:cstheme="minorHAnsi"/>
                <w:color w:val="000000"/>
                <w:sz w:val="20"/>
                <w:szCs w:val="20"/>
              </w:rPr>
            </w:pPr>
            <w:r w:rsidRPr="008741BE">
              <w:rPr>
                <w:rFonts w:asciiTheme="minorHAnsi" w:hAnsiTheme="minorHAnsi" w:cstheme="minorHAnsi"/>
                <w:color w:val="000000"/>
                <w:sz w:val="20"/>
                <w:szCs w:val="20"/>
              </w:rPr>
              <w:t xml:space="preserve">no </w:t>
            </w:r>
            <w:proofErr w:type="spellStart"/>
            <w:r w:rsidRPr="008741BE">
              <w:rPr>
                <w:rFonts w:asciiTheme="minorHAnsi" w:hAnsiTheme="minorHAnsi" w:cstheme="minorHAnsi"/>
                <w:color w:val="000000"/>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8C973C9" w14:textId="18932850"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4AAC5" w14:textId="0F263B9B" w:rsidR="008741BE" w:rsidRPr="008741BE" w:rsidRDefault="008741BE" w:rsidP="008741BE">
            <w:pPr>
              <w:jc w:val="right"/>
              <w:rPr>
                <w:rFonts w:asciiTheme="minorHAnsi" w:hAnsiTheme="minorHAnsi" w:cstheme="minorHAnsi"/>
                <w:color w:val="000000"/>
                <w:sz w:val="20"/>
                <w:szCs w:val="20"/>
              </w:rPr>
            </w:pPr>
            <w:r w:rsidRPr="008741BE">
              <w:rPr>
                <w:rFonts w:asciiTheme="minorHAnsi" w:hAnsiTheme="minorHAnsi" w:cstheme="minorHAnsi"/>
                <w:color w:val="000000"/>
                <w:sz w:val="20"/>
                <w:szCs w:val="20"/>
              </w:rPr>
              <w:t>70.07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803BC" w14:textId="77777777" w:rsidR="008741BE" w:rsidRPr="008741BE" w:rsidRDefault="008741BE" w:rsidP="008741BE">
            <w:pPr>
              <w:jc w:val="right"/>
              <w:rPr>
                <w:rFonts w:asciiTheme="minorHAnsi" w:hAnsiTheme="minorHAnsi" w:cstheme="minorHAnsi"/>
                <w:color w:val="980000"/>
                <w:sz w:val="20"/>
                <w:szCs w:val="20"/>
              </w:rPr>
            </w:pPr>
            <w:r w:rsidRPr="008741BE">
              <w:rPr>
                <w:rFonts w:asciiTheme="minorHAnsi" w:hAnsiTheme="minorHAnsi" w:cstheme="minorHAnsi"/>
                <w:color w:val="980000"/>
                <w:sz w:val="20"/>
                <w:szCs w:val="20"/>
              </w:rPr>
              <w:t>71.88</w:t>
            </w:r>
          </w:p>
        </w:tc>
      </w:tr>
    </w:tbl>
    <w:p w14:paraId="36345F99" w14:textId="68A35EED" w:rsidR="00303ABB" w:rsidRDefault="00303ABB" w:rsidP="007B2531"/>
    <w:p w14:paraId="6A31EF39" w14:textId="280CFA80" w:rsidR="007D13AB" w:rsidRPr="002F7C5E" w:rsidRDefault="00112A5C" w:rsidP="007D13AB">
      <w:pPr>
        <w:rPr>
          <w:color w:val="0432FF"/>
          <w:lang w:val="en-US"/>
        </w:rPr>
      </w:pPr>
      <w:r w:rsidRPr="002F7C5E">
        <w:rPr>
          <w:color w:val="0432FF"/>
          <w:lang w:val="en-US"/>
        </w:rPr>
        <w:t xml:space="preserve">Table </w:t>
      </w:r>
      <w:r w:rsidR="00CF2165">
        <w:rPr>
          <w:color w:val="0432FF"/>
          <w:lang w:val="en-US"/>
        </w:rPr>
        <w:t>R</w:t>
      </w:r>
      <w:r w:rsidR="00D84DC2" w:rsidRPr="002F7C5E">
        <w:rPr>
          <w:color w:val="0432FF"/>
          <w:lang w:val="en-US"/>
        </w:rPr>
        <w:t>1</w:t>
      </w:r>
      <w:r w:rsidR="007D13AB" w:rsidRPr="002F7C5E">
        <w:rPr>
          <w:color w:val="0432FF"/>
          <w:lang w:val="en-US"/>
        </w:rPr>
        <w:t xml:space="preserve">. Percentage of pixels showing browning, greening or no changes during the 2005 and 2012 drought events according to EVI standardized anomalies. We show the percentage of pixels obtained following the “original computation” (as in the manuscript) and the </w:t>
      </w:r>
      <w:r w:rsidR="00D84DC2" w:rsidRPr="002F7C5E">
        <w:rPr>
          <w:color w:val="0432FF"/>
          <w:lang w:val="en-US"/>
        </w:rPr>
        <w:t xml:space="preserve">“new computation” according to reviewer suggestion. </w:t>
      </w:r>
    </w:p>
    <w:p w14:paraId="7F837158" w14:textId="1D06E16B" w:rsidR="00B91F89" w:rsidRDefault="00B91F89" w:rsidP="007C1FBF">
      <w:pPr>
        <w:rPr>
          <w:lang w:val="en-US"/>
        </w:rPr>
      </w:pPr>
    </w:p>
    <w:p w14:paraId="0F8C831D" w14:textId="58214BAF" w:rsidR="00B91F89" w:rsidRPr="00E855B1" w:rsidRDefault="00B91F89" w:rsidP="007C1FBF">
      <w:pPr>
        <w:rPr>
          <w:b/>
          <w:bCs/>
          <w:color w:val="0432FF"/>
          <w:lang w:val="en-US"/>
        </w:rPr>
      </w:pPr>
      <w:r w:rsidRPr="00E855B1">
        <w:rPr>
          <w:b/>
          <w:bCs/>
          <w:color w:val="0432FF"/>
          <w:lang w:val="en-US"/>
        </w:rPr>
        <w:t>#8. Line 220 –  For tree-ring analyses, are site-level metrics only ever used? This seems to lead a very limited dataset of 3 sites, two of which are much closer together. Is it possible to use the variation of the individual trees? Or why is it best to take a site average?</w:t>
      </w:r>
    </w:p>
    <w:p w14:paraId="24D1EF40" w14:textId="2335BF94" w:rsidR="00B91F89" w:rsidRPr="00F77222" w:rsidRDefault="00F77222" w:rsidP="007C1FBF">
      <w:pPr>
        <w:rPr>
          <w:color w:val="0432FF"/>
          <w:lang w:val="en-US"/>
        </w:rPr>
      </w:pPr>
      <w:r>
        <w:rPr>
          <w:color w:val="0432FF"/>
          <w:lang w:val="en-US"/>
        </w:rPr>
        <w:t xml:space="preserve">R8. </w:t>
      </w:r>
      <w:r w:rsidR="00B91F89" w:rsidRPr="00F77222">
        <w:rPr>
          <w:color w:val="0432FF"/>
          <w:lang w:val="en-US"/>
        </w:rPr>
        <w:t>We used tree-ring analysis as follows:</w:t>
      </w:r>
    </w:p>
    <w:p w14:paraId="444255F5" w14:textId="77777777" w:rsidR="00F77222" w:rsidRDefault="0079719D" w:rsidP="00F77222">
      <w:pPr>
        <w:pStyle w:val="ListParagraph"/>
        <w:numPr>
          <w:ilvl w:val="0"/>
          <w:numId w:val="3"/>
        </w:numPr>
        <w:ind w:left="284" w:hanging="284"/>
        <w:rPr>
          <w:color w:val="0432FF"/>
          <w:lang w:val="en-US"/>
        </w:rPr>
      </w:pPr>
      <w:r w:rsidRPr="00F77222">
        <w:rPr>
          <w:color w:val="0432FF"/>
          <w:lang w:val="en-US"/>
        </w:rPr>
        <w:t xml:space="preserve">Ring-width index (RWI). We used pre-whitened residual chronologies to study the growth response to the inter-annual variability of climate (short-term response). It was computed using ratios between raw growth measurements and individual cubic splines with a 50% frequency cutoff at 30 years (Fritts 1976). Mean residual site chronologies were established by computing the </w:t>
      </w:r>
      <w:proofErr w:type="spellStart"/>
      <w:r w:rsidRPr="00F77222">
        <w:rPr>
          <w:color w:val="0432FF"/>
          <w:lang w:val="en-US"/>
        </w:rPr>
        <w:t>biweight</w:t>
      </w:r>
      <w:proofErr w:type="spellEnd"/>
      <w:r w:rsidRPr="00F77222">
        <w:rPr>
          <w:color w:val="0432FF"/>
          <w:lang w:val="en-US"/>
        </w:rPr>
        <w:t xml:space="preserve"> robust mean of all </w:t>
      </w:r>
      <w:proofErr w:type="spellStart"/>
      <w:r w:rsidRPr="00F77222">
        <w:rPr>
          <w:color w:val="0432FF"/>
          <w:lang w:val="en-US"/>
        </w:rPr>
        <w:t>prewhitened</w:t>
      </w:r>
      <w:proofErr w:type="spellEnd"/>
      <w:r w:rsidRPr="00F77222">
        <w:rPr>
          <w:color w:val="0432FF"/>
          <w:lang w:val="en-US"/>
        </w:rPr>
        <w:t xml:space="preserve"> growth indices for the trees of the same site (Fritts 1976). </w:t>
      </w:r>
    </w:p>
    <w:p w14:paraId="2D3D72B1" w14:textId="77777777" w:rsidR="00F77222" w:rsidRDefault="0079719D" w:rsidP="00F77222">
      <w:pPr>
        <w:pStyle w:val="ListParagraph"/>
        <w:numPr>
          <w:ilvl w:val="0"/>
          <w:numId w:val="3"/>
        </w:numPr>
        <w:ind w:left="284" w:hanging="284"/>
        <w:rPr>
          <w:color w:val="0432FF"/>
          <w:lang w:val="en-US"/>
        </w:rPr>
      </w:pPr>
      <w:r w:rsidRPr="00F77222">
        <w:rPr>
          <w:color w:val="0432FF"/>
          <w:lang w:val="en-US"/>
        </w:rPr>
        <w:t xml:space="preserve">Disturbance site chronologies. Using individual series of tree-ring width, we computed growth changes (GC) (See </w:t>
      </w:r>
      <w:r w:rsidRPr="00CF2165">
        <w:rPr>
          <w:color w:val="FF0000"/>
          <w:lang w:val="en-US"/>
        </w:rPr>
        <w:t>LXX-XX</w:t>
      </w:r>
      <w:r w:rsidRPr="00F77222">
        <w:rPr>
          <w:color w:val="0432FF"/>
          <w:lang w:val="en-US"/>
        </w:rPr>
        <w:t xml:space="preserve">). Then we built site-disturbance chronologies by annually averaging the individual disturbance series. </w:t>
      </w:r>
    </w:p>
    <w:p w14:paraId="38EE6E35" w14:textId="5B322189" w:rsidR="0079719D" w:rsidRPr="00F77222" w:rsidRDefault="0079719D" w:rsidP="00F77222">
      <w:pPr>
        <w:pStyle w:val="ListParagraph"/>
        <w:numPr>
          <w:ilvl w:val="0"/>
          <w:numId w:val="3"/>
        </w:numPr>
        <w:ind w:left="284" w:hanging="284"/>
        <w:rPr>
          <w:color w:val="0432FF"/>
          <w:lang w:val="en-US"/>
        </w:rPr>
      </w:pPr>
      <w:r w:rsidRPr="00F77222">
        <w:rPr>
          <w:color w:val="0432FF"/>
          <w:lang w:val="en-US"/>
        </w:rPr>
        <w:t>Basal Area Increment (BAI)</w:t>
      </w:r>
      <w:r w:rsidR="00F77222" w:rsidRPr="00F77222">
        <w:rPr>
          <w:color w:val="0432FF"/>
          <w:lang w:val="en-US"/>
        </w:rPr>
        <w:t xml:space="preserve"> were computed using raw tree-ring widths and measured DBH (Se LXX). We used BAI at several ways. On the one hand, individual BAI series were used to compute resilience metrics (</w:t>
      </w:r>
      <w:r w:rsidR="00F77222" w:rsidRPr="00F77222">
        <w:rPr>
          <w:i/>
          <w:iCs/>
          <w:color w:val="0432FF"/>
          <w:lang w:val="en-US"/>
        </w:rPr>
        <w:t>tree level</w:t>
      </w:r>
      <w:r w:rsidR="00F77222" w:rsidRPr="00F77222">
        <w:rPr>
          <w:color w:val="0432FF"/>
          <w:lang w:val="en-US"/>
        </w:rPr>
        <w:t xml:space="preserve">) of the different drought events. On the other hand, mean site BAI chronologies (averaging individual tree BAI time series) were built to explore temporal trends. </w:t>
      </w:r>
    </w:p>
    <w:p w14:paraId="4BB4110C" w14:textId="4B18DEEB" w:rsidR="00B91F89" w:rsidRPr="00F77222" w:rsidRDefault="00B91F89" w:rsidP="007C1FBF">
      <w:pPr>
        <w:rPr>
          <w:color w:val="0432FF"/>
          <w:lang w:val="en-US"/>
        </w:rPr>
      </w:pPr>
    </w:p>
    <w:p w14:paraId="1049FDA4" w14:textId="7D62B086" w:rsidR="00F77222" w:rsidRPr="00F77222" w:rsidRDefault="00F77222" w:rsidP="00F77222">
      <w:pPr>
        <w:rPr>
          <w:color w:val="0432FF"/>
          <w:lang w:val="en-US"/>
        </w:rPr>
      </w:pPr>
      <w:r w:rsidRPr="00F77222">
        <w:rPr>
          <w:color w:val="0432FF"/>
          <w:lang w:val="en-US"/>
        </w:rPr>
        <w:t>We have included a new figure (</w:t>
      </w:r>
      <w:r w:rsidR="00CF2165">
        <w:rPr>
          <w:color w:val="0432FF"/>
          <w:lang w:val="en-US"/>
        </w:rPr>
        <w:t>s</w:t>
      </w:r>
      <w:r w:rsidRPr="00F77222">
        <w:rPr>
          <w:color w:val="0432FF"/>
          <w:lang w:val="en-US"/>
        </w:rPr>
        <w:t xml:space="preserve">ee </w:t>
      </w:r>
      <w:r w:rsidRPr="00CF2165">
        <w:rPr>
          <w:color w:val="FF0000"/>
          <w:lang w:val="en-US"/>
        </w:rPr>
        <w:t xml:space="preserve">Figure </w:t>
      </w:r>
      <w:r w:rsidR="00CF2165" w:rsidRPr="00CF2165">
        <w:rPr>
          <w:color w:val="FF0000"/>
          <w:lang w:val="en-US"/>
        </w:rPr>
        <w:t>X</w:t>
      </w:r>
      <w:r w:rsidRPr="00F77222">
        <w:rPr>
          <w:color w:val="0432FF"/>
          <w:lang w:val="en-US"/>
        </w:rPr>
        <w:t xml:space="preserve">) explaining the metrics used and also the analysis carried out. </w:t>
      </w:r>
    </w:p>
    <w:p w14:paraId="40D4C399" w14:textId="285669DF" w:rsidR="002F7C5E" w:rsidRPr="001B2AA6" w:rsidRDefault="00E82B95" w:rsidP="00381830">
      <w:pPr>
        <w:rPr>
          <w:b/>
          <w:bCs/>
          <w:color w:val="0432FF"/>
          <w:lang w:val="en-US"/>
        </w:rPr>
      </w:pPr>
      <w:r w:rsidRPr="0014331B">
        <w:rPr>
          <w:lang w:val="en-US"/>
        </w:rPr>
        <w:lastRenderedPageBreak/>
        <w:br/>
      </w:r>
      <w:r w:rsidR="00553377" w:rsidRPr="002F7C5E">
        <w:rPr>
          <w:b/>
          <w:bCs/>
          <w:color w:val="0432FF"/>
          <w:lang w:val="en-US"/>
        </w:rPr>
        <w:t xml:space="preserve">#9. </w:t>
      </w:r>
      <w:r w:rsidRPr="002F7C5E">
        <w:rPr>
          <w:b/>
          <w:bCs/>
          <w:color w:val="0432FF"/>
          <w:lang w:val="en-US"/>
        </w:rPr>
        <w:t>L233 Why was BAI and not RWI used for individual tree resilience metrics?</w:t>
      </w:r>
    </w:p>
    <w:p w14:paraId="1AC5B9AE" w14:textId="293160A2" w:rsidR="00381830" w:rsidRPr="002F7C5E" w:rsidRDefault="002F7C5E" w:rsidP="00381830">
      <w:pPr>
        <w:rPr>
          <w:color w:val="0432FF"/>
          <w:lang w:val="en-US"/>
        </w:rPr>
      </w:pPr>
      <w:r w:rsidRPr="002F7C5E">
        <w:rPr>
          <w:color w:val="0432FF"/>
          <w:lang w:val="en-US"/>
        </w:rPr>
        <w:t xml:space="preserve">R9. </w:t>
      </w:r>
      <w:r w:rsidR="00BF53FE" w:rsidRPr="002F7C5E">
        <w:rPr>
          <w:color w:val="0432FF"/>
          <w:lang w:val="en-US"/>
        </w:rPr>
        <w:t xml:space="preserve">Thanks for the comment. </w:t>
      </w:r>
      <w:r w:rsidR="00381830" w:rsidRPr="002F7C5E">
        <w:rPr>
          <w:color w:val="0432FF"/>
          <w:lang w:val="en-US"/>
        </w:rPr>
        <w:t xml:space="preserve">We used BAI because it represents a more accurate indicator of growth than ring width, since it removes variation in growth attributable to increasing stem circumference after 30-40 years of juvenile growth </w:t>
      </w:r>
      <w:r w:rsidR="00381830" w:rsidRPr="002F7C5E">
        <w:rPr>
          <w:color w:val="0432FF"/>
          <w:lang w:val="en-US"/>
        </w:rPr>
        <w:fldChar w:fldCharType="begin"/>
      </w:r>
      <w:r w:rsidR="00381830" w:rsidRPr="002F7C5E">
        <w:rPr>
          <w:color w:val="0432FF"/>
          <w:lang w:val="en-US"/>
        </w:rPr>
        <w:instrText xml:space="preserve"> ADDIN ZOTERO_ITEM CSL_CITATION {"citationID":"WM7wLzJz","properties":{"formattedCitation":"(Biondi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381830" w:rsidRPr="002F7C5E">
        <w:rPr>
          <w:color w:val="0432FF"/>
          <w:lang w:val="en-US"/>
        </w:rPr>
        <w:fldChar w:fldCharType="separate"/>
      </w:r>
      <w:r w:rsidR="00EC3772" w:rsidRPr="002F7C5E">
        <w:rPr>
          <w:noProof/>
          <w:color w:val="0432FF"/>
          <w:lang w:val="en-US"/>
        </w:rPr>
        <w:t>(Biondi and Qeadan 2008)</w:t>
      </w:r>
      <w:r w:rsidR="00381830" w:rsidRPr="002F7C5E">
        <w:rPr>
          <w:color w:val="0432FF"/>
          <w:lang w:val="en-US"/>
        </w:rPr>
        <w:fldChar w:fldCharType="end"/>
      </w:r>
      <w:r w:rsidR="00381830" w:rsidRPr="002F7C5E">
        <w:rPr>
          <w:color w:val="0432FF"/>
          <w:lang w:val="en-US"/>
        </w:rPr>
        <w:t xml:space="preserve"> (See Lines </w:t>
      </w:r>
      <w:r w:rsidRPr="002F7C5E">
        <w:rPr>
          <w:color w:val="FF0000"/>
          <w:lang w:val="en-US"/>
        </w:rPr>
        <w:t>208-210</w:t>
      </w:r>
      <w:r w:rsidR="00381830" w:rsidRPr="002F7C5E">
        <w:rPr>
          <w:color w:val="0432FF"/>
          <w:lang w:val="en-US"/>
        </w:rPr>
        <w:t xml:space="preserve">). The use </w:t>
      </w:r>
      <w:r w:rsidR="00381830" w:rsidRPr="002F7C5E">
        <w:rPr>
          <w:color w:val="0432FF"/>
          <w:shd w:val="clear" w:color="auto" w:fill="FFFFFF"/>
          <w:lang w:val="en-US"/>
        </w:rPr>
        <w:t>BAI effectively removes the apparent decline in ring</w:t>
      </w:r>
      <w:r w:rsidRPr="002F7C5E">
        <w:rPr>
          <w:color w:val="0432FF"/>
          <w:shd w:val="clear" w:color="auto" w:fill="FFFFFF"/>
          <w:lang w:val="en-US"/>
        </w:rPr>
        <w:t>-</w:t>
      </w:r>
      <w:r w:rsidR="00381830" w:rsidRPr="002F7C5E">
        <w:rPr>
          <w:color w:val="0432FF"/>
          <w:shd w:val="clear" w:color="auto" w:fill="FFFFFF"/>
          <w:lang w:val="en-US"/>
        </w:rPr>
        <w:t>width as a result of increasing stem circumference</w:t>
      </w:r>
      <w:r w:rsidR="00692893" w:rsidRPr="002F7C5E">
        <w:rPr>
          <w:color w:val="0432FF"/>
          <w:shd w:val="clear" w:color="auto" w:fill="FFFFFF"/>
          <w:lang w:val="en-US"/>
        </w:rPr>
        <w:t>, and the</w:t>
      </w:r>
      <w:r w:rsidR="00692893" w:rsidRPr="002F7C5E">
        <w:rPr>
          <w:rFonts w:eastAsiaTheme="minorHAnsi"/>
          <w:color w:val="0432FF"/>
          <w:lang w:val="en-GB" w:eastAsia="en-US"/>
        </w:rPr>
        <w:t xml:space="preserve"> inverse relationship between radial growth (ring-width) and age disappears when analysed as basal area increments (BAI) </w:t>
      </w:r>
      <w:r w:rsidR="00692893" w:rsidRPr="002F7C5E">
        <w:rPr>
          <w:rFonts w:eastAsiaTheme="minorHAnsi"/>
          <w:color w:val="0432FF"/>
          <w:lang w:val="en-GB" w:eastAsia="en-US"/>
        </w:rPr>
        <w:fldChar w:fldCharType="begin"/>
      </w:r>
      <w:r w:rsidR="00692893" w:rsidRPr="002F7C5E">
        <w:rPr>
          <w:rFonts w:eastAsiaTheme="minorHAnsi"/>
          <w:color w:val="0432FF"/>
          <w:lang w:val="en-GB" w:eastAsia="en-US"/>
        </w:rPr>
        <w:instrText xml:space="preserve"> ADDIN ZOTERO_ITEM CSL_CITATION {"citationID":"7CjROvSr","properties":{"formattedCitation":"(Biondi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692893" w:rsidRPr="002F7C5E">
        <w:rPr>
          <w:rFonts w:eastAsiaTheme="minorHAnsi"/>
          <w:color w:val="0432FF"/>
          <w:lang w:val="en-GB" w:eastAsia="en-US"/>
        </w:rPr>
        <w:fldChar w:fldCharType="separate"/>
      </w:r>
      <w:r w:rsidR="00EC3772" w:rsidRPr="002F7C5E">
        <w:rPr>
          <w:rFonts w:eastAsiaTheme="minorHAnsi"/>
          <w:noProof/>
          <w:color w:val="0432FF"/>
          <w:lang w:val="en-GB" w:eastAsia="en-US"/>
        </w:rPr>
        <w:t>(Biondi and Qeadan 2008)</w:t>
      </w:r>
      <w:r w:rsidR="00692893" w:rsidRPr="002F7C5E">
        <w:rPr>
          <w:rFonts w:eastAsiaTheme="minorHAnsi"/>
          <w:color w:val="0432FF"/>
          <w:lang w:val="en-GB" w:eastAsia="en-US"/>
        </w:rPr>
        <w:fldChar w:fldCharType="end"/>
      </w:r>
      <w:r w:rsidR="00692893" w:rsidRPr="002F7C5E">
        <w:rPr>
          <w:rFonts w:eastAsiaTheme="minorHAnsi"/>
          <w:color w:val="0432FF"/>
          <w:lang w:val="en-GB" w:eastAsia="en-US"/>
        </w:rPr>
        <w:t xml:space="preserve">. </w:t>
      </w:r>
    </w:p>
    <w:p w14:paraId="532ACB0E" w14:textId="77777777" w:rsidR="002F7C5E" w:rsidRPr="002F7C5E" w:rsidRDefault="002F7C5E" w:rsidP="00381830">
      <w:pPr>
        <w:rPr>
          <w:color w:val="0432FF"/>
          <w:lang w:val="en-US"/>
        </w:rPr>
      </w:pPr>
    </w:p>
    <w:p w14:paraId="65FB9704" w14:textId="5486B436" w:rsidR="00692893" w:rsidRPr="002F7C5E" w:rsidRDefault="00692893" w:rsidP="00692893">
      <w:pPr>
        <w:rPr>
          <w:color w:val="0432FF"/>
          <w:lang w:val="en-US"/>
        </w:rPr>
      </w:pPr>
      <w:r w:rsidRPr="002F7C5E">
        <w:rPr>
          <w:color w:val="0432FF"/>
          <w:lang w:val="en-GB"/>
        </w:rPr>
        <w:t xml:space="preserve">However, despite its widespread use in dendroecological studies, </w:t>
      </w:r>
      <w:r w:rsidRPr="002F7C5E">
        <w:rPr>
          <w:color w:val="0432FF"/>
          <w:lang w:val="en-US"/>
        </w:rPr>
        <w:t xml:space="preserve">Schwarz and others 2019, </w:t>
      </w:r>
      <w:r w:rsidRPr="002F7C5E">
        <w:rPr>
          <w:color w:val="0432FF"/>
          <w:lang w:val="en-GB"/>
        </w:rPr>
        <w:t xml:space="preserve">in a recent critical review about the resilience metrics proposed by </w:t>
      </w:r>
      <w:proofErr w:type="spellStart"/>
      <w:r w:rsidRPr="002F7C5E">
        <w:rPr>
          <w:color w:val="0432FF"/>
          <w:lang w:val="en-US"/>
        </w:rPr>
        <w:t>Lloret</w:t>
      </w:r>
      <w:proofErr w:type="spellEnd"/>
      <w:r w:rsidRPr="002F7C5E">
        <w:rPr>
          <w:color w:val="0432FF"/>
          <w:lang w:val="en-US"/>
        </w:rPr>
        <w:t xml:space="preserve"> and others (2011) (i.e. those that we used in our analysis), noted that resilience metrics are sensitive to the growth variable used. They found that resilience values calculated based on BAI seems to be higher than those calculated for RWI. However, there does not seem to be a clear pattern and it has been pointed out that it also depends on the </w:t>
      </w:r>
      <w:r w:rsidR="002F7C5E" w:rsidRPr="002F7C5E">
        <w:rPr>
          <w:color w:val="0432FF"/>
          <w:lang w:val="en-US"/>
        </w:rPr>
        <w:t xml:space="preserve">other factors (i.e. </w:t>
      </w:r>
      <w:r w:rsidRPr="002F7C5E">
        <w:rPr>
          <w:color w:val="0432FF"/>
          <w:lang w:val="en-US"/>
        </w:rPr>
        <w:t>period of years considered</w:t>
      </w:r>
      <w:r w:rsidR="002F7C5E" w:rsidRPr="002F7C5E">
        <w:rPr>
          <w:color w:val="0432FF"/>
          <w:lang w:val="en-US"/>
        </w:rPr>
        <w:t xml:space="preserve">). </w:t>
      </w:r>
    </w:p>
    <w:p w14:paraId="3442B5C9" w14:textId="7E44B822" w:rsidR="00692893" w:rsidRPr="002F7C5E" w:rsidRDefault="00692893" w:rsidP="00692893">
      <w:pPr>
        <w:rPr>
          <w:color w:val="0432FF"/>
          <w:lang w:val="en-US"/>
        </w:rPr>
      </w:pPr>
    </w:p>
    <w:p w14:paraId="15AB71B4" w14:textId="7CB12E31" w:rsidR="00BF53FE" w:rsidRPr="002F7C5E" w:rsidRDefault="00484906" w:rsidP="007B2531">
      <w:pPr>
        <w:rPr>
          <w:color w:val="0432FF"/>
          <w:lang w:val="en-US"/>
        </w:rPr>
      </w:pPr>
      <w:r w:rsidRPr="002F7C5E">
        <w:rPr>
          <w:color w:val="0432FF"/>
          <w:lang w:val="en-US"/>
        </w:rPr>
        <w:t>Nonetheless, considering the interesting point noted by the reviewer #1</w:t>
      </w:r>
      <w:r w:rsidR="00EC3772" w:rsidRPr="002F7C5E">
        <w:rPr>
          <w:color w:val="0432FF"/>
          <w:lang w:val="en-US"/>
        </w:rPr>
        <w:t xml:space="preserve">, and following the recommendation of Schwarz and others (2019), </w:t>
      </w:r>
      <w:r w:rsidRPr="002F7C5E">
        <w:rPr>
          <w:color w:val="0432FF"/>
          <w:lang w:val="en-US"/>
        </w:rPr>
        <w:t xml:space="preserve">we have computed the resilience metrics using RWI and compared with results obtained when BAI is used. As you can see in the Figure </w:t>
      </w:r>
      <w:r w:rsidR="00CF2165">
        <w:rPr>
          <w:color w:val="0432FF"/>
          <w:lang w:val="en-US"/>
        </w:rPr>
        <w:t>R</w:t>
      </w:r>
      <w:r w:rsidRPr="002F7C5E">
        <w:rPr>
          <w:color w:val="0432FF"/>
          <w:lang w:val="en-US"/>
        </w:rPr>
        <w:t xml:space="preserve">3, resilience metrics values were slightly lower when RWI were used than those obtained when resilience metrics are computed using BAI. The difference obtained is very small </w:t>
      </w:r>
      <w:r w:rsidR="002F7C5E" w:rsidRPr="002F7C5E">
        <w:rPr>
          <w:color w:val="0432FF"/>
          <w:lang w:val="en-US"/>
        </w:rPr>
        <w:t xml:space="preserve">and the pattern doesn’t change.  </w:t>
      </w:r>
    </w:p>
    <w:p w14:paraId="74BC2F39" w14:textId="726C81CF" w:rsidR="00BF53FE" w:rsidRDefault="00BF53FE" w:rsidP="00BF53FE">
      <w:pPr>
        <w:autoSpaceDE w:val="0"/>
        <w:autoSpaceDN w:val="0"/>
        <w:adjustRightInd w:val="0"/>
        <w:rPr>
          <w:rFonts w:eastAsiaTheme="minorHAnsi"/>
          <w:sz w:val="20"/>
          <w:szCs w:val="20"/>
          <w:lang w:val="en-GB" w:eastAsia="en-US"/>
        </w:rPr>
      </w:pPr>
    </w:p>
    <w:p w14:paraId="6D96B6F0" w14:textId="5A9268BC" w:rsidR="00F8025D" w:rsidRDefault="00856655" w:rsidP="007B2531">
      <w:pPr>
        <w:rPr>
          <w:color w:val="FF0000"/>
        </w:rPr>
      </w:pPr>
      <w:r>
        <w:rPr>
          <w:noProof/>
          <w:color w:val="FF0000"/>
        </w:rPr>
        <w:drawing>
          <wp:inline distT="0" distB="0" distL="0" distR="0" wp14:anchorId="6198D85D" wp14:editId="58B63603">
            <wp:extent cx="5396230" cy="36696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_vs_rwi.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669665"/>
                    </a:xfrm>
                    <a:prstGeom prst="rect">
                      <a:avLst/>
                    </a:prstGeom>
                  </pic:spPr>
                </pic:pic>
              </a:graphicData>
            </a:graphic>
          </wp:inline>
        </w:drawing>
      </w:r>
    </w:p>
    <w:p w14:paraId="3DC8D601" w14:textId="4E1AFEE3" w:rsidR="00C061DE" w:rsidRPr="002F7C5E" w:rsidRDefault="00C061DE" w:rsidP="007B2531">
      <w:pPr>
        <w:rPr>
          <w:color w:val="0432FF"/>
          <w:lang w:val="en-US"/>
        </w:rPr>
      </w:pPr>
      <w:r w:rsidRPr="002F7C5E">
        <w:rPr>
          <w:color w:val="0432FF"/>
          <w:lang w:val="en-US"/>
        </w:rPr>
        <w:t xml:space="preserve">Figure </w:t>
      </w:r>
      <w:r w:rsidR="00CF2165">
        <w:rPr>
          <w:color w:val="0432FF"/>
          <w:lang w:val="en-US"/>
        </w:rPr>
        <w:t>R</w:t>
      </w:r>
      <w:r w:rsidRPr="002F7C5E">
        <w:rPr>
          <w:color w:val="0432FF"/>
          <w:lang w:val="en-US"/>
        </w:rPr>
        <w:t xml:space="preserve">3. </w:t>
      </w:r>
      <w:r w:rsidR="00BF53FE" w:rsidRPr="002F7C5E">
        <w:rPr>
          <w:color w:val="0432FF"/>
          <w:lang w:val="en-US"/>
        </w:rPr>
        <w:t xml:space="preserve">Comparison of the resilience metrics (resilience, recovery and resistance) computed using BAI (black) and RWI (grey) </w:t>
      </w:r>
    </w:p>
    <w:p w14:paraId="311B6965" w14:textId="2D1AA6F1" w:rsidR="00F8025D" w:rsidRPr="00BF53FE" w:rsidRDefault="00F8025D" w:rsidP="007B2531">
      <w:pPr>
        <w:rPr>
          <w:color w:val="FF0000"/>
          <w:lang w:val="en-US"/>
        </w:rPr>
      </w:pPr>
    </w:p>
    <w:p w14:paraId="5A2D61C1" w14:textId="2BA96AB8" w:rsidR="002F7C5E" w:rsidRPr="00C93A60" w:rsidRDefault="00E82B95" w:rsidP="00B87276">
      <w:pPr>
        <w:rPr>
          <w:b/>
          <w:bCs/>
          <w:lang w:val="en-US"/>
        </w:rPr>
      </w:pPr>
      <w:r w:rsidRPr="00BF53FE">
        <w:rPr>
          <w:lang w:val="en-US"/>
        </w:rPr>
        <w:lastRenderedPageBreak/>
        <w:br/>
      </w:r>
      <w:r w:rsidR="00553377" w:rsidRPr="002F7C5E">
        <w:rPr>
          <w:b/>
          <w:bCs/>
          <w:color w:val="0432FF"/>
          <w:lang w:val="en-US"/>
        </w:rPr>
        <w:t xml:space="preserve">#10. </w:t>
      </w:r>
      <w:r w:rsidRPr="002F7C5E">
        <w:rPr>
          <w:b/>
          <w:bCs/>
          <w:color w:val="0432FF"/>
          <w:lang w:val="en-US"/>
        </w:rPr>
        <w:t>Line 283 – These terms are used rarely enough that I think that resistance, resilience, and recovery should be written out fully.</w:t>
      </w:r>
    </w:p>
    <w:p w14:paraId="59D071D9" w14:textId="248719C6" w:rsidR="00B87276" w:rsidRPr="002F7C5E" w:rsidRDefault="002F7C5E" w:rsidP="00B87276">
      <w:pPr>
        <w:rPr>
          <w:color w:val="0432FF"/>
          <w:lang w:val="en-US"/>
        </w:rPr>
      </w:pPr>
      <w:r>
        <w:rPr>
          <w:color w:val="0432FF"/>
          <w:lang w:val="en-US"/>
        </w:rPr>
        <w:t xml:space="preserve">R10. </w:t>
      </w:r>
      <w:r w:rsidR="00A12990" w:rsidRPr="002F7C5E">
        <w:rPr>
          <w:color w:val="0432FF"/>
          <w:lang w:val="en-US"/>
        </w:rPr>
        <w:t xml:space="preserve">Thanks for suggestions. </w:t>
      </w:r>
      <w:r w:rsidR="00B87276" w:rsidRPr="002F7C5E">
        <w:rPr>
          <w:color w:val="0432FF"/>
          <w:lang w:val="en-US"/>
        </w:rPr>
        <w:t xml:space="preserve">We removed the abbreviations Rt, </w:t>
      </w:r>
      <w:proofErr w:type="spellStart"/>
      <w:r w:rsidR="00B87276" w:rsidRPr="002F7C5E">
        <w:rPr>
          <w:color w:val="0432FF"/>
          <w:lang w:val="en-US"/>
        </w:rPr>
        <w:t>Rc</w:t>
      </w:r>
      <w:proofErr w:type="spellEnd"/>
      <w:r w:rsidR="00B87276" w:rsidRPr="002F7C5E">
        <w:rPr>
          <w:color w:val="0432FF"/>
          <w:lang w:val="en-US"/>
        </w:rPr>
        <w:t xml:space="preserve"> and Rs and we have written those terms out fully (resistance, recovery and resilience) thorough the manuscript. See </w:t>
      </w:r>
      <w:r w:rsidR="00F8025D" w:rsidRPr="002F7C5E">
        <w:rPr>
          <w:color w:val="FF0000"/>
          <w:lang w:val="en-US"/>
        </w:rPr>
        <w:t xml:space="preserve">L233-247 </w:t>
      </w:r>
      <w:r w:rsidR="00F8025D" w:rsidRPr="002F7C5E">
        <w:rPr>
          <w:color w:val="0432FF"/>
          <w:lang w:val="en-US"/>
        </w:rPr>
        <w:t xml:space="preserve">and </w:t>
      </w:r>
      <w:r w:rsidR="00B87276" w:rsidRPr="002F7C5E">
        <w:rPr>
          <w:color w:val="FF0000"/>
          <w:lang w:val="en-US"/>
        </w:rPr>
        <w:t>L283-L290</w:t>
      </w:r>
      <w:r w:rsidR="00F8025D" w:rsidRPr="002F7C5E">
        <w:rPr>
          <w:color w:val="FF0000"/>
          <w:lang w:val="en-US"/>
        </w:rPr>
        <w:t>.</w:t>
      </w:r>
    </w:p>
    <w:p w14:paraId="2CAC86F2" w14:textId="77777777" w:rsidR="00B87276" w:rsidRPr="002F7C5E" w:rsidRDefault="00B87276" w:rsidP="007B2531">
      <w:pPr>
        <w:rPr>
          <w:lang w:val="en-US"/>
        </w:rPr>
      </w:pPr>
    </w:p>
    <w:p w14:paraId="71C1C814" w14:textId="77777777" w:rsidR="00A51C41" w:rsidRPr="002F7C5E" w:rsidRDefault="00A51C41" w:rsidP="00A51C41">
      <w:pPr>
        <w:pStyle w:val="ListParagraph"/>
        <w:numPr>
          <w:ilvl w:val="0"/>
          <w:numId w:val="3"/>
        </w:numPr>
      </w:pPr>
      <w:r w:rsidRPr="002F7C5E">
        <w:rPr>
          <w:color w:val="FF0000"/>
        </w:rPr>
        <w:t xml:space="preserve">cambiar también en las leyendas de las figuras 5, S3, S5. </w:t>
      </w:r>
    </w:p>
    <w:p w14:paraId="3225A320" w14:textId="1D6FD3A3" w:rsidR="00B007CE" w:rsidRDefault="00E82B95" w:rsidP="007B2531">
      <w:pPr>
        <w:rPr>
          <w:lang w:val="en-US"/>
        </w:rPr>
      </w:pPr>
      <w:r w:rsidRPr="001D60FF">
        <w:rPr>
          <w:lang w:val="en-US"/>
        </w:rPr>
        <w:br/>
      </w:r>
      <w:r w:rsidR="00553377">
        <w:rPr>
          <w:lang w:val="en-US"/>
        </w:rPr>
        <w:t xml:space="preserve">#11. </w:t>
      </w:r>
      <w:r w:rsidRPr="007B2531">
        <w:rPr>
          <w:lang w:val="en-US"/>
        </w:rPr>
        <w:t>L 290 _ When stating the resistance, resilience, and recovery results, state the BAI vs EVI results separately. They are currently difficult to follow, and unclear when both metrics are being considered.  </w:t>
      </w:r>
    </w:p>
    <w:p w14:paraId="72643D41" w14:textId="0FCB67A8" w:rsidR="00335A0B" w:rsidRPr="00335A0B" w:rsidRDefault="00335A0B" w:rsidP="007B2531">
      <w:pPr>
        <w:rPr>
          <w:color w:val="FF0000"/>
          <w:lang w:val="en-US"/>
        </w:rPr>
      </w:pPr>
      <w:r w:rsidRPr="00335A0B">
        <w:rPr>
          <w:lang w:val="en-US"/>
        </w:rPr>
        <w:t xml:space="preserve">R11. </w:t>
      </w:r>
      <w:r w:rsidRPr="00335A0B">
        <w:rPr>
          <w:color w:val="FF0000"/>
          <w:lang w:val="en-US"/>
        </w:rPr>
        <w:t>Thanks for this comment. It was only a style issue. We thought it would be easier to follow them if they were written in a grouped way.</w:t>
      </w:r>
      <w:r w:rsidRPr="00335A0B">
        <w:rPr>
          <w:color w:val="FF0000"/>
          <w:lang w:val="en-US"/>
        </w:rPr>
        <w:t xml:space="preserve"> </w:t>
      </w:r>
      <w:r w:rsidRPr="00335A0B">
        <w:rPr>
          <w:color w:val="FF0000"/>
          <w:lang w:val="en-US"/>
        </w:rPr>
        <w:t xml:space="preserve">We have </w:t>
      </w:r>
      <w:r w:rsidRPr="00335A0B">
        <w:rPr>
          <w:color w:val="FF0000"/>
          <w:lang w:val="en-US"/>
        </w:rPr>
        <w:t>re-</w:t>
      </w:r>
      <w:r w:rsidRPr="00335A0B">
        <w:rPr>
          <w:color w:val="FF0000"/>
          <w:lang w:val="en-US"/>
        </w:rPr>
        <w:t>written them separately for each of the variables</w:t>
      </w:r>
      <w:r w:rsidRPr="00335A0B">
        <w:rPr>
          <w:color w:val="FF0000"/>
          <w:lang w:val="en-US"/>
        </w:rPr>
        <w:t>. See LXX-XX</w:t>
      </w:r>
    </w:p>
    <w:p w14:paraId="509F844E" w14:textId="03F2741B" w:rsidR="00C76ED5" w:rsidRDefault="00E82B95" w:rsidP="007B2531">
      <w:pPr>
        <w:rPr>
          <w:lang w:val="en-US"/>
        </w:rPr>
      </w:pPr>
      <w:r w:rsidRPr="001B2AA6">
        <w:rPr>
          <w:lang w:val="en-US"/>
        </w:rPr>
        <w:br/>
      </w:r>
      <w:r w:rsidR="00553377">
        <w:rPr>
          <w:lang w:val="en-US"/>
        </w:rPr>
        <w:t xml:space="preserve">#12. </w:t>
      </w:r>
      <w:r w:rsidRPr="0014331B">
        <w:rPr>
          <w:lang w:val="en-US"/>
        </w:rPr>
        <w:t xml:space="preserve">L300 – Which study aim does growth responses to climate fall under? </w:t>
      </w:r>
      <w:r w:rsidRPr="007B2531">
        <w:rPr>
          <w:lang w:val="en-US"/>
        </w:rPr>
        <w:t>I am getting mixed up about which question this addresses.</w:t>
      </w:r>
    </w:p>
    <w:p w14:paraId="2D425AC4" w14:textId="77777777" w:rsidR="00E855B1" w:rsidRDefault="00C76ED5" w:rsidP="007B2531">
      <w:pPr>
        <w:rPr>
          <w:color w:val="FF0000"/>
        </w:rPr>
      </w:pPr>
      <w:r w:rsidRPr="00C76ED5">
        <w:rPr>
          <w:color w:val="FF0000"/>
        </w:rPr>
        <w:t>Cierto, quizá incluirlo como un apartado de los resultados no lo conecte bien con las hipótesis</w:t>
      </w:r>
      <w:r>
        <w:rPr>
          <w:color w:val="FF0000"/>
        </w:rPr>
        <w:t xml:space="preserve">. </w:t>
      </w:r>
      <w:r w:rsidRPr="002F7C5E">
        <w:rPr>
          <w:color w:val="FF0000"/>
        </w:rPr>
        <w:t xml:space="preserve">Sugiero </w:t>
      </w:r>
      <w:r w:rsidR="002F7C5E" w:rsidRPr="002F7C5E">
        <w:rPr>
          <w:color w:val="FF0000"/>
        </w:rPr>
        <w:t xml:space="preserve">integrarlo como parte de los resultados sin que sea un apartado ¿que os parece? </w:t>
      </w:r>
    </w:p>
    <w:p w14:paraId="66329B86" w14:textId="77777777" w:rsidR="00E855B1" w:rsidRDefault="00E855B1" w:rsidP="007B2531">
      <w:pPr>
        <w:rPr>
          <w:color w:val="FF0000"/>
        </w:rPr>
      </w:pPr>
    </w:p>
    <w:p w14:paraId="46F01B35" w14:textId="77777777" w:rsidR="00E855B1" w:rsidRDefault="00E855B1" w:rsidP="007B2531">
      <w:pPr>
        <w:rPr>
          <w:color w:val="FF0000"/>
        </w:rPr>
      </w:pPr>
      <w:r>
        <w:rPr>
          <w:color w:val="FF0000"/>
        </w:rPr>
        <w:t xml:space="preserve">Lo incluimos como que efecto tiene la sequía en el crecimiento  y lo quitamos como </w:t>
      </w:r>
      <w:proofErr w:type="spellStart"/>
      <w:r>
        <w:rPr>
          <w:color w:val="FF0000"/>
        </w:rPr>
        <w:t>subapartado</w:t>
      </w:r>
      <w:proofErr w:type="spellEnd"/>
      <w:r>
        <w:rPr>
          <w:color w:val="FF0000"/>
        </w:rPr>
        <w:t>.</w:t>
      </w:r>
    </w:p>
    <w:p w14:paraId="215CF19A" w14:textId="77777777" w:rsidR="00E855B1" w:rsidRDefault="00E855B1" w:rsidP="007B2531">
      <w:pPr>
        <w:rPr>
          <w:color w:val="FF0000"/>
        </w:rPr>
      </w:pPr>
    </w:p>
    <w:p w14:paraId="1366CC4C" w14:textId="77777777" w:rsidR="00E855B1" w:rsidRDefault="00E855B1" w:rsidP="007B2531">
      <w:pPr>
        <w:rPr>
          <w:color w:val="FF0000"/>
        </w:rPr>
      </w:pPr>
      <w:r>
        <w:rPr>
          <w:color w:val="FF0000"/>
        </w:rPr>
        <w:t xml:space="preserve">Revisarlo y quizá reducirlo </w:t>
      </w:r>
    </w:p>
    <w:p w14:paraId="7D500A8C" w14:textId="615AB570" w:rsidR="00E855B1" w:rsidRDefault="00E855B1" w:rsidP="007B2531">
      <w:pPr>
        <w:rPr>
          <w:color w:val="FF0000"/>
        </w:rPr>
      </w:pPr>
    </w:p>
    <w:p w14:paraId="0F58640F" w14:textId="77777777" w:rsidR="00335A0B" w:rsidRDefault="00335A0B" w:rsidP="007B2531">
      <w:pPr>
        <w:rPr>
          <w:lang w:val="en-US"/>
        </w:rPr>
      </w:pPr>
    </w:p>
    <w:p w14:paraId="188FE893" w14:textId="35EC619C" w:rsidR="00DD0ED3" w:rsidRPr="001B2AA6" w:rsidRDefault="00335A0B" w:rsidP="007B2531">
      <w:r w:rsidRPr="00335A0B">
        <w:rPr>
          <w:color w:val="FF0000"/>
          <w:lang w:val="en-US"/>
        </w:rPr>
        <w:t xml:space="preserve">We have also </w:t>
      </w:r>
      <w:r>
        <w:rPr>
          <w:color w:val="FF0000"/>
          <w:lang w:val="en-US"/>
        </w:rPr>
        <w:t>moved</w:t>
      </w:r>
      <w:r w:rsidRPr="00335A0B">
        <w:rPr>
          <w:color w:val="FF0000"/>
          <w:lang w:val="en-US"/>
        </w:rPr>
        <w:t xml:space="preserve"> the image as supplementary</w:t>
      </w:r>
      <w:r w:rsidR="00E82B95" w:rsidRPr="001D60FF">
        <w:rPr>
          <w:lang w:val="en-US"/>
        </w:rPr>
        <w:br/>
      </w:r>
      <w:r w:rsidR="00E82B95" w:rsidRPr="001D60FF">
        <w:rPr>
          <w:lang w:val="en-US"/>
        </w:rPr>
        <w:br/>
      </w:r>
      <w:r w:rsidR="00553377" w:rsidRPr="001D60FF">
        <w:rPr>
          <w:lang w:val="en-US"/>
        </w:rPr>
        <w:t xml:space="preserve">#13. </w:t>
      </w:r>
      <w:r w:rsidR="00E82B95" w:rsidRPr="00C76ED5">
        <w:rPr>
          <w:lang w:val="en-US"/>
        </w:rPr>
        <w:t xml:space="preserve">L319 – 322 – This land-use section fills disconnected currently to the rest of the analyses. </w:t>
      </w:r>
      <w:proofErr w:type="spellStart"/>
      <w:r w:rsidR="00E82B95" w:rsidRPr="001B2AA6">
        <w:t>See</w:t>
      </w:r>
      <w:proofErr w:type="spellEnd"/>
      <w:r w:rsidR="00E82B95" w:rsidRPr="001B2AA6">
        <w:t xml:space="preserve"> </w:t>
      </w:r>
      <w:proofErr w:type="spellStart"/>
      <w:r w:rsidR="00E82B95" w:rsidRPr="001B2AA6">
        <w:t>major</w:t>
      </w:r>
      <w:proofErr w:type="spellEnd"/>
      <w:r w:rsidR="00E82B95" w:rsidRPr="001B2AA6">
        <w:t xml:space="preserve"> </w:t>
      </w:r>
      <w:proofErr w:type="spellStart"/>
      <w:r w:rsidR="00E82B95" w:rsidRPr="001B2AA6">
        <w:t>comment</w:t>
      </w:r>
      <w:proofErr w:type="spellEnd"/>
      <w:r w:rsidR="00E82B95" w:rsidRPr="001B2AA6">
        <w:t xml:space="preserve"> B.  </w:t>
      </w:r>
    </w:p>
    <w:p w14:paraId="249038E8" w14:textId="77777777" w:rsidR="00E855B1" w:rsidRDefault="00DD0ED3" w:rsidP="007B2531">
      <w:pPr>
        <w:rPr>
          <w:lang w:val="en-US"/>
        </w:rPr>
      </w:pPr>
      <w:r w:rsidRPr="00C76ED5">
        <w:rPr>
          <w:color w:val="FF0000"/>
        </w:rPr>
        <w:t>Este creo que es un de los comentarios más críticos!</w:t>
      </w:r>
      <w:r w:rsidR="00E82B95" w:rsidRPr="00DD0ED3">
        <w:br/>
      </w:r>
      <w:r w:rsidR="00E82B95" w:rsidRPr="00DD0ED3">
        <w:br/>
      </w:r>
      <w:r w:rsidR="00553377">
        <w:rPr>
          <w:lang w:val="en-US"/>
        </w:rPr>
        <w:t xml:space="preserve">#14. </w:t>
      </w:r>
      <w:r w:rsidR="00E82B95" w:rsidRPr="007B2531">
        <w:rPr>
          <w:lang w:val="en-US"/>
        </w:rPr>
        <w:t>L 439 – Did these droughts impact these edge populations more than any central populations? That seems like the central questions to address to test if the geographic edge is ecologically marginal. There could potentially be overall increase in growth across the species range, but the extreme events have a larger impact in the edge populations.  </w:t>
      </w:r>
      <w:r w:rsidR="00E82B95" w:rsidRPr="007B2531">
        <w:rPr>
          <w:lang w:val="en-US"/>
        </w:rPr>
        <w:br/>
      </w:r>
    </w:p>
    <w:p w14:paraId="45C1C30F" w14:textId="77777777" w:rsidR="00F67CA7" w:rsidRPr="00F67CA7" w:rsidRDefault="00F67CA7" w:rsidP="007B2531">
      <w:pPr>
        <w:rPr>
          <w:color w:val="FF0000"/>
        </w:rPr>
      </w:pPr>
      <w:r w:rsidRPr="00F67CA7">
        <w:rPr>
          <w:color w:val="FF0000"/>
        </w:rPr>
        <w:t xml:space="preserve">Esto puede ser una limitación. </w:t>
      </w:r>
    </w:p>
    <w:p w14:paraId="7A24326B" w14:textId="11F9A3C0" w:rsidR="00F67CA7" w:rsidRPr="00F67CA7" w:rsidRDefault="00F67CA7" w:rsidP="007B2531">
      <w:pPr>
        <w:rPr>
          <w:color w:val="FF0000"/>
        </w:rPr>
      </w:pPr>
      <w:r w:rsidRPr="00F67CA7">
        <w:rPr>
          <w:color w:val="FF0000"/>
        </w:rPr>
        <w:t xml:space="preserve">Estudiar los resultados de Guillermo que hace un estudio a lo largo de su gradiente de distribución </w:t>
      </w:r>
    </w:p>
    <w:p w14:paraId="310BAF1A" w14:textId="284954AF" w:rsidR="00F67CA7" w:rsidRDefault="00F67CA7" w:rsidP="007B2531"/>
    <w:p w14:paraId="2042880E" w14:textId="55B4C75E" w:rsidR="00F67CA7" w:rsidRDefault="00335A0B" w:rsidP="007B2531">
      <w:r>
        <w:t xml:space="preserve">Nuestro estudio se centra solamente en el </w:t>
      </w:r>
      <w:proofErr w:type="spellStart"/>
      <w:r>
        <w:t>rear</w:t>
      </w:r>
      <w:proofErr w:type="spellEnd"/>
      <w:r>
        <w:t xml:space="preserve"> </w:t>
      </w:r>
      <w:proofErr w:type="spellStart"/>
      <w:r>
        <w:t>edge</w:t>
      </w:r>
      <w:proofErr w:type="spellEnd"/>
      <w:r>
        <w:t xml:space="preserve">. Con nuestros datos no podemos saber si las sequía impactaron mas en las poblaciones centrales que en las poblaciones del </w:t>
      </w:r>
      <w:proofErr w:type="spellStart"/>
      <w:r>
        <w:t>rear</w:t>
      </w:r>
      <w:proofErr w:type="spellEnd"/>
      <w:r>
        <w:t xml:space="preserve"> </w:t>
      </w:r>
      <w:proofErr w:type="spellStart"/>
      <w:r>
        <w:t>edge</w:t>
      </w:r>
      <w:proofErr w:type="spellEnd"/>
    </w:p>
    <w:p w14:paraId="4F3BCAE4" w14:textId="77777777" w:rsidR="00335A0B" w:rsidRDefault="00335A0B" w:rsidP="007B2531"/>
    <w:p w14:paraId="43B46227" w14:textId="51D0592A" w:rsidR="00335A0B" w:rsidRDefault="00335A0B" w:rsidP="007B2531">
      <w:r>
        <w:t xml:space="preserve">No podemos saber si impactaron mas a las poblaciones situadas en el </w:t>
      </w:r>
      <w:proofErr w:type="spellStart"/>
      <w:r>
        <w:t>rear</w:t>
      </w:r>
      <w:proofErr w:type="spellEnd"/>
      <w:r>
        <w:t xml:space="preserve"> </w:t>
      </w:r>
      <w:proofErr w:type="spellStart"/>
      <w:r>
        <w:t>edge</w:t>
      </w:r>
      <w:proofErr w:type="spellEnd"/>
      <w:r>
        <w:t xml:space="preserve"> que en la zona central, porque no muestreamos estos datos a lo largo de </w:t>
      </w:r>
    </w:p>
    <w:p w14:paraId="2BF3A6BE" w14:textId="4633D939" w:rsidR="00335A0B" w:rsidRDefault="00335A0B" w:rsidP="007B2531"/>
    <w:p w14:paraId="4E214323" w14:textId="2F8A2D19" w:rsidR="00335A0B" w:rsidRDefault="00335A0B" w:rsidP="007B2531">
      <w:r w:rsidRPr="00335A0B">
        <w:t xml:space="preserve">- ¿Impactaron estas sequías a las poblaciones de los bordes más que a las poblaciones centrales? Ésas parecen ser las preguntas centrales que hay que abordar para comprobar si el borde geográfico es ecológicamente marginal. Potencialmente podría haber un aumento general del crecimiento en toda el área de distribución de las especies, pero los eventos extremos tienen un mayor impacto en las poblaciones del borde.  </w:t>
      </w:r>
    </w:p>
    <w:p w14:paraId="2E3F1492" w14:textId="77777777" w:rsidR="00F67CA7" w:rsidRDefault="00F67CA7" w:rsidP="007B2531"/>
    <w:p w14:paraId="12A37F14" w14:textId="59AF1ED7" w:rsidR="00E82B95" w:rsidRPr="00F67CA7" w:rsidRDefault="00E82B95" w:rsidP="007B2531">
      <w:r w:rsidRPr="00F67CA7">
        <w:br/>
      </w:r>
      <w:r w:rsidRPr="00F67CA7">
        <w:br/>
      </w:r>
      <w:r w:rsidRPr="00F67CA7">
        <w:br/>
      </w:r>
      <w:r w:rsidRPr="00F67CA7">
        <w:br/>
      </w:r>
    </w:p>
    <w:p w14:paraId="254ED478" w14:textId="77777777" w:rsidR="00E82B95" w:rsidRPr="00F67CA7" w:rsidRDefault="00E82B95">
      <w:r w:rsidRPr="00F67CA7">
        <w:br w:type="page"/>
      </w:r>
    </w:p>
    <w:p w14:paraId="5C39CDE4" w14:textId="77777777" w:rsidR="00912309" w:rsidRDefault="00E82B95" w:rsidP="00E82B95">
      <w:pPr>
        <w:rPr>
          <w:lang w:val="en-US"/>
        </w:rPr>
      </w:pPr>
      <w:r w:rsidRPr="00E82B95">
        <w:rPr>
          <w:lang w:val="en-US"/>
        </w:rPr>
        <w:lastRenderedPageBreak/>
        <w:t>Reviewer: 2</w:t>
      </w:r>
      <w:r w:rsidRPr="00E82B95">
        <w:rPr>
          <w:lang w:val="en-US"/>
        </w:rPr>
        <w:br/>
      </w:r>
      <w:r w:rsidRPr="00E82B95">
        <w:rPr>
          <w:lang w:val="en-US"/>
        </w:rPr>
        <w:br/>
        <w:t>Comments to the Author(s)</w:t>
      </w:r>
      <w:r w:rsidRPr="00E82B95">
        <w:rPr>
          <w:lang w:val="en-US"/>
        </w:rPr>
        <w:br/>
      </w:r>
      <w:r w:rsidRPr="00E82B95">
        <w:rPr>
          <w:lang w:val="en-US"/>
        </w:rPr>
        <w:br/>
        <w:t xml:space="preserve">The article entitled ‘Land-use legacies and climate change as a double challenge to oak forest resilience: mismatches of geographical and ecological rear edges’ attempts to tackle a knowledge gap in our understanding of how rear-edge populations will respond to ongoing climate change. The authors focus on an oak species that appears to be limited by moisture regimes in the Iberian Peninsula. The paper is well written and uses a combination of data types (remote sensing, dendroecology and </w:t>
      </w:r>
      <w:proofErr w:type="spellStart"/>
      <w:r w:rsidRPr="00E82B95">
        <w:rPr>
          <w:lang w:val="en-US"/>
        </w:rPr>
        <w:t>historial</w:t>
      </w:r>
      <w:proofErr w:type="spellEnd"/>
      <w:r w:rsidRPr="00E82B95">
        <w:rPr>
          <w:lang w:val="en-US"/>
        </w:rPr>
        <w:t xml:space="preserve"> records) to build an argument that southern range-edge populations of this oak are actually more resilient than previously believed.</w:t>
      </w:r>
      <w:r w:rsidRPr="00E82B95">
        <w:rPr>
          <w:lang w:val="en-US"/>
        </w:rPr>
        <w:br/>
      </w:r>
      <w:r w:rsidRPr="00E82B95">
        <w:rPr>
          <w:lang w:val="en-US"/>
        </w:rPr>
        <w:br/>
      </w:r>
      <w:r w:rsidR="00912309">
        <w:rPr>
          <w:lang w:val="en-US"/>
        </w:rPr>
        <w:t xml:space="preserve">C1. </w:t>
      </w:r>
    </w:p>
    <w:p w14:paraId="309C9CEA" w14:textId="77777777" w:rsidR="0048727D" w:rsidRDefault="00E82B95" w:rsidP="00E82B95">
      <w:pPr>
        <w:rPr>
          <w:lang w:val="en-US"/>
        </w:rPr>
      </w:pPr>
      <w:r w:rsidRPr="00E82B95">
        <w:rPr>
          <w:lang w:val="en-U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033C84DE" w14:textId="77777777" w:rsidR="0048727D" w:rsidRDefault="0048727D" w:rsidP="00E82B95">
      <w:pPr>
        <w:rPr>
          <w:lang w:val="en-US"/>
        </w:rPr>
      </w:pPr>
    </w:p>
    <w:p w14:paraId="382EAD21" w14:textId="3455F5F9" w:rsidR="00500F13" w:rsidRDefault="0048727D" w:rsidP="00E82B95">
      <w:pPr>
        <w:rPr>
          <w:color w:val="FF0000"/>
        </w:rPr>
      </w:pPr>
      <w:r w:rsidRPr="00912309">
        <w:rPr>
          <w:color w:val="FF0000"/>
        </w:rPr>
        <w:t xml:space="preserve">Revisar como </w:t>
      </w:r>
      <w:proofErr w:type="spellStart"/>
      <w:r w:rsidRPr="00912309">
        <w:rPr>
          <w:color w:val="FF0000"/>
        </w:rPr>
        <w:t>temperature</w:t>
      </w:r>
      <w:proofErr w:type="spellEnd"/>
      <w:r w:rsidRPr="00912309">
        <w:rPr>
          <w:color w:val="FF0000"/>
        </w:rPr>
        <w:t xml:space="preserve"> y precipitación af</w:t>
      </w:r>
      <w:r w:rsidR="00912309" w:rsidRPr="00912309">
        <w:rPr>
          <w:color w:val="FF0000"/>
        </w:rPr>
        <w:t>ectan al limite sur de la distribución de otras especies</w:t>
      </w:r>
      <w:r w:rsidR="00500F13">
        <w:rPr>
          <w:color w:val="FF0000"/>
        </w:rPr>
        <w:t xml:space="preserve"> (estoy en ello) y a nuestro roble (esto ya lo tengo)</w:t>
      </w:r>
    </w:p>
    <w:p w14:paraId="38E52482" w14:textId="77777777" w:rsidR="00500F13" w:rsidRDefault="00500F13" w:rsidP="00E82B95">
      <w:pPr>
        <w:rPr>
          <w:color w:val="FF0000"/>
        </w:rPr>
      </w:pPr>
    </w:p>
    <w:p w14:paraId="43C1F38B" w14:textId="71B49C82" w:rsidR="00912309" w:rsidRPr="001B2AA6" w:rsidRDefault="00912309" w:rsidP="00E82B95">
      <w:pPr>
        <w:rPr>
          <w:lang w:val="en-US"/>
        </w:rPr>
      </w:pPr>
      <w:r w:rsidRPr="001B2AA6">
        <w:rPr>
          <w:lang w:val="en-US"/>
        </w:rPr>
        <w:t xml:space="preserve">C2. </w:t>
      </w:r>
    </w:p>
    <w:p w14:paraId="02A8EC80" w14:textId="77777777" w:rsidR="00912309" w:rsidRDefault="00E82B95" w:rsidP="00E82B95">
      <w:pPr>
        <w:rPr>
          <w:lang w:val="en-US"/>
        </w:rPr>
      </w:pPr>
      <w:r w:rsidRPr="00E82B95">
        <w:rPr>
          <w:lang w:val="en-US"/>
        </w:rPr>
        <w:t>The authors use the term ‘ecological edge’ but I think they are really referring to a climatic range-edge. These aren’t necessarily the same thing as an ecological edge could be determined by biotic interactions or other abiotic limits (e.g. soils). But this raises another point, are the authors sure that climate is the true determinate of this range edge? Is it possible human land-use has artificially restricted this species or that biotic interactions (e.g. competition with more southern oaks) limits their distribution? This should be clarified and discussed if possible.</w:t>
      </w:r>
      <w:r w:rsidRPr="00E82B95">
        <w:rPr>
          <w:lang w:val="en-US"/>
        </w:rPr>
        <w:br/>
      </w:r>
      <w:r w:rsidRPr="00E82B95">
        <w:rPr>
          <w:lang w:val="en-US"/>
        </w:rPr>
        <w:br/>
      </w:r>
      <w:r w:rsidR="00912309">
        <w:rPr>
          <w:lang w:val="en-US"/>
        </w:rPr>
        <w:t>C3.</w:t>
      </w:r>
    </w:p>
    <w:p w14:paraId="25859C2E" w14:textId="77777777" w:rsidR="00912309" w:rsidRDefault="00E82B95" w:rsidP="00E82B95">
      <w:pPr>
        <w:rPr>
          <w:lang w:val="en-US"/>
        </w:rPr>
      </w:pPr>
      <w:r w:rsidRPr="00E82B95">
        <w:rPr>
          <w:lang w:val="en-US"/>
        </w:rPr>
        <w:t>The authors also need to do a better job showing that drought severity was equal at the southern and northern sites, especially during the 2005 drought. This may be difficult to do if there are not site-specific data. The sites appear ~20 km apart and this could mean large differences in drought severity, especially if the northern sites are already known to be drier. If drought severity was higher at the SJ site then this would explain the drop in the EVI at SJ and not such a severe drop at the southern facing sites. At the very least, the authors should acknowledge that the differences in population response to droughts may be related to drought severity rather than just genetic variation of the individuals within the different populations.</w:t>
      </w:r>
    </w:p>
    <w:p w14:paraId="11C5549A" w14:textId="77777777" w:rsidR="00912309" w:rsidRDefault="00912309" w:rsidP="00E82B95">
      <w:pPr>
        <w:rPr>
          <w:lang w:val="en-US"/>
        </w:rPr>
      </w:pPr>
    </w:p>
    <w:p w14:paraId="5A4B51CA" w14:textId="60CA296C" w:rsidR="00912309" w:rsidRPr="001D60FF" w:rsidRDefault="00912309" w:rsidP="00E82B95">
      <w:pPr>
        <w:rPr>
          <w:color w:val="FF0000"/>
        </w:rPr>
      </w:pPr>
      <w:proofErr w:type="spellStart"/>
      <w:r w:rsidRPr="001D60FF">
        <w:rPr>
          <w:color w:val="FF0000"/>
        </w:rPr>
        <w:t>Drought</w:t>
      </w:r>
      <w:proofErr w:type="spellEnd"/>
      <w:r w:rsidRPr="001D60FF">
        <w:rPr>
          <w:color w:val="FF0000"/>
        </w:rPr>
        <w:t xml:space="preserve"> </w:t>
      </w:r>
      <w:proofErr w:type="spellStart"/>
      <w:r w:rsidRPr="001D60FF">
        <w:rPr>
          <w:color w:val="FF0000"/>
        </w:rPr>
        <w:t>severity</w:t>
      </w:r>
      <w:proofErr w:type="spellEnd"/>
      <w:r w:rsidRPr="001D60FF">
        <w:rPr>
          <w:color w:val="FF0000"/>
        </w:rPr>
        <w:t xml:space="preserve"> en ambos sitios </w:t>
      </w:r>
      <w:r w:rsidR="00322E03" w:rsidRPr="00322E03">
        <w:rPr>
          <w:color w:val="FF0000"/>
          <w:lang w:val="en-US"/>
        </w:rPr>
        <w:sym w:font="Wingdings" w:char="F0E0"/>
      </w:r>
      <w:r w:rsidR="00322E03" w:rsidRPr="001D60FF">
        <w:rPr>
          <w:color w:val="FF0000"/>
        </w:rPr>
        <w:t xml:space="preserve"> calcular. </w:t>
      </w:r>
    </w:p>
    <w:p w14:paraId="574FE3FD" w14:textId="77777777" w:rsidR="00565853" w:rsidRPr="001D60FF" w:rsidRDefault="00565853" w:rsidP="00E82B95"/>
    <w:p w14:paraId="4D91C67C" w14:textId="77777777" w:rsidR="00565853" w:rsidRDefault="00565853" w:rsidP="00E82B95">
      <w:r w:rsidRPr="00565853">
        <w:t xml:space="preserve">Mira lo que dice </w:t>
      </w:r>
      <w:proofErr w:type="spellStart"/>
      <w:r w:rsidRPr="00565853">
        <w:t>S</w:t>
      </w:r>
      <w:r>
        <w:t>charwtz</w:t>
      </w:r>
      <w:proofErr w:type="spellEnd"/>
      <w:r>
        <w:t xml:space="preserve"> </w:t>
      </w:r>
    </w:p>
    <w:p w14:paraId="623C8EDE" w14:textId="77777777" w:rsidR="00565853" w:rsidRDefault="00565853" w:rsidP="00E82B95"/>
    <w:p w14:paraId="3BBB3CE5" w14:textId="77777777" w:rsidR="00565853" w:rsidRPr="00565853" w:rsidRDefault="00565853" w:rsidP="00565853">
      <w:pPr>
        <w:autoSpaceDE w:val="0"/>
        <w:autoSpaceDN w:val="0"/>
        <w:adjustRightInd w:val="0"/>
        <w:rPr>
          <w:rFonts w:eastAsiaTheme="minorHAnsi"/>
          <w:color w:val="000000"/>
          <w:sz w:val="23"/>
          <w:szCs w:val="23"/>
          <w:lang w:val="en-GB" w:eastAsia="en-US"/>
        </w:rPr>
      </w:pPr>
      <w:r w:rsidRPr="00565853">
        <w:rPr>
          <w:rFonts w:eastAsiaTheme="minorHAnsi"/>
          <w:color w:val="000000"/>
          <w:sz w:val="23"/>
          <w:szCs w:val="23"/>
          <w:lang w:val="en-GB" w:eastAsia="en-US"/>
        </w:rPr>
        <w:lastRenderedPageBreak/>
        <w:t xml:space="preserve">However, 84 which of these contrasting strategies is the more successful depends on the intensity and 85 duration of drought events (McDowell </w:t>
      </w:r>
      <w:r w:rsidRPr="00565853">
        <w:rPr>
          <w:rFonts w:eastAsiaTheme="minorHAnsi"/>
          <w:i/>
          <w:iCs/>
          <w:color w:val="000000"/>
          <w:sz w:val="23"/>
          <w:szCs w:val="23"/>
          <w:lang w:val="en-GB" w:eastAsia="en-US"/>
        </w:rPr>
        <w:t xml:space="preserve">et al. </w:t>
      </w:r>
      <w:r w:rsidRPr="00565853">
        <w:rPr>
          <w:rFonts w:eastAsiaTheme="minorHAnsi"/>
          <w:color w:val="000000"/>
          <w:sz w:val="23"/>
          <w:szCs w:val="23"/>
          <w:lang w:val="en-GB" w:eastAsia="en-US"/>
        </w:rPr>
        <w:t xml:space="preserve">2008). One possible way to deal with this issue 86 would be to interpret all indices jointly. </w:t>
      </w:r>
      <w:proofErr w:type="spellStart"/>
      <w:r w:rsidRPr="00565853">
        <w:rPr>
          <w:rFonts w:eastAsiaTheme="minorHAnsi"/>
          <w:color w:val="000000"/>
          <w:sz w:val="23"/>
          <w:szCs w:val="23"/>
          <w:lang w:val="en-GB" w:eastAsia="en-US"/>
        </w:rPr>
        <w:t>Ingrisch</w:t>
      </w:r>
      <w:proofErr w:type="spellEnd"/>
      <w:r w:rsidRPr="00565853">
        <w:rPr>
          <w:rFonts w:eastAsiaTheme="minorHAnsi"/>
          <w:color w:val="000000"/>
          <w:sz w:val="23"/>
          <w:szCs w:val="23"/>
          <w:lang w:val="en-GB" w:eastAsia="en-US"/>
        </w:rPr>
        <w:t xml:space="preserve"> &amp; Bahn (2018) suggested recently to use a 87 bivariate framework that jointly considers the disturbance impact (i.e., the inverse of resistance) 88 and recovery (rate) to achieve a more comparable assessment of resilience. 89 </w:t>
      </w:r>
    </w:p>
    <w:p w14:paraId="79092746" w14:textId="77777777" w:rsidR="00565853" w:rsidRDefault="00565853" w:rsidP="00565853">
      <w:pPr>
        <w:rPr>
          <w:rFonts w:eastAsiaTheme="minorHAnsi"/>
          <w:color w:val="000000"/>
          <w:sz w:val="23"/>
          <w:szCs w:val="23"/>
          <w:lang w:val="en-GB" w:eastAsia="en-US"/>
        </w:rPr>
      </w:pPr>
    </w:p>
    <w:p w14:paraId="4E9E49FB" w14:textId="373A2768" w:rsidR="00565853" w:rsidRDefault="00565853" w:rsidP="00565853">
      <w:pPr>
        <w:rPr>
          <w:rFonts w:eastAsiaTheme="minorHAnsi"/>
          <w:color w:val="000000"/>
          <w:sz w:val="23"/>
          <w:szCs w:val="23"/>
          <w:lang w:val="en-GB" w:eastAsia="en-US"/>
        </w:rPr>
      </w:pPr>
      <w:r>
        <w:rPr>
          <w:rFonts w:eastAsiaTheme="minorHAnsi"/>
          <w:color w:val="000000"/>
          <w:sz w:val="23"/>
          <w:szCs w:val="23"/>
          <w:lang w:val="en-GB" w:eastAsia="en-US"/>
        </w:rPr>
        <w:t xml:space="preserve">Effectively we don’t have available climatic data for the two populations. </w:t>
      </w:r>
    </w:p>
    <w:p w14:paraId="4D068F15" w14:textId="5382DB5B" w:rsidR="00565853" w:rsidRDefault="00565853" w:rsidP="00565853">
      <w:pPr>
        <w:rPr>
          <w:rFonts w:eastAsiaTheme="minorHAnsi"/>
          <w:color w:val="000000"/>
          <w:sz w:val="23"/>
          <w:szCs w:val="23"/>
          <w:lang w:eastAsia="en-US"/>
        </w:rPr>
      </w:pPr>
      <w:r w:rsidRPr="00565853">
        <w:rPr>
          <w:rFonts w:eastAsiaTheme="minorHAnsi"/>
          <w:color w:val="000000"/>
          <w:sz w:val="23"/>
          <w:szCs w:val="23"/>
          <w:lang w:eastAsia="en-US"/>
        </w:rPr>
        <w:t>¿Como fue la reducción</w:t>
      </w:r>
      <w:r>
        <w:rPr>
          <w:rFonts w:eastAsiaTheme="minorHAnsi"/>
          <w:color w:val="000000"/>
          <w:sz w:val="23"/>
          <w:szCs w:val="23"/>
          <w:lang w:eastAsia="en-US"/>
        </w:rPr>
        <w:t xml:space="preserve"> de la precipitación en ambos sitios? </w:t>
      </w:r>
    </w:p>
    <w:p w14:paraId="5E260381" w14:textId="736156B5" w:rsidR="00565853" w:rsidRDefault="00565853" w:rsidP="00565853">
      <w:pPr>
        <w:rPr>
          <w:rFonts w:eastAsiaTheme="minorHAnsi"/>
          <w:color w:val="000000"/>
          <w:sz w:val="23"/>
          <w:szCs w:val="23"/>
          <w:lang w:eastAsia="en-US"/>
        </w:rPr>
      </w:pPr>
    </w:p>
    <w:p w14:paraId="78485EB4" w14:textId="1A0660C9" w:rsidR="00565853" w:rsidRPr="00565853" w:rsidRDefault="00565853" w:rsidP="00565853">
      <w:pPr>
        <w:rPr>
          <w:rFonts w:eastAsiaTheme="minorHAnsi"/>
          <w:color w:val="000000"/>
          <w:sz w:val="23"/>
          <w:szCs w:val="23"/>
          <w:lang w:eastAsia="en-US"/>
        </w:rPr>
      </w:pPr>
      <w:r>
        <w:rPr>
          <w:rFonts w:eastAsiaTheme="minorHAnsi"/>
          <w:color w:val="000000"/>
          <w:sz w:val="23"/>
          <w:szCs w:val="23"/>
          <w:lang w:eastAsia="en-US"/>
        </w:rPr>
        <w:t xml:space="preserve">Ojo calcular también la propuesta de </w:t>
      </w:r>
      <w:proofErr w:type="spellStart"/>
      <w:r>
        <w:rPr>
          <w:rFonts w:eastAsiaTheme="minorHAnsi"/>
          <w:color w:val="000000"/>
          <w:sz w:val="23"/>
          <w:szCs w:val="23"/>
          <w:lang w:eastAsia="en-US"/>
        </w:rPr>
        <w:t>Ingrish</w:t>
      </w:r>
      <w:proofErr w:type="spellEnd"/>
      <w:r>
        <w:rPr>
          <w:rFonts w:eastAsiaTheme="minorHAnsi"/>
          <w:color w:val="000000"/>
          <w:sz w:val="23"/>
          <w:szCs w:val="23"/>
          <w:lang w:eastAsia="en-US"/>
        </w:rPr>
        <w:t xml:space="preserve"> and </w:t>
      </w:r>
      <w:proofErr w:type="spellStart"/>
      <w:r>
        <w:rPr>
          <w:rFonts w:eastAsiaTheme="minorHAnsi"/>
          <w:color w:val="000000"/>
          <w:sz w:val="23"/>
          <w:szCs w:val="23"/>
          <w:lang w:eastAsia="en-US"/>
        </w:rPr>
        <w:t>Bahn</w:t>
      </w:r>
      <w:proofErr w:type="spellEnd"/>
      <w:r>
        <w:rPr>
          <w:rFonts w:eastAsiaTheme="minorHAnsi"/>
          <w:color w:val="000000"/>
          <w:sz w:val="23"/>
          <w:szCs w:val="23"/>
          <w:lang w:eastAsia="en-US"/>
        </w:rPr>
        <w:t xml:space="preserve"> (2018): </w:t>
      </w:r>
      <w:proofErr w:type="spellStart"/>
      <w:r>
        <w:rPr>
          <w:rFonts w:eastAsiaTheme="minorHAnsi"/>
          <w:color w:val="000000"/>
          <w:sz w:val="23"/>
          <w:szCs w:val="23"/>
          <w:lang w:eastAsia="en-US"/>
        </w:rPr>
        <w:t>inverse</w:t>
      </w:r>
      <w:proofErr w:type="spellEnd"/>
      <w:r>
        <w:rPr>
          <w:rFonts w:eastAsiaTheme="minorHAnsi"/>
          <w:color w:val="000000"/>
          <w:sz w:val="23"/>
          <w:szCs w:val="23"/>
          <w:lang w:eastAsia="en-US"/>
        </w:rPr>
        <w:t xml:space="preserve"> de la </w:t>
      </w:r>
      <w:proofErr w:type="spellStart"/>
      <w:r>
        <w:rPr>
          <w:rFonts w:eastAsiaTheme="minorHAnsi"/>
          <w:color w:val="000000"/>
          <w:sz w:val="23"/>
          <w:szCs w:val="23"/>
          <w:lang w:eastAsia="en-US"/>
        </w:rPr>
        <w:t>resistance</w:t>
      </w:r>
      <w:proofErr w:type="spellEnd"/>
      <w:r>
        <w:rPr>
          <w:rFonts w:eastAsiaTheme="minorHAnsi"/>
          <w:color w:val="000000"/>
          <w:sz w:val="23"/>
          <w:szCs w:val="23"/>
          <w:lang w:eastAsia="en-US"/>
        </w:rPr>
        <w:t xml:space="preserve"> </w:t>
      </w:r>
    </w:p>
    <w:p w14:paraId="0B7CEF08" w14:textId="52EAB5C9" w:rsidR="00565853" w:rsidRPr="00565853" w:rsidRDefault="00565853" w:rsidP="00565853">
      <w:pPr>
        <w:rPr>
          <w:rFonts w:eastAsiaTheme="minorHAnsi"/>
          <w:color w:val="000000"/>
          <w:sz w:val="23"/>
          <w:szCs w:val="23"/>
          <w:lang w:eastAsia="en-US"/>
        </w:rPr>
      </w:pPr>
    </w:p>
    <w:p w14:paraId="168D94EB" w14:textId="6F3490A7" w:rsidR="00912309" w:rsidRPr="00565853" w:rsidRDefault="00E82B95" w:rsidP="00565853">
      <w:r w:rsidRPr="00565853">
        <w:br/>
      </w:r>
    </w:p>
    <w:p w14:paraId="5096A960" w14:textId="77777777" w:rsidR="00912309" w:rsidRDefault="00912309" w:rsidP="00E82B95">
      <w:pPr>
        <w:rPr>
          <w:lang w:val="en-US"/>
        </w:rPr>
      </w:pPr>
      <w:r>
        <w:rPr>
          <w:lang w:val="en-US"/>
        </w:rPr>
        <w:t xml:space="preserve">C4. </w:t>
      </w:r>
      <w:r w:rsidR="00E82B95" w:rsidRPr="00E82B95">
        <w:rPr>
          <w:lang w:val="en-US"/>
        </w:rPr>
        <w:br/>
        <w:t>The manuscript could also use some shortening. Consider moving some of the many figures into the supplement.</w:t>
      </w:r>
    </w:p>
    <w:p w14:paraId="3EECB5F2" w14:textId="763AD568" w:rsidR="005D5E2B" w:rsidRDefault="005D5E2B" w:rsidP="005D5E2B">
      <w:pPr>
        <w:rPr>
          <w:color w:val="FF0000"/>
          <w:lang w:val="en-US"/>
        </w:rPr>
      </w:pPr>
    </w:p>
    <w:p w14:paraId="1FEF3BFC" w14:textId="77777777" w:rsidR="00F02DC2" w:rsidRDefault="00F02DC2" w:rsidP="005D5E2B">
      <w:pPr>
        <w:rPr>
          <w:color w:val="0432FF"/>
          <w:lang w:val="en-US"/>
        </w:rPr>
      </w:pPr>
      <w:r w:rsidRPr="00F02DC2">
        <w:rPr>
          <w:color w:val="0432FF"/>
          <w:lang w:val="en-US"/>
        </w:rPr>
        <w:t>Thanks for the suggestions. We revised the text removing redundant and unnecessary text</w:t>
      </w:r>
      <w:r>
        <w:rPr>
          <w:color w:val="0432FF"/>
          <w:lang w:val="en-US"/>
        </w:rPr>
        <w:t xml:space="preserve">… </w:t>
      </w:r>
    </w:p>
    <w:p w14:paraId="167C510E" w14:textId="3A3E5510" w:rsidR="00F02DC2" w:rsidRDefault="00F02DC2" w:rsidP="005D5E2B">
      <w:pPr>
        <w:rPr>
          <w:color w:val="0432FF"/>
          <w:lang w:val="en-US"/>
        </w:rPr>
      </w:pPr>
      <w:r w:rsidRPr="00F02DC2">
        <w:rPr>
          <w:color w:val="0432FF"/>
          <w:lang w:val="en-US"/>
        </w:rPr>
        <w:t xml:space="preserve">We combined several figures: </w:t>
      </w:r>
      <w:r>
        <w:rPr>
          <w:color w:val="0432FF"/>
          <w:lang w:val="en-US"/>
        </w:rPr>
        <w:t xml:space="preserve">the </w:t>
      </w:r>
      <w:r w:rsidRPr="00F02DC2">
        <w:rPr>
          <w:color w:val="0432FF"/>
          <w:lang w:val="en-US"/>
        </w:rPr>
        <w:t>old figures 3 and 4</w:t>
      </w:r>
      <w:r>
        <w:rPr>
          <w:color w:val="0432FF"/>
          <w:lang w:val="en-US"/>
        </w:rPr>
        <w:t xml:space="preserve"> </w:t>
      </w:r>
      <w:r w:rsidRPr="00F02DC2">
        <w:rPr>
          <w:color w:val="0432FF"/>
          <w:lang w:val="en-US"/>
        </w:rPr>
        <w:t>were combined into new Figure 3</w:t>
      </w:r>
      <w:r>
        <w:rPr>
          <w:color w:val="0432FF"/>
          <w:lang w:val="en-US"/>
        </w:rPr>
        <w:t>. The</w:t>
      </w:r>
      <w:r w:rsidRPr="00F02DC2">
        <w:rPr>
          <w:color w:val="0432FF"/>
          <w:lang w:val="en-US"/>
        </w:rPr>
        <w:t xml:space="preserve"> old figures 5 and 6 were combined into new figure 4. </w:t>
      </w:r>
    </w:p>
    <w:p w14:paraId="4A19FF13" w14:textId="0608B109" w:rsidR="0066350D" w:rsidRPr="00F02DC2" w:rsidRDefault="00F02DC2" w:rsidP="005D5E2B">
      <w:pPr>
        <w:rPr>
          <w:color w:val="0432FF"/>
          <w:lang w:val="en-US"/>
        </w:rPr>
      </w:pPr>
      <w:r w:rsidRPr="00F02DC2">
        <w:rPr>
          <w:color w:val="0432FF"/>
          <w:lang w:val="en-US"/>
        </w:rPr>
        <w:t xml:space="preserve">We also moved old figure 7 into supplementary figures as Figure S6.  </w:t>
      </w:r>
    </w:p>
    <w:p w14:paraId="61404417" w14:textId="04520B87" w:rsidR="00790D56" w:rsidRDefault="00790D56" w:rsidP="00E82B95">
      <w:pPr>
        <w:rPr>
          <w:lang w:val="en-US"/>
        </w:rPr>
      </w:pPr>
    </w:p>
    <w:p w14:paraId="6785A4C2" w14:textId="77777777" w:rsidR="00B50D74" w:rsidRDefault="00B50D74" w:rsidP="00E82B95">
      <w:pPr>
        <w:rPr>
          <w:lang w:val="en-US"/>
        </w:rPr>
      </w:pPr>
    </w:p>
    <w:p w14:paraId="28AABDA9" w14:textId="33D21E95" w:rsidR="00322E03" w:rsidRPr="00322E03" w:rsidRDefault="00E82B95" w:rsidP="00E82B95">
      <w:pPr>
        <w:rPr>
          <w:lang w:val="en-US"/>
        </w:rPr>
      </w:pPr>
      <w:r w:rsidRPr="00E82B95">
        <w:rPr>
          <w:lang w:val="en-US"/>
        </w:rPr>
        <w:t>More detailed edits:</w:t>
      </w:r>
      <w:r w:rsidRPr="00E82B95">
        <w:rPr>
          <w:lang w:val="en-US"/>
        </w:rPr>
        <w:br/>
      </w:r>
      <w:r w:rsidRPr="00E82B95">
        <w:rPr>
          <w:lang w:val="en-US"/>
        </w:rPr>
        <w:br/>
      </w:r>
      <w:r w:rsidR="00322E03" w:rsidRPr="00322E03">
        <w:rPr>
          <w:b/>
          <w:bCs/>
          <w:color w:val="0432FF"/>
          <w:lang w:val="en-US"/>
        </w:rPr>
        <w:t>#15.</w:t>
      </w:r>
      <w:r w:rsidR="00322E03" w:rsidRPr="00322E03">
        <w:rPr>
          <w:color w:val="0432FF"/>
          <w:lang w:val="en-US"/>
        </w:rPr>
        <w:t xml:space="preserve"> </w:t>
      </w:r>
      <w:r w:rsidRPr="00322E03">
        <w:rPr>
          <w:color w:val="0432FF"/>
          <w:lang w:val="en-US"/>
        </w:rPr>
        <w:t>L44-46 – Should review Rehm et al 2015 Ecology and Evolution for additional references and possible cite.</w:t>
      </w:r>
    </w:p>
    <w:p w14:paraId="26B6C073" w14:textId="23770941" w:rsidR="003517D6" w:rsidRPr="00322E03" w:rsidRDefault="00322E03" w:rsidP="00E82B95">
      <w:pPr>
        <w:rPr>
          <w:color w:val="FF0000"/>
          <w:lang w:val="en-US"/>
        </w:rPr>
      </w:pPr>
      <w:r>
        <w:rPr>
          <w:color w:val="0432FF"/>
          <w:lang w:val="en-US"/>
        </w:rPr>
        <w:t xml:space="preserve">R15. </w:t>
      </w:r>
      <w:r w:rsidR="003517D6" w:rsidRPr="00322E03">
        <w:rPr>
          <w:color w:val="0432FF"/>
          <w:lang w:val="en-US"/>
        </w:rPr>
        <w:t>Thanks for the suggestions. We include the reference</w:t>
      </w:r>
      <w:r w:rsidR="00B50D74" w:rsidRPr="00322E03">
        <w:rPr>
          <w:color w:val="0432FF"/>
          <w:lang w:val="en-US"/>
        </w:rPr>
        <w:t xml:space="preserve">. See </w:t>
      </w:r>
      <w:r w:rsidR="00B50D74" w:rsidRPr="00322E03">
        <w:rPr>
          <w:color w:val="FF0000"/>
          <w:lang w:val="en-US"/>
        </w:rPr>
        <w:t>L45</w:t>
      </w:r>
      <w:r w:rsidR="003517D6" w:rsidRPr="00322E03">
        <w:rPr>
          <w:color w:val="FF0000"/>
          <w:lang w:val="en-US"/>
        </w:rPr>
        <w:t xml:space="preserve"> </w:t>
      </w:r>
    </w:p>
    <w:p w14:paraId="7A6D6299" w14:textId="77777777" w:rsidR="003517D6" w:rsidRPr="00322E03" w:rsidRDefault="003517D6" w:rsidP="00E82B95">
      <w:pPr>
        <w:rPr>
          <w:i/>
          <w:iCs/>
          <w:color w:val="FF0000"/>
          <w:lang w:val="en-US"/>
        </w:rPr>
      </w:pPr>
    </w:p>
    <w:p w14:paraId="005EC5E6" w14:textId="6264FBA7" w:rsidR="00B50D74" w:rsidRDefault="00322E03" w:rsidP="00E82B95">
      <w:pPr>
        <w:rPr>
          <w:lang w:val="en-US"/>
        </w:rPr>
      </w:pPr>
      <w:r w:rsidRPr="00322E03">
        <w:rPr>
          <w:color w:val="0432FF"/>
          <w:lang w:val="en-US"/>
        </w:rPr>
        <w:t xml:space="preserve">#16. </w:t>
      </w:r>
      <w:r w:rsidR="00E82B95" w:rsidRPr="00E82B95">
        <w:rPr>
          <w:lang w:val="en-US"/>
        </w:rPr>
        <w:t>L47-48 –A true ecological edge would also account for biotic interactions.</w:t>
      </w:r>
    </w:p>
    <w:p w14:paraId="70918EFF" w14:textId="2B309A99" w:rsidR="00322E03" w:rsidRDefault="00B50D74" w:rsidP="00322E03">
      <w:pPr>
        <w:rPr>
          <w:color w:val="0432FF"/>
          <w:lang w:val="en-US"/>
        </w:rPr>
      </w:pPr>
      <w:r w:rsidRPr="00B50D74">
        <w:rPr>
          <w:color w:val="FF0000"/>
          <w:lang w:val="en-US"/>
        </w:rPr>
        <w:t xml:space="preserve">… </w:t>
      </w:r>
      <w:r w:rsidR="00E82B95" w:rsidRPr="00E82B95">
        <w:rPr>
          <w:lang w:val="en-US"/>
        </w:rPr>
        <w:br/>
      </w:r>
      <w:r w:rsidR="00E82B95" w:rsidRPr="00E82B95">
        <w:rPr>
          <w:lang w:val="en-US"/>
        </w:rPr>
        <w:br/>
      </w:r>
      <w:r w:rsidR="00322E03" w:rsidRPr="00322E03">
        <w:rPr>
          <w:color w:val="0432FF"/>
          <w:lang w:val="en-US"/>
        </w:rPr>
        <w:t>#1</w:t>
      </w:r>
      <w:r w:rsidR="00322E03">
        <w:rPr>
          <w:color w:val="0432FF"/>
          <w:lang w:val="en-US"/>
        </w:rPr>
        <w:t>7</w:t>
      </w:r>
      <w:r w:rsidR="00322E03" w:rsidRPr="00322E03">
        <w:rPr>
          <w:color w:val="0432FF"/>
          <w:lang w:val="en-US"/>
        </w:rPr>
        <w:t xml:space="preserve">. </w:t>
      </w:r>
      <w:r w:rsidR="00E82B95" w:rsidRPr="00322E03">
        <w:rPr>
          <w:color w:val="0432FF"/>
          <w:lang w:val="en-US"/>
        </w:rPr>
        <w:t>L58-62 – the sentence is poorly worded. Consider dropping the second part of the sentence after the Navarro-Gonzalez citation or breaking this into two sentences.</w:t>
      </w:r>
    </w:p>
    <w:p w14:paraId="49BC31B2" w14:textId="751CF173" w:rsidR="00E82B95" w:rsidRPr="00322E03" w:rsidRDefault="00322E03" w:rsidP="00322E03">
      <w:pPr>
        <w:rPr>
          <w:color w:val="0432FF"/>
          <w:lang w:val="en-US"/>
        </w:rPr>
      </w:pPr>
      <w:r>
        <w:rPr>
          <w:color w:val="0432FF"/>
          <w:lang w:val="en-US"/>
        </w:rPr>
        <w:t xml:space="preserve">R17. </w:t>
      </w:r>
      <w:r w:rsidR="00E82B95" w:rsidRPr="00322E03">
        <w:rPr>
          <w:color w:val="0432FF"/>
          <w:lang w:val="en-US"/>
        </w:rPr>
        <w:t xml:space="preserve">Done. Thanks for the suggestions. We remove the second part of the sentence. </w:t>
      </w:r>
    </w:p>
    <w:p w14:paraId="5E12E6A5" w14:textId="11D5969A" w:rsidR="00322E03" w:rsidRDefault="00E82B95" w:rsidP="004D204F">
      <w:pPr>
        <w:rPr>
          <w:color w:val="0432FF"/>
          <w:lang w:val="en-US"/>
        </w:rPr>
      </w:pPr>
      <w:r w:rsidRPr="00322E03">
        <w:rPr>
          <w:lang w:val="en-US"/>
        </w:rPr>
        <w:br/>
      </w:r>
      <w:r w:rsidR="00322E03" w:rsidRPr="00322E03">
        <w:rPr>
          <w:color w:val="0432FF"/>
          <w:lang w:val="en-US"/>
        </w:rPr>
        <w:t>#1</w:t>
      </w:r>
      <w:r w:rsidR="00322E03">
        <w:rPr>
          <w:color w:val="0432FF"/>
          <w:lang w:val="en-US"/>
        </w:rPr>
        <w:t>8</w:t>
      </w:r>
      <w:r w:rsidR="00322E03" w:rsidRPr="00322E03">
        <w:rPr>
          <w:color w:val="0432FF"/>
          <w:lang w:val="en-US"/>
        </w:rPr>
        <w:t xml:space="preserve">. </w:t>
      </w:r>
      <w:r w:rsidRPr="00322E03">
        <w:rPr>
          <w:color w:val="0432FF"/>
          <w:lang w:val="en-US"/>
        </w:rPr>
        <w:t>L68 – sentence seems unnecessary</w:t>
      </w:r>
    </w:p>
    <w:p w14:paraId="3D37CC0A" w14:textId="61DA891C" w:rsidR="00E82B95" w:rsidRPr="00322E03" w:rsidRDefault="00322E03" w:rsidP="004D204F">
      <w:pPr>
        <w:rPr>
          <w:color w:val="0432FF"/>
          <w:lang w:val="en-US"/>
        </w:rPr>
      </w:pPr>
      <w:r>
        <w:rPr>
          <w:color w:val="0432FF"/>
          <w:lang w:val="en-US"/>
        </w:rPr>
        <w:t xml:space="preserve">R18. </w:t>
      </w:r>
      <w:r w:rsidR="00E82B95" w:rsidRPr="00322E03">
        <w:rPr>
          <w:color w:val="0432FF"/>
          <w:lang w:val="en-US"/>
        </w:rPr>
        <w:t xml:space="preserve">Done. We removed it. </w:t>
      </w:r>
    </w:p>
    <w:p w14:paraId="09226EA6" w14:textId="2C3C4FA1" w:rsidR="004D204F" w:rsidRPr="00322E03" w:rsidRDefault="00E82B95" w:rsidP="004D204F">
      <w:pPr>
        <w:rPr>
          <w:color w:val="0432FF"/>
          <w:lang w:val="en-US"/>
        </w:rPr>
      </w:pPr>
      <w:r w:rsidRPr="00322E03">
        <w:rPr>
          <w:lang w:val="en-US"/>
        </w:rPr>
        <w:br/>
      </w:r>
      <w:r w:rsidR="00322E03" w:rsidRPr="00322E03">
        <w:rPr>
          <w:color w:val="0432FF"/>
          <w:lang w:val="en-US"/>
        </w:rPr>
        <w:t>#1</w:t>
      </w:r>
      <w:r w:rsidR="00322E03">
        <w:rPr>
          <w:color w:val="0432FF"/>
          <w:lang w:val="en-US"/>
        </w:rPr>
        <w:t>9</w:t>
      </w:r>
      <w:r w:rsidR="00322E03" w:rsidRPr="00322E03">
        <w:rPr>
          <w:color w:val="0432FF"/>
          <w:lang w:val="en-US"/>
        </w:rPr>
        <w:t xml:space="preserve">. </w:t>
      </w:r>
      <w:r w:rsidRPr="00322E03">
        <w:rPr>
          <w:color w:val="0432FF"/>
          <w:lang w:val="en-US"/>
        </w:rPr>
        <w:t>L69 – sentence starts with “this” but what does “this” refer to? The response of rear-edge populations stated two sentences before?</w:t>
      </w:r>
    </w:p>
    <w:p w14:paraId="07EAC9A4" w14:textId="2477220A" w:rsidR="00F978FE" w:rsidRPr="00322E03" w:rsidRDefault="00322E03" w:rsidP="004D204F">
      <w:pPr>
        <w:rPr>
          <w:color w:val="0432FF"/>
          <w:lang w:val="en-US"/>
        </w:rPr>
      </w:pPr>
      <w:r>
        <w:rPr>
          <w:color w:val="0432FF"/>
          <w:lang w:val="en-US"/>
        </w:rPr>
        <w:t xml:space="preserve">R19. </w:t>
      </w:r>
      <w:r w:rsidR="00F978FE" w:rsidRPr="00322E03">
        <w:rPr>
          <w:color w:val="0432FF"/>
          <w:lang w:val="en-US"/>
        </w:rPr>
        <w:t xml:space="preserve">Yes. It is. We deleted the previous unnecessary sentence (see last comment). Now, the connection between sentences seems more clear. See </w:t>
      </w:r>
      <w:r w:rsidR="00F978FE" w:rsidRPr="00322E03">
        <w:rPr>
          <w:color w:val="FF0000"/>
          <w:lang w:val="en-US"/>
        </w:rPr>
        <w:t>L</w:t>
      </w:r>
      <w:r w:rsidR="003517D6" w:rsidRPr="00322E03">
        <w:rPr>
          <w:color w:val="FF0000"/>
          <w:lang w:val="en-US"/>
        </w:rPr>
        <w:t>69</w:t>
      </w:r>
    </w:p>
    <w:p w14:paraId="3B913E36" w14:textId="2722B98A" w:rsidR="004D204F" w:rsidRPr="00322E03" w:rsidRDefault="00E82B95" w:rsidP="004D204F">
      <w:pPr>
        <w:rPr>
          <w:lang w:val="en-US"/>
        </w:rPr>
      </w:pPr>
      <w:r w:rsidRPr="00322E03">
        <w:rPr>
          <w:lang w:val="en-US"/>
        </w:rPr>
        <w:br/>
      </w:r>
      <w:r w:rsidR="00322E03">
        <w:rPr>
          <w:color w:val="0432FF"/>
          <w:lang w:val="en-US"/>
        </w:rPr>
        <w:t xml:space="preserve">#20. </w:t>
      </w:r>
      <w:r w:rsidRPr="00322E03">
        <w:rPr>
          <w:color w:val="0432FF"/>
          <w:lang w:val="en-US"/>
        </w:rPr>
        <w:t>L76 – the authors use dendrochronology and then dendroecology. Are they the same thing? If so I suggest just using dendroecology throughout the paper and avoid mixing terms.</w:t>
      </w:r>
    </w:p>
    <w:p w14:paraId="2EB15B14" w14:textId="3237CB52" w:rsidR="004D204F" w:rsidRPr="00322E03" w:rsidRDefault="00322E03" w:rsidP="00F919CD">
      <w:pPr>
        <w:autoSpaceDE w:val="0"/>
        <w:autoSpaceDN w:val="0"/>
        <w:adjustRightInd w:val="0"/>
        <w:spacing w:line="276" w:lineRule="auto"/>
        <w:rPr>
          <w:sz w:val="20"/>
          <w:szCs w:val="20"/>
          <w:lang w:val="en-GB"/>
        </w:rPr>
      </w:pPr>
      <w:r w:rsidRPr="00322E03">
        <w:rPr>
          <w:color w:val="0432FF"/>
          <w:lang w:val="en-US"/>
        </w:rPr>
        <w:t>R</w:t>
      </w:r>
      <w:r>
        <w:rPr>
          <w:color w:val="0432FF"/>
          <w:lang w:val="en-US"/>
        </w:rPr>
        <w:t>20</w:t>
      </w:r>
      <w:r w:rsidRPr="00322E03">
        <w:rPr>
          <w:color w:val="0432FF"/>
          <w:lang w:val="en-US"/>
        </w:rPr>
        <w:t xml:space="preserve">. </w:t>
      </w:r>
      <w:r w:rsidR="00DF6E20" w:rsidRPr="00322E03">
        <w:rPr>
          <w:color w:val="0432FF"/>
          <w:lang w:val="en-US"/>
        </w:rPr>
        <w:t xml:space="preserve">We have </w:t>
      </w:r>
      <w:r w:rsidR="00561D00" w:rsidRPr="00322E03">
        <w:rPr>
          <w:color w:val="0432FF"/>
          <w:lang w:val="en-US"/>
        </w:rPr>
        <w:t xml:space="preserve">indistinctly </w:t>
      </w:r>
      <w:r w:rsidR="00DF6E20" w:rsidRPr="00322E03">
        <w:rPr>
          <w:color w:val="0432FF"/>
          <w:lang w:val="en-US"/>
        </w:rPr>
        <w:t>used the terms dendrochronology and dendroecology throughout the text. Both concepts are closely related. Dendrochronolog</w:t>
      </w:r>
      <w:r w:rsidR="00561D00" w:rsidRPr="00322E03">
        <w:rPr>
          <w:color w:val="0432FF"/>
          <w:lang w:val="en-US"/>
        </w:rPr>
        <w:t xml:space="preserve">y </w:t>
      </w:r>
      <w:r w:rsidR="00561D00" w:rsidRPr="00322E03">
        <w:rPr>
          <w:rFonts w:eastAsiaTheme="minorHAnsi"/>
          <w:color w:val="0432FF"/>
          <w:lang w:val="en-US"/>
        </w:rPr>
        <w:t xml:space="preserve">refers to the </w:t>
      </w:r>
      <w:r w:rsidR="00561D00" w:rsidRPr="00322E03">
        <w:rPr>
          <w:rFonts w:eastAsiaTheme="minorHAnsi"/>
          <w:color w:val="0432FF"/>
          <w:lang w:val="en-US"/>
        </w:rPr>
        <w:lastRenderedPageBreak/>
        <w:t xml:space="preserve">science of dating tree rings and studying their structure to interpret information about environmental and historical events and processes </w:t>
      </w:r>
      <w:r w:rsidR="00561D00" w:rsidRPr="00322E03">
        <w:rPr>
          <w:color w:val="0432FF"/>
          <w:lang w:val="en-US"/>
        </w:rPr>
        <w:fldChar w:fldCharType="begin"/>
      </w:r>
      <w:r w:rsidR="00561D00" w:rsidRPr="00322E03">
        <w:rPr>
          <w:color w:val="0432FF"/>
          <w:lang w:val="en-US"/>
        </w:rPr>
        <w:instrText xml:space="preserve"> ADDIN ZOTERO_ITEM CSL_CITATION {"citationID":"0i7HxDU7","properties":{"formattedCitation":"(Kaennel and Schweingruber 1995)","plainCitation":"(Kaennel and Schweingruber 1995)","noteIndex":0},"citationItems":[{"id":1611,"uris":["http://zotero.org/users/217232/items/FWZSNVXV"],"uri":["http://zotero.org/users/217232/items/FWZSNVXV"],"itemData":{"id":1611,"type":"book","event-place":"Bern","ISBN":"978-3-258-05259-5","language":"eng","note":"OCLC: 844050142","number-of-pages":"467","publisher":"Haupt","publisher-place":"Bern","source":"Gemeinsamer Bibliotheksverbund ISBN","title":"Multilingual glossary of dendrochronology: terms and definitions in English, German, French, Spanish, Italian, Portuguese and Russian","title-short":"Multilingual glossary of dendrochronology","editor":[{"family":"Kaennel","given":"Michèle"},{"family":"Schweingruber","given":"Fritz Hans"}],"issued":{"date-parts":[["1995"]]}}}],"schema":"https://github.com/citation-style-language/schema/raw/master/csl-citation.json"} </w:instrText>
      </w:r>
      <w:r w:rsidR="00561D00" w:rsidRPr="00322E03">
        <w:rPr>
          <w:color w:val="0432FF"/>
          <w:lang w:val="en-US"/>
        </w:rPr>
        <w:fldChar w:fldCharType="separate"/>
      </w:r>
      <w:r w:rsidR="00EC3772" w:rsidRPr="00322E03">
        <w:rPr>
          <w:noProof/>
          <w:color w:val="0432FF"/>
          <w:lang w:val="en-US"/>
        </w:rPr>
        <w:t>(Kaennel and Schweingruber 1995)</w:t>
      </w:r>
      <w:r w:rsidR="00561D00" w:rsidRPr="00322E03">
        <w:rPr>
          <w:color w:val="0432FF"/>
          <w:lang w:val="en-US"/>
        </w:rPr>
        <w:fldChar w:fldCharType="end"/>
      </w:r>
      <w:r w:rsidR="006B380A" w:rsidRPr="00322E03">
        <w:rPr>
          <w:color w:val="0432FF"/>
          <w:lang w:val="en-US"/>
        </w:rPr>
        <w:t xml:space="preserve">; while dendroecology is a subfield of dendrochronology applied to ecological questions </w:t>
      </w:r>
      <w:r w:rsidR="006B380A" w:rsidRPr="00322E03">
        <w:rPr>
          <w:color w:val="0432FF"/>
          <w:lang w:val="en-US"/>
        </w:rPr>
        <w:fldChar w:fldCharType="begin"/>
      </w:r>
      <w:r w:rsidR="006B380A" w:rsidRPr="00322E03">
        <w:rPr>
          <w:color w:val="0432FF"/>
          <w:lang w:val="en-US"/>
        </w:rPr>
        <w:instrText xml:space="preserve"> ADDIN ZOTERO_ITEM CSL_CITATION {"citationID":"T5VErZEt","properties":{"formattedCitation":"(Fritts and Swetnam 1989)","plainCitation":"(Fritts and Swetnam 1989)","noteIndex":0},"citationItems":[{"id":1607,"uris":["http://zotero.org/users/217232/items/J537DRVS"],"uri":["http://zotero.org/users/217232/items/J537DRVS"],"itemData":{"id":1607,"type":"chapter","abstract":"This chapter reviews basis for some fundamental techniques, principles, and practices of dendroecology. Dendroecology refers to applications of dendrochronological techniques to problems in ecology. The important ecological problems for which dendroecological techniques are well suited include widespread outbreaks of herbivorous insects in forests, tree decline observed in forests of central and northern Europe and in some areas of the United States, and potential environmental changes brought about by the rising concentration of atmospheric CO2 and other gases. A variety of structural characteristics of tree rings, such as width, wood density, and vessel size exhibit variability from one ring to the next. The principles and practices of dendroecology—namely, uniformitarianism, limiting factors, crossdating, standardization, variance of the mean and the signal-to-noise ratio, sample replication, tree and site selection, calibration and verification, and modeling are essentially the fundamental framework for understanding the discipline of dendroecology. It is noted that these principles are not laws or rules of nature but are well-tested best inferences based upon known facts at a particular time.","container-title":"Advances in Ecological Research","language":"en","note":"DOI: 10.1016/S0065-2504(08)60158-0","page":"111-188","publisher":"Academic Press","source":"ScienceDirect","title":"Dendroecology: A Tool for Evaluating Variations in Past and Present Forest Environments","title-short":"Dendroecology","URL":"http://www.sciencedirect.com/science/article/pii/S0065250408601580","volume":"19","author":[{"family":"Fritts","given":"H. C."},{"family":"Swetnam","given":"T. W."}],"editor":[{"family":"Begon","given":"M."},{"family":"Fitter","given":"A. H."},{"family":"Ford","given":"E. D."},{"family":"MacFadyen","given":"A."}],"accessed":{"date-parts":[["2020",5,11]]},"issued":{"date-parts":[["1989",1,1]]}}}],"schema":"https://github.com/citation-style-language/schema/raw/master/csl-citation.json"} </w:instrText>
      </w:r>
      <w:r w:rsidR="006B380A" w:rsidRPr="00322E03">
        <w:rPr>
          <w:color w:val="0432FF"/>
          <w:lang w:val="en-US"/>
        </w:rPr>
        <w:fldChar w:fldCharType="separate"/>
      </w:r>
      <w:r w:rsidR="00EC3772" w:rsidRPr="00322E03">
        <w:rPr>
          <w:color w:val="0432FF"/>
          <w:lang w:val="en-US"/>
        </w:rPr>
        <w:t>(Fritts and Swetnam 1989)</w:t>
      </w:r>
      <w:r w:rsidR="006B380A" w:rsidRPr="00322E03">
        <w:rPr>
          <w:color w:val="0432FF"/>
          <w:lang w:val="en-US"/>
        </w:rPr>
        <w:fldChar w:fldCharType="end"/>
      </w:r>
      <w:r w:rsidR="006B380A" w:rsidRPr="00322E03">
        <w:rPr>
          <w:color w:val="0432FF"/>
          <w:lang w:val="en-US"/>
        </w:rPr>
        <w:t>. It uses the variation in tree-ring structure and width to understand ecological and environmental variability and its impacts on forests</w:t>
      </w:r>
      <w:r w:rsidR="00FF2DFF" w:rsidRPr="00322E03">
        <w:rPr>
          <w:sz w:val="20"/>
          <w:szCs w:val="20"/>
          <w:lang w:val="en-GB"/>
        </w:rPr>
        <w:t xml:space="preserve">. </w:t>
      </w:r>
    </w:p>
    <w:p w14:paraId="428A67D9" w14:textId="5C43C38A" w:rsidR="00FF2DFF" w:rsidRPr="00322E03" w:rsidRDefault="00FF2DFF" w:rsidP="004D204F">
      <w:pPr>
        <w:rPr>
          <w:lang w:val="en-US"/>
        </w:rPr>
      </w:pPr>
      <w:r w:rsidRPr="00322E03">
        <w:rPr>
          <w:color w:val="0432FF"/>
          <w:lang w:val="en-US"/>
        </w:rPr>
        <w:t xml:space="preserve">Following your recommendation, we have used the term dendroecology throughout the manuscript. </w:t>
      </w:r>
    </w:p>
    <w:p w14:paraId="09A591CD" w14:textId="634112AA" w:rsidR="00AD4852" w:rsidRPr="00F919CD" w:rsidRDefault="00E82B95" w:rsidP="00116997">
      <w:pPr>
        <w:rPr>
          <w:b/>
          <w:bCs/>
          <w:color w:val="0432FF"/>
          <w:lang w:val="en-US"/>
        </w:rPr>
      </w:pPr>
      <w:r w:rsidRPr="00DF1188">
        <w:rPr>
          <w:lang w:val="en-US"/>
        </w:rPr>
        <w:br/>
      </w:r>
      <w:r w:rsidR="00322E03">
        <w:rPr>
          <w:b/>
          <w:bCs/>
          <w:color w:val="0432FF"/>
          <w:lang w:val="en-US"/>
        </w:rPr>
        <w:t xml:space="preserve">#21. </w:t>
      </w:r>
      <w:r w:rsidRPr="00F919CD">
        <w:rPr>
          <w:b/>
          <w:bCs/>
          <w:color w:val="0432FF"/>
          <w:lang w:val="en-US"/>
        </w:rPr>
        <w:t>L94 – climate change ‘along’ a small-scale gradient?</w:t>
      </w:r>
    </w:p>
    <w:p w14:paraId="2FD70A6A" w14:textId="333C4B74" w:rsidR="00AD4852" w:rsidRPr="00F919CD" w:rsidRDefault="00322E03" w:rsidP="00F919CD">
      <w:pPr>
        <w:rPr>
          <w:color w:val="0432FF"/>
          <w:lang w:val="en-US"/>
        </w:rPr>
      </w:pPr>
      <w:r>
        <w:rPr>
          <w:i/>
          <w:iCs/>
          <w:color w:val="0432FF"/>
          <w:lang w:val="en-US"/>
        </w:rPr>
        <w:t xml:space="preserve">R21. </w:t>
      </w:r>
      <w:r w:rsidR="00AD4852" w:rsidRPr="00F919CD">
        <w:rPr>
          <w:i/>
          <w:iCs/>
          <w:color w:val="0432FF"/>
          <w:lang w:val="en-US"/>
        </w:rPr>
        <w:t>Thanks. We include the missed adverb. See</w:t>
      </w:r>
      <w:r w:rsidR="00AD4852" w:rsidRPr="00F919CD">
        <w:rPr>
          <w:i/>
          <w:iCs/>
          <w:color w:val="FF0000"/>
          <w:lang w:val="en-US"/>
        </w:rPr>
        <w:t xml:space="preserve"> L94</w:t>
      </w:r>
    </w:p>
    <w:p w14:paraId="67B74D09" w14:textId="77777777" w:rsidR="00AD4852" w:rsidRDefault="00AD4852" w:rsidP="00AD4852">
      <w:pPr>
        <w:rPr>
          <w:color w:val="0432FF"/>
          <w:lang w:val="en-US"/>
        </w:rPr>
      </w:pPr>
    </w:p>
    <w:p w14:paraId="7E134BE0" w14:textId="11183080" w:rsidR="00F978FE" w:rsidRPr="00F919CD" w:rsidRDefault="00322E03" w:rsidP="00AD4852">
      <w:pPr>
        <w:rPr>
          <w:b/>
          <w:bCs/>
          <w:color w:val="0432FF"/>
          <w:lang w:val="en-US"/>
        </w:rPr>
      </w:pPr>
      <w:r>
        <w:rPr>
          <w:b/>
          <w:bCs/>
          <w:color w:val="0432FF"/>
          <w:lang w:val="en-US"/>
        </w:rPr>
        <w:t xml:space="preserve">#22. </w:t>
      </w:r>
      <w:r w:rsidR="00E82B95" w:rsidRPr="00F919CD">
        <w:rPr>
          <w:b/>
          <w:bCs/>
          <w:color w:val="0432FF"/>
          <w:lang w:val="en-US"/>
        </w:rPr>
        <w:t>L119 – should be clear on what you mean by ‘richest’. Is this species richness?</w:t>
      </w:r>
      <w:r w:rsidR="00F978FE" w:rsidRPr="00F919CD">
        <w:rPr>
          <w:b/>
          <w:bCs/>
          <w:color w:val="0432FF"/>
          <w:lang w:val="en-US"/>
        </w:rPr>
        <w:t xml:space="preserve"> </w:t>
      </w:r>
    </w:p>
    <w:p w14:paraId="4552C902" w14:textId="3C1C0DA6" w:rsidR="00AD4852" w:rsidRPr="00F919CD" w:rsidRDefault="00322E03" w:rsidP="00F919CD">
      <w:pPr>
        <w:rPr>
          <w:color w:val="0432FF"/>
          <w:lang w:val="en-US"/>
        </w:rPr>
      </w:pPr>
      <w:r>
        <w:rPr>
          <w:i/>
          <w:iCs/>
          <w:color w:val="0432FF"/>
          <w:lang w:val="en-US"/>
        </w:rPr>
        <w:t xml:space="preserve">R22. </w:t>
      </w:r>
      <w:r w:rsidR="00F978FE" w:rsidRPr="00F919CD">
        <w:rPr>
          <w:i/>
          <w:iCs/>
          <w:color w:val="0432FF"/>
          <w:lang w:val="en-US"/>
        </w:rPr>
        <w:t xml:space="preserve">Yes. It refers to plant species richness. We clarified this in the text. See </w:t>
      </w:r>
      <w:r w:rsidR="0048727D" w:rsidRPr="00F919CD">
        <w:rPr>
          <w:i/>
          <w:iCs/>
          <w:color w:val="FF0000"/>
          <w:lang w:val="en-US"/>
        </w:rPr>
        <w:t>L</w:t>
      </w:r>
      <w:r w:rsidR="00AD4852" w:rsidRPr="00F919CD">
        <w:rPr>
          <w:i/>
          <w:iCs/>
          <w:color w:val="FF0000"/>
          <w:lang w:val="en-US"/>
        </w:rPr>
        <w:t>119</w:t>
      </w:r>
      <w:r w:rsidR="00AD4852" w:rsidRPr="00F919CD">
        <w:rPr>
          <w:color w:val="0432FF"/>
          <w:lang w:val="en-US"/>
        </w:rPr>
        <w:t xml:space="preserve"> </w:t>
      </w:r>
    </w:p>
    <w:p w14:paraId="0FE4B03F" w14:textId="77777777" w:rsidR="00322E03" w:rsidRDefault="00E82B95" w:rsidP="00F919CD">
      <w:pPr>
        <w:rPr>
          <w:b/>
          <w:bCs/>
          <w:color w:val="0432FF"/>
          <w:lang w:val="en-US"/>
        </w:rPr>
      </w:pPr>
      <w:r w:rsidRPr="00E82B95">
        <w:rPr>
          <w:lang w:val="en-US"/>
        </w:rPr>
        <w:br/>
      </w:r>
      <w:r w:rsidR="00322E03">
        <w:rPr>
          <w:b/>
          <w:bCs/>
          <w:color w:val="0432FF"/>
          <w:lang w:val="en-US"/>
        </w:rPr>
        <w:t xml:space="preserve">#23. </w:t>
      </w:r>
      <w:r w:rsidRPr="00F919CD">
        <w:rPr>
          <w:b/>
          <w:bCs/>
          <w:color w:val="0432FF"/>
          <w:lang w:val="en-US"/>
        </w:rPr>
        <w:t>L142-144 Are severe droughts and drought events different criteria?</w:t>
      </w:r>
    </w:p>
    <w:p w14:paraId="4CC6F563" w14:textId="3CB42AC2" w:rsidR="00BF6F1B" w:rsidRPr="00322E03" w:rsidRDefault="00322E03" w:rsidP="00F919CD">
      <w:pPr>
        <w:rPr>
          <w:b/>
          <w:bCs/>
          <w:color w:val="0432FF"/>
          <w:lang w:val="en-US"/>
        </w:rPr>
      </w:pPr>
      <w:r w:rsidRPr="00322E03">
        <w:rPr>
          <w:color w:val="0432FF"/>
          <w:lang w:val="en-US"/>
        </w:rPr>
        <w:t xml:space="preserve">R23. </w:t>
      </w:r>
      <w:r w:rsidR="00BF6F1B" w:rsidRPr="00322E03">
        <w:rPr>
          <w:color w:val="0432FF"/>
          <w:lang w:val="en-US"/>
        </w:rPr>
        <w:t xml:space="preserve">A severe drought is a type of drought event. As we stated at L141-L149, a drought event starts when drought index values (SPEI in our case) fall below a certain threshold for at least two consecutive months, and ends when it turns above the mean value of the series </w:t>
      </w:r>
      <w:r w:rsidR="00BF6F1B" w:rsidRPr="00322E03">
        <w:rPr>
          <w:color w:val="0432FF"/>
        </w:rPr>
        <w:fldChar w:fldCharType="begin"/>
      </w:r>
      <w:r w:rsidR="004F368B">
        <w:rPr>
          <w:color w:val="0432FF"/>
          <w:lang w:val="en-US"/>
        </w:rPr>
        <w:instrText xml:space="preserve"> ADDIN ZOTERO_ITEM CSL_CITATION {"citationID":"y5lVgnwM","properties":{"formattedCitation":"(Spinoni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00BF6F1B" w:rsidRPr="00322E03">
        <w:rPr>
          <w:color w:val="0432FF"/>
        </w:rPr>
        <w:fldChar w:fldCharType="separate"/>
      </w:r>
      <w:r w:rsidR="00EC3772" w:rsidRPr="00322E03">
        <w:rPr>
          <w:noProof/>
          <w:color w:val="0432FF"/>
          <w:lang w:val="en-US"/>
        </w:rPr>
        <w:t>(Spinoni and others 2015)</w:t>
      </w:r>
      <w:r w:rsidR="00BF6F1B" w:rsidRPr="00322E03">
        <w:rPr>
          <w:color w:val="0432FF"/>
        </w:rPr>
        <w:fldChar w:fldCharType="end"/>
      </w:r>
      <w:r w:rsidR="00BF6F1B" w:rsidRPr="00322E03">
        <w:rPr>
          <w:color w:val="0432FF"/>
          <w:lang w:val="en-US"/>
        </w:rPr>
        <w:t xml:space="preserve">. </w:t>
      </w:r>
      <w:r w:rsidR="00BF6F1B" w:rsidRPr="00135A73">
        <w:rPr>
          <w:color w:val="0432FF"/>
          <w:lang w:val="en-US"/>
        </w:rPr>
        <w:t xml:space="preserve">The drought events can be classified in the following classes: moderate, severe and extreme depending on the value of the threshold. </w:t>
      </w:r>
      <w:r w:rsidR="00BF6F1B" w:rsidRPr="00322E03">
        <w:rPr>
          <w:color w:val="0432FF"/>
          <w:lang w:val="en-US"/>
        </w:rPr>
        <w:t xml:space="preserve">We followed the classification proposed by </w:t>
      </w:r>
      <w:r w:rsidR="00BF6F1B" w:rsidRPr="00322E03">
        <w:rPr>
          <w:color w:val="0432FF"/>
        </w:rPr>
        <w:fldChar w:fldCharType="begin"/>
      </w:r>
      <w:r w:rsidR="00BF6F1B" w:rsidRPr="00322E03">
        <w:rPr>
          <w:color w:val="0432FF"/>
          <w:lang w:val="en-US"/>
        </w:rPr>
        <w:instrText xml:space="preserve"> ADDIN ZOTERO_ITEM CSL_CITATION {"citationID":"auAU9khW","properties":{"formattedCitation":"(Agnew 2000)","plainCitation":"(Agnew 2000)","noteIndex":0},"citationItems":[{"id":1653,"uris":["http://zotero.org/users/217232/items/JZUEDYKD"],"uri":["http://zotero.org/users/217232/items/JZUEDYKD"],"itemData":{"id":1653,"type":"article-journal","issue":"1","language":"en","page":"8","source":"Zotero","title":"Using the SPI to Identify Drought","volume":"12","author":[{"family":"Agnew","given":"C T"}],"issued":{"date-parts":[["2000"]]}}}],"schema":"https://github.com/citation-style-language/schema/raw/master/csl-citation.json"} </w:instrText>
      </w:r>
      <w:r w:rsidR="00BF6F1B" w:rsidRPr="00322E03">
        <w:rPr>
          <w:color w:val="0432FF"/>
        </w:rPr>
        <w:fldChar w:fldCharType="separate"/>
      </w:r>
      <w:r w:rsidR="00EC3772" w:rsidRPr="00322E03">
        <w:rPr>
          <w:noProof/>
          <w:color w:val="0432FF"/>
          <w:lang w:val="en-US"/>
        </w:rPr>
        <w:t>(Agnew 2000)</w:t>
      </w:r>
      <w:r w:rsidR="00BF6F1B" w:rsidRPr="00322E03">
        <w:rPr>
          <w:color w:val="0432FF"/>
        </w:rPr>
        <w:fldChar w:fldCharType="end"/>
      </w:r>
      <w:r w:rsidR="00BF6F1B" w:rsidRPr="00322E03">
        <w:rPr>
          <w:color w:val="0432FF"/>
          <w:lang w:val="en-US"/>
        </w:rPr>
        <w:t xml:space="preserve"> that have been used in several works </w:t>
      </w:r>
      <w:r w:rsidR="00BF6F1B" w:rsidRPr="00322E03">
        <w:rPr>
          <w:color w:val="0432FF"/>
        </w:rPr>
        <w:fldChar w:fldCharType="begin"/>
      </w:r>
      <w:r w:rsidR="00BF6F1B" w:rsidRPr="00322E03">
        <w:rPr>
          <w:color w:val="0432FF"/>
          <w:lang w:val="en-US"/>
        </w:rPr>
        <w:instrText xml:space="preserve"> ADDIN ZOTERO_ITEM CSL_CITATION {"citationID":"bRE5GB0t","properties":{"formattedCitation":"(e.g. Spinoni and others 2015, 2017; P\\uc0\\u225{}scoa and others 2017)","plainCitation":"(e.g. Spinoni and others 2015, 2017; Páscoa and others 2017)","noteIndex":0},"citationItems":[{"id":105,"uris":["http://zotero.org/users/217232/items/YPINDMBB"],"uri":["http://zotero.org/users/217232/items/YPINDMBB"],"itemData":{"id":105,"type":"article-journal","container-title":"Journal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prefix":"e.g."},{"id":148,"uris":["http://zotero.org/users/217232/items/NSC5XPH2"],"uri":["http://zotero.org/users/217232/items/NSC5XPH2"],"itemData":{"id":148,"type":"article-journal","container-title":"Global and Planetary Change","DOI":"https://doi.org/10.1016/j.gloplacha.2016.11.013","issue":"Supplement C","page":"113 - 130","title":"Pan-European seasonal trends and recent changes of drought frequency and severity","volume":"148","author":[{"family":"Spinoni","given":"Jonathan"},{"family":"Naumann","given":"Gustavo"},{"family":"Vogt","given":"Jürgen V."}],"issued":{"date-parts":[["2017"]]}}},{"id":154,"uris":["http://zotero.org/users/217232/items/N5NYW3TY"],"uri":["http://zotero.org/users/217232/items/N5NYW3TY"],"itemData":{"id":154,"type":"article-journal","container-title":"Advances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Years","author":[{"family":"Páscoa","given":"P"},{"family":"Gouveia","given":"CM"},{"family":"Russo","given":"A"},{"family":"Trigo","given":"RM"}],"issued":{"date-parts":[["2017"]]}}}],"schema":"https://github.com/citation-style-language/schema/raw/master/csl-citation.json"} </w:instrText>
      </w:r>
      <w:r w:rsidR="00BF6F1B" w:rsidRPr="00322E03">
        <w:rPr>
          <w:color w:val="0432FF"/>
        </w:rPr>
        <w:fldChar w:fldCharType="separate"/>
      </w:r>
      <w:r w:rsidR="00EC3772" w:rsidRPr="00322E03">
        <w:rPr>
          <w:color w:val="0000FF"/>
          <w:lang w:val="en-GB"/>
        </w:rPr>
        <w:t>(e.g. Spinoni and others 2015, 2017; Páscoa and others 2017)</w:t>
      </w:r>
      <w:r w:rsidR="00BF6F1B" w:rsidRPr="00322E03">
        <w:rPr>
          <w:color w:val="0432FF"/>
        </w:rPr>
        <w:fldChar w:fldCharType="end"/>
      </w:r>
      <w:r w:rsidR="00BF6F1B" w:rsidRPr="00322E03">
        <w:rPr>
          <w:color w:val="0432FF"/>
          <w:lang w:val="en-US"/>
        </w:rPr>
        <w:t xml:space="preserve">, that uses the following threshold values: moderate if −0.84 &gt; drought index  ≥ −1.28;  severe, if −1.28 &gt; drought index  ≥ −1.65; and extreme, if −1.65 &gt; drought index. </w:t>
      </w:r>
    </w:p>
    <w:p w14:paraId="307FCBAA" w14:textId="3B1605B1" w:rsidR="0048727D" w:rsidRPr="00322E03" w:rsidRDefault="00E82B95" w:rsidP="00116997">
      <w:pPr>
        <w:rPr>
          <w:lang w:val="en-US"/>
        </w:rPr>
      </w:pPr>
      <w:bookmarkStart w:id="1" w:name="_GoBack"/>
      <w:bookmarkEnd w:id="1"/>
      <w:r w:rsidRPr="00116997">
        <w:rPr>
          <w:lang w:val="en-US"/>
        </w:rPr>
        <w:br/>
      </w:r>
      <w:r w:rsidR="00322E03" w:rsidRPr="00322E03">
        <w:rPr>
          <w:lang w:val="en-US"/>
        </w:rPr>
        <w:t xml:space="preserve">#24. </w:t>
      </w:r>
      <w:r w:rsidRPr="00322E03">
        <w:rPr>
          <w:lang w:val="en-US"/>
        </w:rPr>
        <w:t>L173-182 – why weren’t multiple elevations sampled at SJ?</w:t>
      </w:r>
    </w:p>
    <w:p w14:paraId="31B50735" w14:textId="77777777" w:rsidR="003517D6" w:rsidRDefault="0048727D" w:rsidP="00116997">
      <w:pPr>
        <w:rPr>
          <w:color w:val="FF0000"/>
        </w:rPr>
      </w:pPr>
      <w:r w:rsidRPr="0014331B">
        <w:rPr>
          <w:color w:val="FF0000"/>
        </w:rPr>
        <w:t>Buena pregunta.</w:t>
      </w:r>
    </w:p>
    <w:p w14:paraId="08E25CEA" w14:textId="77777777" w:rsidR="003517D6" w:rsidRDefault="003517D6" w:rsidP="00116997">
      <w:pPr>
        <w:rPr>
          <w:color w:val="FF0000"/>
        </w:rPr>
      </w:pPr>
    </w:p>
    <w:p w14:paraId="6F133C9F" w14:textId="77777777" w:rsidR="003517D6" w:rsidRDefault="003517D6" w:rsidP="00116997">
      <w:pPr>
        <w:rPr>
          <w:color w:val="FF0000"/>
        </w:rPr>
      </w:pPr>
      <w:r w:rsidRPr="003517D6">
        <w:rPr>
          <w:color w:val="FF0000"/>
        </w:rPr>
        <w:t>En verdad si se muestrearon, pero no encontramos di</w:t>
      </w:r>
      <w:r>
        <w:rPr>
          <w:color w:val="FF0000"/>
        </w:rPr>
        <w:t xml:space="preserve">ferencias respecto al crecimiento entre ellos: </w:t>
      </w:r>
    </w:p>
    <w:p w14:paraId="500981C4" w14:textId="77777777" w:rsidR="003517D6" w:rsidRDefault="003517D6" w:rsidP="00116997">
      <w:pPr>
        <w:rPr>
          <w:color w:val="FF0000"/>
        </w:rPr>
      </w:pPr>
    </w:p>
    <w:p w14:paraId="17C42C86" w14:textId="77777777" w:rsidR="003517D6" w:rsidRPr="00322E03" w:rsidRDefault="003517D6" w:rsidP="003517D6">
      <w:pPr>
        <w:pStyle w:val="ListParagraph"/>
        <w:numPr>
          <w:ilvl w:val="0"/>
          <w:numId w:val="1"/>
        </w:numPr>
        <w:rPr>
          <w:color w:val="FF0000"/>
        </w:rPr>
      </w:pPr>
      <w:r w:rsidRPr="00322E03">
        <w:rPr>
          <w:color w:val="FF0000"/>
        </w:rPr>
        <w:t>Primero la diferencia de elevación en esta zona es mucho menor (la franja está mucho mas comprimida)</w:t>
      </w:r>
    </w:p>
    <w:p w14:paraId="5BECCEDE" w14:textId="77777777" w:rsidR="003517D6" w:rsidRPr="00322E03" w:rsidRDefault="003517D6" w:rsidP="003517D6">
      <w:pPr>
        <w:pStyle w:val="ListParagraph"/>
        <w:numPr>
          <w:ilvl w:val="0"/>
          <w:numId w:val="1"/>
        </w:numPr>
        <w:rPr>
          <w:color w:val="FF0000"/>
        </w:rPr>
      </w:pPr>
      <w:r w:rsidRPr="00322E03">
        <w:rPr>
          <w:color w:val="FF0000"/>
        </w:rPr>
        <w:t xml:space="preserve">Segundo, aunque se muestrearon se observó que no existen diferencias en el crecimiento, y en las métricas de resiliencia? </w:t>
      </w:r>
    </w:p>
    <w:p w14:paraId="0752602D" w14:textId="36CBA3AD" w:rsidR="00790D56" w:rsidRPr="009817FD" w:rsidRDefault="003517D6" w:rsidP="00565853">
      <w:pPr>
        <w:pStyle w:val="ListParagraph"/>
        <w:numPr>
          <w:ilvl w:val="0"/>
          <w:numId w:val="1"/>
        </w:numPr>
        <w:rPr>
          <w:lang w:val="en-US"/>
        </w:rPr>
      </w:pPr>
      <w:r w:rsidRPr="009817FD">
        <w:rPr>
          <w:color w:val="FF0000"/>
        </w:rPr>
        <w:t>Ojo esto puede ser delicado</w:t>
      </w:r>
    </w:p>
    <w:p w14:paraId="0741BE4A" w14:textId="77777777" w:rsidR="00790D56" w:rsidRDefault="00790D56" w:rsidP="00790D56">
      <w:pPr>
        <w:pStyle w:val="ListParagraph"/>
        <w:rPr>
          <w:lang w:val="en-US"/>
        </w:rPr>
      </w:pPr>
    </w:p>
    <w:p w14:paraId="26C911B6" w14:textId="7F906194" w:rsidR="0048727D" w:rsidRPr="00790D56" w:rsidRDefault="00322E03" w:rsidP="00790D56">
      <w:pPr>
        <w:rPr>
          <w:lang w:val="en-US"/>
        </w:rPr>
      </w:pPr>
      <w:r>
        <w:rPr>
          <w:lang w:val="en-US"/>
        </w:rPr>
        <w:t xml:space="preserve">#25. </w:t>
      </w:r>
      <w:r w:rsidR="00E82B95" w:rsidRPr="00790D56">
        <w:rPr>
          <w:lang w:val="en-US"/>
        </w:rPr>
        <w:t>L267 – consider changing ‘growth was significantly faster’ to “growth was significantly greater’.</w:t>
      </w:r>
      <w:r w:rsidR="00E82B95" w:rsidRPr="00790D56">
        <w:rPr>
          <w:lang w:val="en-US"/>
        </w:rPr>
        <w:br/>
      </w:r>
      <w:r w:rsidR="00E82B95" w:rsidRPr="00790D56">
        <w:rPr>
          <w:lang w:val="en-US"/>
        </w:rPr>
        <w:br/>
      </w:r>
      <w:commentRangeStart w:id="2"/>
      <w:r w:rsidR="00E82B95" w:rsidRPr="00790D56">
        <w:rPr>
          <w:lang w:val="en-US"/>
        </w:rPr>
        <w:t xml:space="preserve">L330-334 </w:t>
      </w:r>
      <w:commentRangeEnd w:id="2"/>
      <w:r w:rsidR="00F919CD">
        <w:rPr>
          <w:rStyle w:val="CommentReference"/>
        </w:rPr>
        <w:commentReference w:id="2"/>
      </w:r>
      <w:r w:rsidR="00E82B95" w:rsidRPr="00790D56">
        <w:rPr>
          <w:lang w:val="en-US"/>
        </w:rPr>
        <w:t>– can the dendroecology work or historical records give an estimate of stand density during these times?</w:t>
      </w:r>
    </w:p>
    <w:p w14:paraId="7FA51D60" w14:textId="40765E9E" w:rsidR="00E82B95" w:rsidRDefault="00E82B95" w:rsidP="00116997">
      <w:pPr>
        <w:rPr>
          <w:lang w:val="en-US"/>
        </w:rPr>
      </w:pPr>
      <w:r w:rsidRPr="00EA0C5C">
        <w:rPr>
          <w:lang w:val="en-US"/>
        </w:rPr>
        <w:br/>
      </w:r>
      <w:r w:rsidRPr="0048727D">
        <w:rPr>
          <w:lang w:val="en-US"/>
        </w:rPr>
        <w:t>L430 – can the authors offer a new definition?</w:t>
      </w:r>
    </w:p>
    <w:p w14:paraId="7C64D91E" w14:textId="47B6E2C1" w:rsidR="0048727D" w:rsidRPr="0048727D" w:rsidRDefault="0048727D" w:rsidP="00116997">
      <w:pPr>
        <w:rPr>
          <w:color w:val="FF0000"/>
          <w:lang w:val="en-US"/>
        </w:rPr>
      </w:pPr>
    </w:p>
    <w:p w14:paraId="43EA4DCF" w14:textId="77777777" w:rsidR="0048727D" w:rsidRPr="0048727D" w:rsidRDefault="0048727D" w:rsidP="00116997">
      <w:pPr>
        <w:rPr>
          <w:lang w:val="en-US"/>
        </w:rPr>
      </w:pPr>
    </w:p>
    <w:p w14:paraId="0EB7C60F" w14:textId="77777777" w:rsidR="00E82B95" w:rsidRPr="00E82B95" w:rsidRDefault="00E82B95" w:rsidP="00116997">
      <w:pPr>
        <w:rPr>
          <w:lang w:val="en-US"/>
        </w:rPr>
      </w:pPr>
      <w:r w:rsidRPr="00E82B95">
        <w:rPr>
          <w:lang w:val="en-US"/>
        </w:rPr>
        <w:t>Date Sent:</w:t>
      </w:r>
    </w:p>
    <w:p w14:paraId="3B35E858" w14:textId="77777777" w:rsidR="00E82B95" w:rsidRPr="001B2AA6" w:rsidRDefault="00E82B95" w:rsidP="00116997">
      <w:pPr>
        <w:rPr>
          <w:lang w:val="en-US"/>
        </w:rPr>
      </w:pPr>
      <w:r w:rsidRPr="001B2AA6">
        <w:rPr>
          <w:lang w:val="en-US"/>
        </w:rPr>
        <w:t>03-May-2020</w:t>
      </w:r>
    </w:p>
    <w:p w14:paraId="1E1F48F8" w14:textId="2786A76E" w:rsidR="00FE1BB4" w:rsidRPr="001B2AA6" w:rsidRDefault="00FE1BB4" w:rsidP="00E82B95">
      <w:pPr>
        <w:rPr>
          <w:lang w:val="en-US"/>
        </w:rPr>
      </w:pPr>
    </w:p>
    <w:p w14:paraId="73D1E0E1" w14:textId="55AD013C" w:rsidR="00EC3772" w:rsidRPr="001B2AA6" w:rsidRDefault="00EC3772" w:rsidP="00E82B95">
      <w:pPr>
        <w:rPr>
          <w:lang w:val="en-US"/>
        </w:rPr>
      </w:pPr>
    </w:p>
    <w:p w14:paraId="69155168" w14:textId="4C5DFA4E" w:rsidR="00EC3772" w:rsidRPr="001B2AA6" w:rsidRDefault="00EC3772" w:rsidP="00E82B95">
      <w:pPr>
        <w:rPr>
          <w:b/>
          <w:bCs/>
          <w:lang w:val="en-US"/>
        </w:rPr>
      </w:pPr>
      <w:r w:rsidRPr="001B2AA6">
        <w:rPr>
          <w:b/>
          <w:bCs/>
          <w:lang w:val="en-US"/>
        </w:rPr>
        <w:t xml:space="preserve">References used </w:t>
      </w:r>
    </w:p>
    <w:p w14:paraId="4C3E1C42" w14:textId="77777777" w:rsidR="00E81ECA" w:rsidRPr="00E81ECA" w:rsidRDefault="00EC3772" w:rsidP="00E81ECA">
      <w:pPr>
        <w:pStyle w:val="Bibliography"/>
        <w:rPr>
          <w:sz w:val="20"/>
          <w:lang w:val="en-GB"/>
        </w:rPr>
      </w:pPr>
      <w:r w:rsidRPr="00EC3772">
        <w:fldChar w:fldCharType="begin"/>
      </w:r>
      <w:r w:rsidRPr="00EC3772">
        <w:rPr>
          <w:lang w:val="en-US"/>
        </w:rPr>
        <w:instrText xml:space="preserve"> ADDIN ZOTERO_BIBL {"uncited":[],"omitted":[],"custom":[]} CSL_BIBLIOGRAPHY </w:instrText>
      </w:r>
      <w:r w:rsidRPr="00EC3772">
        <w:fldChar w:fldCharType="separate"/>
      </w:r>
      <w:r w:rsidR="00E81ECA" w:rsidRPr="00E81ECA">
        <w:rPr>
          <w:sz w:val="20"/>
          <w:lang w:val="en-GB"/>
        </w:rPr>
        <w:t>Agnew CT. 2000. Using the SPI to Identify Drought. 12:8.</w:t>
      </w:r>
    </w:p>
    <w:p w14:paraId="05CEF8CE" w14:textId="77777777" w:rsidR="00E81ECA" w:rsidRPr="00E81ECA" w:rsidRDefault="00E81ECA" w:rsidP="00E81ECA">
      <w:pPr>
        <w:pStyle w:val="Bibliography"/>
        <w:rPr>
          <w:sz w:val="20"/>
          <w:lang w:val="en-GB"/>
        </w:rPr>
      </w:pPr>
      <w:r w:rsidRPr="00E81ECA">
        <w:rPr>
          <w:sz w:val="20"/>
          <w:lang w:val="en-GB"/>
        </w:rPr>
        <w:t>Biondi F, Qeadan F. 2008. A theory-driven approach to tree-ring standardization: defining the biological trend from expected basal area increment. Tree-Ring Res 64:81–96. https://doi.org/10.3959/2008-6.1</w:t>
      </w:r>
    </w:p>
    <w:p w14:paraId="702BAEBB" w14:textId="77777777" w:rsidR="00E81ECA" w:rsidRPr="00E81ECA" w:rsidRDefault="00E81ECA" w:rsidP="00E81ECA">
      <w:pPr>
        <w:pStyle w:val="Bibliography"/>
        <w:rPr>
          <w:sz w:val="20"/>
          <w:lang w:val="en-GB"/>
        </w:rPr>
      </w:pPr>
      <w:r w:rsidRPr="00E81ECA">
        <w:rPr>
          <w:sz w:val="20"/>
          <w:lang w:val="en-GB"/>
        </w:rPr>
        <w:t xml:space="preserve">Fernández-de-Uña L, Cañellas I, Gea-Izquierdo G. 2015. Stand Competition Determines How Different Tree Species Will Cope with a Warming Climate. </w:t>
      </w:r>
      <w:r w:rsidRPr="00E81ECA">
        <w:rPr>
          <w:sz w:val="20"/>
        </w:rPr>
        <w:t xml:space="preserve">Liang E, editor. PLOS ONE 10:e0122255. https://dx.plos.org/10.1371/journal.pone.0122255. </w:t>
      </w:r>
      <w:r w:rsidRPr="00E81ECA">
        <w:rPr>
          <w:sz w:val="20"/>
          <w:lang w:val="en-GB"/>
        </w:rPr>
        <w:t>Last accessed 19/05/2020</w:t>
      </w:r>
    </w:p>
    <w:p w14:paraId="56DB291A" w14:textId="77777777" w:rsidR="00E81ECA" w:rsidRPr="00E81ECA" w:rsidRDefault="00E81ECA" w:rsidP="00E81ECA">
      <w:pPr>
        <w:pStyle w:val="Bibliography"/>
        <w:rPr>
          <w:sz w:val="20"/>
          <w:lang w:val="en-GB"/>
        </w:rPr>
      </w:pPr>
      <w:r w:rsidRPr="00E81ECA">
        <w:rPr>
          <w:sz w:val="20"/>
          <w:lang w:val="en-GB"/>
        </w:rPr>
        <w:t xml:space="preserve">Fernández-de-Uña L, McDowell NG, Cañellas I, Gea-Izquierdo G. 2016. Disentangling the effect of competition, CO </w:t>
      </w:r>
      <w:r w:rsidRPr="00E81ECA">
        <w:rPr>
          <w:sz w:val="20"/>
          <w:vertAlign w:val="subscript"/>
          <w:lang w:val="en-GB"/>
        </w:rPr>
        <w:t>2</w:t>
      </w:r>
      <w:r w:rsidRPr="00E81ECA">
        <w:rPr>
          <w:sz w:val="20"/>
          <w:lang w:val="en-GB"/>
        </w:rPr>
        <w:t xml:space="preserve"> and climate on intrinsic water-use efficiency and tree growth. Canham C, editor. J Ecol 104:678–90. http://doi.wiley.com/10.1111/1365-2745.12544. Last accessed 19/05/2020</w:t>
      </w:r>
    </w:p>
    <w:p w14:paraId="30C4BD50" w14:textId="77777777" w:rsidR="00E81ECA" w:rsidRPr="00E81ECA" w:rsidRDefault="00E81ECA" w:rsidP="00E81ECA">
      <w:pPr>
        <w:pStyle w:val="Bibliography"/>
        <w:rPr>
          <w:sz w:val="20"/>
          <w:lang w:val="en-GB"/>
        </w:rPr>
      </w:pPr>
      <w:r w:rsidRPr="00E81ECA">
        <w:rPr>
          <w:sz w:val="20"/>
          <w:lang w:val="en-GB"/>
        </w:rPr>
        <w:t>Fritts HC, Swetnam TW. 1989. Dendroecology: A Tool for Evaluating Variations in Past and Present Forest Environments. In: Begon M, Fitter AH, Ford ED, MacFadyen A, editors. Advances in Ecological Research. Vol. 19. Academic Press. pp 111–88. http://www.sciencedirect.com/science/article/pii/S0065250408601580. Last accessed 11/05/2020</w:t>
      </w:r>
    </w:p>
    <w:p w14:paraId="069F6B00" w14:textId="77777777" w:rsidR="00E81ECA" w:rsidRPr="00E81ECA" w:rsidRDefault="00E81ECA" w:rsidP="00E81ECA">
      <w:pPr>
        <w:pStyle w:val="Bibliography"/>
        <w:rPr>
          <w:sz w:val="20"/>
          <w:lang w:val="en-GB"/>
        </w:rPr>
      </w:pPr>
      <w:r w:rsidRPr="00E81ECA">
        <w:rPr>
          <w:sz w:val="20"/>
          <w:lang w:val="en-GB"/>
        </w:rPr>
        <w:t>Gea-Izquierdo G, Cañellas I. 2014. Local Climate Forces Instability in Long-Term Productivity of a Mediterranean Oak Along Climatic Gradients. Ecosystems 17:228–241. http://dx.doi.org/10.1007/s10021-013-9719-3</w:t>
      </w:r>
    </w:p>
    <w:p w14:paraId="2CD896AC" w14:textId="77777777" w:rsidR="00E81ECA" w:rsidRPr="00E81ECA" w:rsidRDefault="00E81ECA" w:rsidP="00E81ECA">
      <w:pPr>
        <w:pStyle w:val="Bibliography"/>
        <w:rPr>
          <w:sz w:val="20"/>
          <w:lang w:val="en-GB"/>
        </w:rPr>
      </w:pPr>
      <w:r w:rsidRPr="00E81ECA">
        <w:rPr>
          <w:sz w:val="20"/>
          <w:lang w:val="en-GB"/>
        </w:rPr>
        <w:t>Hodgson D, McDonald JL, Hosken DJ. 2015. What do you mean, ‘resilient’? Trends Ecol Evol 30:503–6. https://www.cell.com/trends/ecology-evolution/abstract/S0169-5347(15)00162-7. Last accessed 13/05/2020</w:t>
      </w:r>
    </w:p>
    <w:p w14:paraId="0C191CC1" w14:textId="77777777" w:rsidR="00E81ECA" w:rsidRPr="00E81ECA" w:rsidRDefault="00E81ECA" w:rsidP="00E81ECA">
      <w:pPr>
        <w:pStyle w:val="Bibliography"/>
        <w:rPr>
          <w:sz w:val="20"/>
          <w:lang w:val="en-GB"/>
        </w:rPr>
      </w:pPr>
      <w:r w:rsidRPr="00E81ECA">
        <w:rPr>
          <w:sz w:val="20"/>
          <w:lang w:val="en-GB"/>
        </w:rPr>
        <w:t>Holling CS. 1973. Resilience and Stability of Ecological Systems. Annu Rev Ecol Syst 4:1–23. https://doi.org/10.1146/annurev.es.04.110173.000245. Last accessed 13/05/2020</w:t>
      </w:r>
    </w:p>
    <w:p w14:paraId="3A70CA8A" w14:textId="77777777" w:rsidR="00E81ECA" w:rsidRPr="00E81ECA" w:rsidRDefault="00E81ECA" w:rsidP="00E81ECA">
      <w:pPr>
        <w:pStyle w:val="Bibliography"/>
        <w:rPr>
          <w:sz w:val="20"/>
          <w:lang w:val="en-GB"/>
        </w:rPr>
      </w:pPr>
      <w:r w:rsidRPr="00E81ECA">
        <w:rPr>
          <w:sz w:val="20"/>
          <w:lang w:val="en-GB"/>
        </w:rPr>
        <w:lastRenderedPageBreak/>
        <w:t>Ingrisch J, Bahn M. 2018. Towards a Comparable Quantification of Resilience. Trends Ecol Evol 33:251–9. https://linkinghub.elsevier.com/retrieve/pii/S0169534718300296. Last accessed 11/05/2020</w:t>
      </w:r>
    </w:p>
    <w:p w14:paraId="1416F357" w14:textId="77777777" w:rsidR="00E81ECA" w:rsidRPr="00E81ECA" w:rsidRDefault="00E81ECA" w:rsidP="00E81ECA">
      <w:pPr>
        <w:pStyle w:val="Bibliography"/>
        <w:rPr>
          <w:sz w:val="20"/>
          <w:lang w:val="en-GB"/>
        </w:rPr>
      </w:pPr>
      <w:r w:rsidRPr="00E81ECA">
        <w:rPr>
          <w:sz w:val="20"/>
          <w:lang w:val="en-GB"/>
        </w:rPr>
        <w:t>Kaennel M, Schweingruber FH, editors. 1995. Multilingual glossary of dendrochronology: terms and definitions in English, German, French, Spanish, Italian, Portuguese and Russian. Bern: Haupt</w:t>
      </w:r>
    </w:p>
    <w:p w14:paraId="4F8216F6" w14:textId="77777777" w:rsidR="00E81ECA" w:rsidRPr="00E81ECA" w:rsidRDefault="00E81ECA" w:rsidP="00E81ECA">
      <w:pPr>
        <w:pStyle w:val="Bibliography"/>
        <w:rPr>
          <w:sz w:val="20"/>
          <w:lang w:val="en-GB"/>
        </w:rPr>
      </w:pPr>
      <w:r w:rsidRPr="00E81ECA">
        <w:rPr>
          <w:sz w:val="20"/>
          <w:lang w:val="en-GB"/>
        </w:rPr>
        <w:t>Kuenzer C, Dech S, Wagner W, editors. 2015. Remote sensing time series: revealing land surface dynamics. Cham Heidelberg New York Dordrecht London: Springer</w:t>
      </w:r>
    </w:p>
    <w:p w14:paraId="4CB7CAB6" w14:textId="77777777" w:rsidR="00E81ECA" w:rsidRPr="00E81ECA" w:rsidRDefault="00E81ECA" w:rsidP="00E81ECA">
      <w:pPr>
        <w:pStyle w:val="Bibliography"/>
        <w:rPr>
          <w:sz w:val="20"/>
          <w:lang w:val="en-GB"/>
        </w:rPr>
      </w:pPr>
      <w:r w:rsidRPr="00E81ECA">
        <w:rPr>
          <w:sz w:val="20"/>
          <w:lang w:val="en-GB"/>
        </w:rPr>
        <w:t>Lloret F, Keeling EG, Sala A. 2011. Components of tree resilience: effects of successive low-growth episodes in old ponderosa pine forests. Oikos 120:1909–1920. http://dx.doi.org/10.1111/j.1600-0706.2011.19372.x</w:t>
      </w:r>
    </w:p>
    <w:p w14:paraId="41E87ECF" w14:textId="77777777" w:rsidR="00E81ECA" w:rsidRPr="00E81ECA" w:rsidRDefault="00E81ECA" w:rsidP="00E81ECA">
      <w:pPr>
        <w:pStyle w:val="Bibliography"/>
        <w:rPr>
          <w:sz w:val="20"/>
          <w:lang w:val="en-GB"/>
        </w:rPr>
      </w:pPr>
      <w:r w:rsidRPr="00E81ECA">
        <w:rPr>
          <w:sz w:val="20"/>
          <w:lang w:val="en-GB"/>
        </w:rPr>
        <w:t>Meroni M, Fasbender D, Rembold F, Atzberger C, Klisch A. 2019. Near real-time vegetation anomaly detection with MODIS NDVI: Timeliness vs. accuracy and effect of anomaly computation options. Remote Sens Environ 221:508–21. https://linkinghub.elsevier.com/retrieve/pii/S0034425718305509. Last accessed 14/05/2020</w:t>
      </w:r>
    </w:p>
    <w:p w14:paraId="0F55AB1C" w14:textId="77777777" w:rsidR="00E81ECA" w:rsidRPr="00E81ECA" w:rsidRDefault="00E81ECA" w:rsidP="00E81ECA">
      <w:pPr>
        <w:pStyle w:val="Bibliography"/>
        <w:rPr>
          <w:sz w:val="20"/>
        </w:rPr>
      </w:pPr>
      <w:r w:rsidRPr="00E81ECA">
        <w:rPr>
          <w:sz w:val="20"/>
          <w:lang w:val="en-GB"/>
        </w:rPr>
        <w:t xml:space="preserve">Páscoa P, Gouveia C, Russo A, Trigo R. 2017. Drought Trends in the Iberian Peninsula over the Last 112 Years. </w:t>
      </w:r>
      <w:r w:rsidRPr="00E81ECA">
        <w:rPr>
          <w:sz w:val="20"/>
        </w:rPr>
        <w:t>Adv Meteorol:ID4653126.</w:t>
      </w:r>
    </w:p>
    <w:p w14:paraId="649217D4" w14:textId="77777777" w:rsidR="00E81ECA" w:rsidRPr="00E81ECA" w:rsidRDefault="00E81ECA" w:rsidP="00E81ECA">
      <w:pPr>
        <w:pStyle w:val="Bibliography"/>
        <w:rPr>
          <w:sz w:val="20"/>
          <w:lang w:val="en-GB"/>
        </w:rPr>
      </w:pPr>
      <w:r w:rsidRPr="00E81ECA">
        <w:rPr>
          <w:sz w:val="20"/>
        </w:rPr>
        <w:t xml:space="preserve">Saleska SR, Didan K, Huete AR, da Rocha HR. 2007. </w:t>
      </w:r>
      <w:r w:rsidRPr="00E81ECA">
        <w:rPr>
          <w:sz w:val="20"/>
          <w:lang w:val="en-GB"/>
        </w:rPr>
        <w:t>Amazon Forests Green-Up During 2005 Drought. Science 318:612–612. https://www.sciencemag.org/lookup/doi/10.1126/science.1146663. Last accessed 13/05/2020</w:t>
      </w:r>
    </w:p>
    <w:p w14:paraId="53A904DE" w14:textId="77777777" w:rsidR="00E81ECA" w:rsidRPr="00E81ECA" w:rsidRDefault="00E81ECA" w:rsidP="00E81ECA">
      <w:pPr>
        <w:pStyle w:val="Bibliography"/>
        <w:rPr>
          <w:sz w:val="20"/>
          <w:lang w:val="en-GB"/>
        </w:rPr>
      </w:pPr>
      <w:r w:rsidRPr="00E81ECA">
        <w:rPr>
          <w:sz w:val="20"/>
          <w:lang w:val="en-GB"/>
        </w:rPr>
        <w:t>Samanta A, Ganguly S, Hashimoto H, Devadiga S, Vermote E, Knyazikhin Y, Nemani RR, Myneni RB. 2010. Amazon forests did not green-up during the 2005 drought. Geophys Res Lett 37:L05401.</w:t>
      </w:r>
    </w:p>
    <w:p w14:paraId="162CA539" w14:textId="77777777" w:rsidR="00E81ECA" w:rsidRPr="00E81ECA" w:rsidRDefault="00E81ECA" w:rsidP="00E81ECA">
      <w:pPr>
        <w:pStyle w:val="Bibliography"/>
        <w:rPr>
          <w:sz w:val="20"/>
          <w:lang w:val="en-GB"/>
        </w:rPr>
      </w:pPr>
      <w:r w:rsidRPr="00E81ECA">
        <w:rPr>
          <w:sz w:val="20"/>
          <w:lang w:val="en-GB"/>
        </w:rPr>
        <w:t>Samanta A, Ganguly S, Vermote E, Nemani RR, Myneni RB. 2012. Interpretation of variations in MODIS-measured greenness levels of Amazon forests during 2000 to 2009. Environ Res Lett 7:024018.</w:t>
      </w:r>
    </w:p>
    <w:p w14:paraId="49CB36C0" w14:textId="77777777" w:rsidR="00E81ECA" w:rsidRPr="00E81ECA" w:rsidRDefault="00E81ECA" w:rsidP="00E81ECA">
      <w:pPr>
        <w:pStyle w:val="Bibliography"/>
        <w:rPr>
          <w:sz w:val="20"/>
          <w:lang w:val="en-GB"/>
        </w:rPr>
      </w:pPr>
      <w:r w:rsidRPr="00E81ECA">
        <w:rPr>
          <w:sz w:val="20"/>
          <w:lang w:val="en-GB"/>
        </w:rPr>
        <w:lastRenderedPageBreak/>
        <w:t>Schwarz JA, Skiadaresis G, Kohler M, Kunz J, Schnabel F, Vitali V, Bauhus J. 2019. Quantifying growth responses of trees to drought - a critique of the Lloret-indicators and recommendations for future studies. EcoEvoRxiv https://osf.io/5ke4f. Last accessed 13/05/2020</w:t>
      </w:r>
    </w:p>
    <w:p w14:paraId="140042B0" w14:textId="77777777" w:rsidR="00E81ECA" w:rsidRPr="00E81ECA" w:rsidRDefault="00E81ECA" w:rsidP="00E81ECA">
      <w:pPr>
        <w:pStyle w:val="Bibliography"/>
        <w:rPr>
          <w:sz w:val="20"/>
          <w:lang w:val="en-GB"/>
        </w:rPr>
      </w:pPr>
      <w:r w:rsidRPr="00E81ECA">
        <w:rPr>
          <w:sz w:val="20"/>
          <w:lang w:val="en-GB"/>
        </w:rPr>
        <w:t>Spinoni J, Naumann G, Vogt JV. 2017. Pan-European seasonal trends and recent changes of drought frequency and severity. Glob Planet Change 148:113–30.</w:t>
      </w:r>
    </w:p>
    <w:p w14:paraId="690B12BB" w14:textId="77777777" w:rsidR="00E81ECA" w:rsidRPr="00E81ECA" w:rsidRDefault="00E81ECA" w:rsidP="00E81ECA">
      <w:pPr>
        <w:pStyle w:val="Bibliography"/>
        <w:rPr>
          <w:sz w:val="20"/>
          <w:lang w:val="en-GB"/>
        </w:rPr>
      </w:pPr>
      <w:r w:rsidRPr="00E81ECA">
        <w:rPr>
          <w:sz w:val="20"/>
          <w:lang w:val="en-GB"/>
        </w:rPr>
        <w:t>Spinoni J, Naumann G, Vogt JV, Barbosa P. 2015. The biggest drought events in Europe from 1950 to 2012. J Hydrol Reg Stud 3:509–24.</w:t>
      </w:r>
    </w:p>
    <w:p w14:paraId="4C58641E" w14:textId="7BA68260" w:rsidR="00EC3772" w:rsidRPr="00E82B95" w:rsidRDefault="00EC3772" w:rsidP="00EC3772">
      <w:pPr>
        <w:ind w:left="284" w:hanging="284"/>
      </w:pPr>
      <w:r w:rsidRPr="00EC3772">
        <w:rPr>
          <w:sz w:val="20"/>
          <w:szCs w:val="20"/>
        </w:rPr>
        <w:fldChar w:fldCharType="end"/>
      </w:r>
    </w:p>
    <w:sectPr w:rsidR="00EC3772" w:rsidRPr="00E82B95" w:rsidSect="001A2D72">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tonio J." w:date="2020-05-19T17:26:00Z" w:initials="AJ">
    <w:p w14:paraId="1408BC0F" w14:textId="77777777" w:rsidR="00B91F89" w:rsidRPr="000A23F2" w:rsidRDefault="00B91F89" w:rsidP="00B91F89">
      <w:r>
        <w:rPr>
          <w:rStyle w:val="CommentReference"/>
        </w:rPr>
        <w:annotationRef/>
      </w:r>
      <w:r w:rsidRPr="000A23F2">
        <w:t>Si lo veis bien, además Podemos des</w:t>
      </w:r>
      <w:r>
        <w:t xml:space="preserve">cribirla de forma telemática en la sección de análisis estadísticos, para que así quede mas claro y le hacemos caso al revisor. </w:t>
      </w:r>
    </w:p>
    <w:p w14:paraId="42C54AF3" w14:textId="004922B0" w:rsidR="00B91F89" w:rsidRPr="00B91F89" w:rsidRDefault="00B91F89">
      <w:pPr>
        <w:pStyle w:val="CommentText"/>
      </w:pPr>
      <w:r w:rsidRPr="00B91F89">
        <w:t>¿lo hacemos o sería redundante</w:t>
      </w:r>
      <w:r>
        <w:t>?</w:t>
      </w:r>
    </w:p>
  </w:comment>
  <w:comment w:id="2" w:author="Antonio J." w:date="2020-05-14T18:24:00Z" w:initials="AJ">
    <w:p w14:paraId="2BF779B6" w14:textId="77777777" w:rsidR="00F919CD" w:rsidRPr="0014331B" w:rsidRDefault="00F919CD" w:rsidP="00F919CD">
      <w:pPr>
        <w:rPr>
          <w:color w:val="FF0000"/>
        </w:rPr>
      </w:pPr>
      <w:r>
        <w:rPr>
          <w:rStyle w:val="CommentReference"/>
        </w:rPr>
        <w:annotationRef/>
      </w:r>
      <w:r w:rsidRPr="0014331B">
        <w:rPr>
          <w:color w:val="FF0000"/>
        </w:rPr>
        <w:t xml:space="preserve">No, la </w:t>
      </w:r>
      <w:proofErr w:type="spellStart"/>
      <w:r w:rsidRPr="0014331B">
        <w:rPr>
          <w:color w:val="FF0000"/>
        </w:rPr>
        <w:t>dendrocronologia</w:t>
      </w:r>
      <w:proofErr w:type="spellEnd"/>
      <w:r w:rsidRPr="0014331B">
        <w:rPr>
          <w:color w:val="FF0000"/>
        </w:rPr>
        <w:t xml:space="preserve"> no</w:t>
      </w:r>
    </w:p>
    <w:p w14:paraId="5005188D" w14:textId="77777777" w:rsidR="00F919CD" w:rsidRDefault="00F919CD" w:rsidP="00F919CD">
      <w:pPr>
        <w:rPr>
          <w:color w:val="FF0000"/>
        </w:rPr>
      </w:pPr>
      <w:r w:rsidRPr="0048727D">
        <w:rPr>
          <w:color w:val="FF0000"/>
        </w:rPr>
        <w:t xml:space="preserve">Los registros históricos tampoco pueden darnos una estimación de la densidad del stand de otras épocas. </w:t>
      </w:r>
    </w:p>
    <w:p w14:paraId="6E8BC677" w14:textId="77777777" w:rsidR="00F919CD" w:rsidRDefault="00F919CD" w:rsidP="00F919CD">
      <w:pPr>
        <w:rPr>
          <w:color w:val="FF0000"/>
        </w:rPr>
      </w:pPr>
    </w:p>
    <w:p w14:paraId="0349BCFE" w14:textId="77777777" w:rsidR="00F919CD" w:rsidRDefault="00F919CD" w:rsidP="00F919CD">
      <w:r w:rsidRPr="00EA0C5C">
        <w:rPr>
          <w:color w:val="FF0000"/>
        </w:rPr>
        <w:t xml:space="preserve">Mira esto del articulo de </w:t>
      </w:r>
      <w:r>
        <w:rPr>
          <w:rFonts w:ascii="Helvetica" w:hAnsi="Helvetica"/>
          <w:color w:val="202020"/>
          <w:sz w:val="20"/>
          <w:szCs w:val="20"/>
          <w:shd w:val="clear" w:color="auto" w:fill="FFFFFF"/>
        </w:rPr>
        <w:t xml:space="preserve">Fernández-de-Uña L, </w:t>
      </w:r>
      <w:proofErr w:type="spellStart"/>
      <w:r>
        <w:rPr>
          <w:rFonts w:ascii="Helvetica" w:hAnsi="Helvetica"/>
          <w:color w:val="202020"/>
          <w:sz w:val="20"/>
          <w:szCs w:val="20"/>
          <w:shd w:val="clear" w:color="auto" w:fill="FFFFFF"/>
        </w:rPr>
        <w:t>Cañellas</w:t>
      </w:r>
      <w:proofErr w:type="spellEnd"/>
      <w:r>
        <w:rPr>
          <w:rFonts w:ascii="Helvetica" w:hAnsi="Helvetica"/>
          <w:color w:val="202020"/>
          <w:sz w:val="20"/>
          <w:szCs w:val="20"/>
          <w:shd w:val="clear" w:color="auto" w:fill="FFFFFF"/>
        </w:rPr>
        <w:t xml:space="preserve"> I, Gea-Izquierdo G (2015) </w:t>
      </w:r>
    </w:p>
    <w:p w14:paraId="3EE41632" w14:textId="77777777" w:rsidR="00F919CD" w:rsidRPr="00EA0C5C" w:rsidRDefault="00F919CD" w:rsidP="00F919CD">
      <w:pPr>
        <w:rPr>
          <w:color w:val="FF0000"/>
        </w:rPr>
      </w:pPr>
      <w:r w:rsidRPr="00EA0C5C">
        <w:rPr>
          <w:color w:val="FF0000"/>
        </w:rPr>
        <w:t xml:space="preserve"> </w:t>
      </w:r>
    </w:p>
    <w:p w14:paraId="4F343F4D" w14:textId="77777777" w:rsidR="00F919CD" w:rsidRPr="00EA0C5C" w:rsidRDefault="00F919CD" w:rsidP="00F919CD">
      <w:pPr>
        <w:pStyle w:val="NormalWeb"/>
        <w:shd w:val="clear" w:color="auto" w:fill="FFFFFF"/>
        <w:spacing w:before="0" w:beforeAutospacing="0" w:after="270" w:afterAutospacing="0" w:line="270" w:lineRule="atLeast"/>
        <w:rPr>
          <w:i/>
          <w:iCs/>
          <w:color w:val="202020"/>
          <w:sz w:val="16"/>
          <w:szCs w:val="16"/>
          <w:lang w:val="en-US"/>
        </w:rPr>
      </w:pPr>
      <w:r w:rsidRPr="00EA0C5C">
        <w:rPr>
          <w:i/>
          <w:iCs/>
          <w:color w:val="202020"/>
          <w:sz w:val="16"/>
          <w:szCs w:val="16"/>
          <w:lang w:val="en-US"/>
        </w:rPr>
        <w:t>Changes in forest productivity [</w:t>
      </w:r>
      <w:hyperlink r:id="rId1" w:anchor="pone.0122255.ref001" w:history="1">
        <w:r w:rsidRPr="00EA0C5C">
          <w:rPr>
            <w:rStyle w:val="Hyperlink"/>
            <w:i/>
            <w:iCs/>
            <w:color w:val="3E0577"/>
            <w:sz w:val="16"/>
            <w:szCs w:val="16"/>
            <w:lang w:val="en-US"/>
          </w:rPr>
          <w:t>1</w:t>
        </w:r>
      </w:hyperlink>
      <w:r w:rsidRPr="00EA0C5C">
        <w:rPr>
          <w:i/>
          <w:iCs/>
          <w:color w:val="202020"/>
          <w:sz w:val="16"/>
          <w:szCs w:val="16"/>
          <w:lang w:val="en-US"/>
        </w:rPr>
        <w:t>], tree phenology [</w:t>
      </w:r>
      <w:hyperlink r:id="rId2" w:anchor="pone.0122255.ref002" w:history="1">
        <w:r w:rsidRPr="00EA0C5C">
          <w:rPr>
            <w:rStyle w:val="Hyperlink"/>
            <w:i/>
            <w:iCs/>
            <w:color w:val="3E0577"/>
            <w:sz w:val="16"/>
            <w:szCs w:val="16"/>
            <w:lang w:val="en-US"/>
          </w:rPr>
          <w:t>2</w:t>
        </w:r>
      </w:hyperlink>
      <w:r w:rsidRPr="00EA0C5C">
        <w:rPr>
          <w:i/>
          <w:iCs/>
          <w:color w:val="202020"/>
          <w:sz w:val="16"/>
          <w:szCs w:val="16"/>
          <w:lang w:val="en-US"/>
        </w:rPr>
        <w:t>] and species distribution, both in latitude [</w:t>
      </w:r>
      <w:hyperlink r:id="rId3" w:anchor="pone.0122255.ref003" w:history="1">
        <w:r w:rsidRPr="00EA0C5C">
          <w:rPr>
            <w:rStyle w:val="Hyperlink"/>
            <w:i/>
            <w:iCs/>
            <w:color w:val="3E0577"/>
            <w:sz w:val="16"/>
            <w:szCs w:val="16"/>
            <w:lang w:val="en-US"/>
          </w:rPr>
          <w:t>3</w:t>
        </w:r>
      </w:hyperlink>
      <w:r w:rsidRPr="00EA0C5C">
        <w:rPr>
          <w:i/>
          <w:iCs/>
          <w:color w:val="202020"/>
          <w:sz w:val="16"/>
          <w:szCs w:val="16"/>
          <w:lang w:val="en-US"/>
        </w:rPr>
        <w:t>] and altitude [</w:t>
      </w:r>
      <w:hyperlink r:id="rId4" w:anchor="pone.0122255.ref004" w:history="1">
        <w:r w:rsidRPr="00EA0C5C">
          <w:rPr>
            <w:rStyle w:val="Hyperlink"/>
            <w:i/>
            <w:iCs/>
            <w:color w:val="3E0577"/>
            <w:sz w:val="16"/>
            <w:szCs w:val="16"/>
            <w:lang w:val="en-US"/>
          </w:rPr>
          <w:t>4</w:t>
        </w:r>
      </w:hyperlink>
      <w:r w:rsidRPr="00EA0C5C">
        <w:rPr>
          <w:i/>
          <w:iCs/>
          <w:color w:val="202020"/>
          <w:sz w:val="16"/>
          <w:szCs w:val="16"/>
          <w:lang w:val="en-US"/>
        </w:rPr>
        <w:t>], have been observed as a result of climate change [</w:t>
      </w:r>
      <w:hyperlink r:id="rId5" w:anchor="pone.0122255.ref005" w:history="1">
        <w:r w:rsidRPr="00EA0C5C">
          <w:rPr>
            <w:rStyle w:val="Hyperlink"/>
            <w:i/>
            <w:iCs/>
            <w:color w:val="3E0577"/>
            <w:sz w:val="16"/>
            <w:szCs w:val="16"/>
            <w:lang w:val="en-US"/>
          </w:rPr>
          <w:t>5</w:t>
        </w:r>
      </w:hyperlink>
      <w:r w:rsidRPr="00EA0C5C">
        <w:rPr>
          <w:i/>
          <w:iCs/>
          <w:color w:val="202020"/>
          <w:sz w:val="16"/>
          <w:szCs w:val="16"/>
          <w:lang w:val="en-US"/>
        </w:rPr>
        <w:t>]. Its long-term effects can be, however, modulated by other factors, such as CO</w:t>
      </w:r>
      <w:r w:rsidRPr="00EA0C5C">
        <w:rPr>
          <w:i/>
          <w:iCs/>
          <w:color w:val="202020"/>
          <w:sz w:val="16"/>
          <w:szCs w:val="16"/>
          <w:vertAlign w:val="subscript"/>
          <w:lang w:val="en-US"/>
        </w:rPr>
        <w:t>2</w:t>
      </w:r>
      <w:r w:rsidRPr="00EA0C5C">
        <w:rPr>
          <w:i/>
          <w:iCs/>
          <w:color w:val="202020"/>
          <w:sz w:val="16"/>
          <w:szCs w:val="16"/>
          <w:lang w:val="en-US"/>
        </w:rPr>
        <w:t> and nitrogen fertilization [</w:t>
      </w:r>
      <w:hyperlink r:id="rId6" w:anchor="pone.0122255.ref005" w:history="1">
        <w:r w:rsidRPr="00EA0C5C">
          <w:rPr>
            <w:rStyle w:val="Hyperlink"/>
            <w:i/>
            <w:iCs/>
            <w:color w:val="3E0577"/>
            <w:sz w:val="16"/>
            <w:szCs w:val="16"/>
            <w:lang w:val="en-US"/>
          </w:rPr>
          <w:t>5</w:t>
        </w:r>
      </w:hyperlink>
      <w:r w:rsidRPr="00EA0C5C">
        <w:rPr>
          <w:i/>
          <w:iCs/>
          <w:color w:val="202020"/>
          <w:sz w:val="16"/>
          <w:szCs w:val="16"/>
          <w:lang w:val="en-US"/>
        </w:rPr>
        <w:t>,</w:t>
      </w:r>
      <w:hyperlink r:id="rId7" w:anchor="pone.0122255.ref006" w:history="1">
        <w:r w:rsidRPr="00EA0C5C">
          <w:rPr>
            <w:rStyle w:val="Hyperlink"/>
            <w:i/>
            <w:iCs/>
            <w:color w:val="3E0577"/>
            <w:sz w:val="16"/>
            <w:szCs w:val="16"/>
            <w:lang w:val="en-US"/>
          </w:rPr>
          <w:t>6</w:t>
        </w:r>
      </w:hyperlink>
      <w:r w:rsidRPr="00EA0C5C">
        <w:rPr>
          <w:i/>
          <w:iCs/>
          <w:color w:val="202020"/>
          <w:sz w:val="16"/>
          <w:szCs w:val="16"/>
          <w:lang w:val="en-US"/>
        </w:rPr>
        <w:t>] or stand dynamics affected by natural disturbances, forest management, and inter-tree relationships. Competition, both above- and belowground, decreases individual radial growth as a result of reduced resource availability, more negative water potentials and decreased photosynthetic rates and stomatal conductance [</w:t>
      </w:r>
      <w:hyperlink r:id="rId8" w:anchor="pone.0122255.ref007" w:history="1">
        <w:r w:rsidRPr="00EA0C5C">
          <w:rPr>
            <w:rStyle w:val="Hyperlink"/>
            <w:i/>
            <w:iCs/>
            <w:color w:val="3E0577"/>
            <w:sz w:val="16"/>
            <w:szCs w:val="16"/>
            <w:lang w:val="en-US"/>
          </w:rPr>
          <w:t>7</w:t>
        </w:r>
      </w:hyperlink>
      <w:r w:rsidRPr="00EA0C5C">
        <w:rPr>
          <w:i/>
          <w:iCs/>
          <w:color w:val="202020"/>
          <w:sz w:val="16"/>
          <w:szCs w:val="16"/>
          <w:lang w:val="en-US"/>
        </w:rPr>
        <w:t>–</w:t>
      </w:r>
      <w:hyperlink r:id="rId9" w:anchor="pone.0122255.ref009" w:history="1">
        <w:r w:rsidRPr="00EA0C5C">
          <w:rPr>
            <w:rStyle w:val="Hyperlink"/>
            <w:i/>
            <w:iCs/>
            <w:color w:val="3E0577"/>
            <w:sz w:val="16"/>
            <w:szCs w:val="16"/>
            <w:lang w:val="en-US"/>
          </w:rPr>
          <w:t>9</w:t>
        </w:r>
      </w:hyperlink>
      <w:r w:rsidRPr="00EA0C5C">
        <w:rPr>
          <w:i/>
          <w:iCs/>
          <w:color w:val="202020"/>
          <w:sz w:val="16"/>
          <w:szCs w:val="16"/>
          <w:lang w:val="en-US"/>
        </w:rPr>
        <w:t>]. Consequently, competition affects the variability of the tree growth response to climate [</w:t>
      </w:r>
      <w:hyperlink r:id="rId10" w:anchor="pone.0122255.ref009" w:history="1">
        <w:r w:rsidRPr="00EA0C5C">
          <w:rPr>
            <w:rStyle w:val="Hyperlink"/>
            <w:i/>
            <w:iCs/>
            <w:color w:val="3E0577"/>
            <w:sz w:val="16"/>
            <w:szCs w:val="16"/>
            <w:lang w:val="en-US"/>
          </w:rPr>
          <w:t>9</w:t>
        </w:r>
      </w:hyperlink>
      <w:r w:rsidRPr="00EA0C5C">
        <w:rPr>
          <w:i/>
          <w:iCs/>
          <w:color w:val="202020"/>
          <w:sz w:val="16"/>
          <w:szCs w:val="16"/>
          <w:lang w:val="en-US"/>
        </w:rPr>
        <w:t>–</w:t>
      </w:r>
      <w:hyperlink r:id="rId11" w:anchor="pone.0122255.ref012" w:history="1">
        <w:r w:rsidRPr="00EA0C5C">
          <w:rPr>
            <w:rStyle w:val="Hyperlink"/>
            <w:i/>
            <w:iCs/>
            <w:color w:val="3E0577"/>
            <w:sz w:val="16"/>
            <w:szCs w:val="16"/>
            <w:lang w:val="en-US"/>
          </w:rPr>
          <w:t>12</w:t>
        </w:r>
      </w:hyperlink>
      <w:r w:rsidRPr="00EA0C5C">
        <w:rPr>
          <w:i/>
          <w:iCs/>
          <w:color w:val="202020"/>
          <w:sz w:val="16"/>
          <w:szCs w:val="16"/>
          <w:lang w:val="en-US"/>
        </w:rPr>
        <w:t>].</w:t>
      </w:r>
    </w:p>
    <w:p w14:paraId="226D543A" w14:textId="77777777" w:rsidR="00F919CD" w:rsidRPr="00EA0C5C" w:rsidRDefault="00F919CD" w:rsidP="00F919CD">
      <w:pPr>
        <w:pStyle w:val="NormalWeb"/>
        <w:shd w:val="clear" w:color="auto" w:fill="FFFFFF"/>
        <w:spacing w:before="0" w:beforeAutospacing="0" w:after="270" w:afterAutospacing="0" w:line="270" w:lineRule="atLeast"/>
        <w:rPr>
          <w:i/>
          <w:iCs/>
          <w:color w:val="202020"/>
          <w:sz w:val="16"/>
          <w:szCs w:val="16"/>
          <w:lang w:val="en-US"/>
        </w:rPr>
      </w:pPr>
      <w:bookmarkStart w:id="3" w:name="article1.body1.sec1.p2"/>
      <w:bookmarkEnd w:id="3"/>
      <w:r w:rsidRPr="00EA0C5C">
        <w:rPr>
          <w:i/>
          <w:iCs/>
          <w:color w:val="202020"/>
          <w:sz w:val="16"/>
          <w:szCs w:val="16"/>
          <w:lang w:val="en-US"/>
        </w:rPr>
        <w:t xml:space="preserve">Dendrochronological methods provide us with long series of growth data with an annual resolution. These datasets can be used to </w:t>
      </w:r>
      <w:proofErr w:type="spellStart"/>
      <w:r w:rsidRPr="00EA0C5C">
        <w:rPr>
          <w:i/>
          <w:iCs/>
          <w:color w:val="202020"/>
          <w:sz w:val="16"/>
          <w:szCs w:val="16"/>
          <w:lang w:val="en-US"/>
        </w:rPr>
        <w:t>analyse</w:t>
      </w:r>
      <w:proofErr w:type="spellEnd"/>
      <w:r w:rsidRPr="00EA0C5C">
        <w:rPr>
          <w:i/>
          <w:iCs/>
          <w:color w:val="202020"/>
          <w:sz w:val="16"/>
          <w:szCs w:val="16"/>
          <w:lang w:val="en-US"/>
        </w:rPr>
        <w:t xml:space="preserve"> forests’ response to </w:t>
      </w:r>
      <w:proofErr w:type="spellStart"/>
      <w:r w:rsidRPr="00EA0C5C">
        <w:rPr>
          <w:i/>
          <w:iCs/>
          <w:color w:val="202020"/>
          <w:sz w:val="16"/>
          <w:szCs w:val="16"/>
          <w:lang w:val="en-US"/>
        </w:rPr>
        <w:t>spatio</w:t>
      </w:r>
      <w:proofErr w:type="spellEnd"/>
      <w:r w:rsidRPr="00EA0C5C">
        <w:rPr>
          <w:i/>
          <w:iCs/>
          <w:color w:val="202020"/>
          <w:sz w:val="16"/>
          <w:szCs w:val="16"/>
          <w:lang w:val="en-US"/>
        </w:rPr>
        <w:t xml:space="preserve">-temporal changes in climate. However, due to a lack of long-term competition series, there are few studies that have been able to profit from the valuable long time span of this type of data to investigate the effect of the interaction between competition and climate on tree growth. Consequently, most studies addressing the effect of competition on the growth response to climate have </w:t>
      </w:r>
      <w:proofErr w:type="spellStart"/>
      <w:r w:rsidRPr="00EA0C5C">
        <w:rPr>
          <w:i/>
          <w:iCs/>
          <w:color w:val="202020"/>
          <w:sz w:val="16"/>
          <w:szCs w:val="16"/>
          <w:lang w:val="en-US"/>
        </w:rPr>
        <w:t>analysed</w:t>
      </w:r>
      <w:proofErr w:type="spellEnd"/>
      <w:r w:rsidRPr="00EA0C5C">
        <w:rPr>
          <w:i/>
          <w:iCs/>
          <w:color w:val="202020"/>
          <w:sz w:val="16"/>
          <w:szCs w:val="16"/>
          <w:lang w:val="en-US"/>
        </w:rPr>
        <w:t xml:space="preserve"> this relationship by comparing different competition classes or thinning regimes [</w:t>
      </w:r>
      <w:hyperlink r:id="rId12" w:anchor="pone.0122255.ref010" w:history="1">
        <w:r w:rsidRPr="00EA0C5C">
          <w:rPr>
            <w:rStyle w:val="Hyperlink"/>
            <w:i/>
            <w:iCs/>
            <w:color w:val="3E0577"/>
            <w:sz w:val="16"/>
            <w:szCs w:val="16"/>
            <w:lang w:val="en-US"/>
          </w:rPr>
          <w:t>10</w:t>
        </w:r>
      </w:hyperlink>
      <w:r w:rsidRPr="00EA0C5C">
        <w:rPr>
          <w:i/>
          <w:iCs/>
          <w:color w:val="202020"/>
          <w:sz w:val="16"/>
          <w:szCs w:val="16"/>
          <w:lang w:val="en-US"/>
        </w:rPr>
        <w:t>–</w:t>
      </w:r>
      <w:hyperlink r:id="rId13" w:anchor="pone.0122255.ref012" w:history="1">
        <w:r w:rsidRPr="00EA0C5C">
          <w:rPr>
            <w:rStyle w:val="Hyperlink"/>
            <w:i/>
            <w:iCs/>
            <w:color w:val="3E0577"/>
            <w:sz w:val="16"/>
            <w:szCs w:val="16"/>
            <w:lang w:val="en-US"/>
          </w:rPr>
          <w:t>12</w:t>
        </w:r>
      </w:hyperlink>
      <w:r w:rsidRPr="00EA0C5C">
        <w:rPr>
          <w:i/>
          <w:iCs/>
          <w:color w:val="202020"/>
          <w:sz w:val="16"/>
          <w:szCs w:val="16"/>
          <w:lang w:val="en-US"/>
        </w:rPr>
        <w:t>], whereas fewer studies explicitly modelled growth as a function of both climate and competition [</w:t>
      </w:r>
      <w:hyperlink r:id="rId14" w:anchor="pone.0122255.ref013" w:history="1">
        <w:r w:rsidRPr="00EA0C5C">
          <w:rPr>
            <w:rStyle w:val="Hyperlink"/>
            <w:i/>
            <w:iCs/>
            <w:color w:val="3E0577"/>
            <w:sz w:val="16"/>
            <w:szCs w:val="16"/>
            <w:lang w:val="en-US"/>
          </w:rPr>
          <w:t>13</w:t>
        </w:r>
      </w:hyperlink>
      <w:r w:rsidRPr="00EA0C5C">
        <w:rPr>
          <w:i/>
          <w:iCs/>
          <w:color w:val="202020"/>
          <w:sz w:val="16"/>
          <w:szCs w:val="16"/>
          <w:lang w:val="en-US"/>
        </w:rPr>
        <w:t>,</w:t>
      </w:r>
      <w:hyperlink r:id="rId15" w:anchor="pone.0122255.ref014" w:history="1">
        <w:r w:rsidRPr="00EA0C5C">
          <w:rPr>
            <w:rStyle w:val="Hyperlink"/>
            <w:i/>
            <w:iCs/>
            <w:color w:val="3E0577"/>
            <w:sz w:val="16"/>
            <w:szCs w:val="16"/>
            <w:lang w:val="en-US"/>
          </w:rPr>
          <w:t>14</w:t>
        </w:r>
      </w:hyperlink>
      <w:r w:rsidRPr="00EA0C5C">
        <w:rPr>
          <w:i/>
          <w:iCs/>
          <w:color w:val="202020"/>
          <w:sz w:val="16"/>
          <w:szCs w:val="16"/>
          <w:lang w:val="en-US"/>
        </w:rPr>
        <w:t>]. </w:t>
      </w:r>
    </w:p>
    <w:p w14:paraId="6BF6E782" w14:textId="5744F415" w:rsidR="00F919CD" w:rsidRPr="00F919CD" w:rsidRDefault="00F919CD">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C54AF3" w15:done="0"/>
  <w15:commentEx w15:paraId="6BF6E7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C54AF3" w16cid:durableId="226E955D"/>
  <w16cid:commentId w16cid:paraId="6BF6E782" w16cid:durableId="22680B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23278"/>
    <w:multiLevelType w:val="hybridMultilevel"/>
    <w:tmpl w:val="9CECA65E"/>
    <w:lvl w:ilvl="0" w:tplc="7C5E90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173FD"/>
    <w:multiLevelType w:val="hybridMultilevel"/>
    <w:tmpl w:val="FB2667BC"/>
    <w:lvl w:ilvl="0" w:tplc="BB9A89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51C14"/>
    <w:multiLevelType w:val="hybridMultilevel"/>
    <w:tmpl w:val="064C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F3544"/>
    <w:multiLevelType w:val="hybridMultilevel"/>
    <w:tmpl w:val="9B2C90EC"/>
    <w:lvl w:ilvl="0" w:tplc="C29AFEA4">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5822DC"/>
    <w:multiLevelType w:val="hybridMultilevel"/>
    <w:tmpl w:val="11DC6906"/>
    <w:lvl w:ilvl="0" w:tplc="BD58712C">
      <w:start w:val="3"/>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A7597"/>
    <w:multiLevelType w:val="hybridMultilevel"/>
    <w:tmpl w:val="F35A4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666DC"/>
    <w:multiLevelType w:val="hybridMultilevel"/>
    <w:tmpl w:val="9D30A906"/>
    <w:lvl w:ilvl="0" w:tplc="23B2B76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B4"/>
    <w:rsid w:val="000A23F2"/>
    <w:rsid w:val="00112A5C"/>
    <w:rsid w:val="00116997"/>
    <w:rsid w:val="001317CC"/>
    <w:rsid w:val="00135A73"/>
    <w:rsid w:val="0014331B"/>
    <w:rsid w:val="001761B6"/>
    <w:rsid w:val="001A2D72"/>
    <w:rsid w:val="001B0903"/>
    <w:rsid w:val="001B2AA6"/>
    <w:rsid w:val="001D60FF"/>
    <w:rsid w:val="00232719"/>
    <w:rsid w:val="0028747B"/>
    <w:rsid w:val="002C70C7"/>
    <w:rsid w:val="002F7C5E"/>
    <w:rsid w:val="00303ABB"/>
    <w:rsid w:val="00322E03"/>
    <w:rsid w:val="00335A0B"/>
    <w:rsid w:val="003517D6"/>
    <w:rsid w:val="00381830"/>
    <w:rsid w:val="003B3086"/>
    <w:rsid w:val="003D332F"/>
    <w:rsid w:val="0041300D"/>
    <w:rsid w:val="00484906"/>
    <w:rsid w:val="0048727D"/>
    <w:rsid w:val="004D204F"/>
    <w:rsid w:val="004E4BD8"/>
    <w:rsid w:val="004F368B"/>
    <w:rsid w:val="00500F13"/>
    <w:rsid w:val="00553377"/>
    <w:rsid w:val="00561D00"/>
    <w:rsid w:val="00565853"/>
    <w:rsid w:val="00586A2A"/>
    <w:rsid w:val="005D5E2B"/>
    <w:rsid w:val="006258FA"/>
    <w:rsid w:val="006262C9"/>
    <w:rsid w:val="0065198E"/>
    <w:rsid w:val="0066350D"/>
    <w:rsid w:val="00692893"/>
    <w:rsid w:val="006B380A"/>
    <w:rsid w:val="006E7084"/>
    <w:rsid w:val="00766AF6"/>
    <w:rsid w:val="00771094"/>
    <w:rsid w:val="00790D56"/>
    <w:rsid w:val="0079719D"/>
    <w:rsid w:val="007B2531"/>
    <w:rsid w:val="007C1FBF"/>
    <w:rsid w:val="007D13AB"/>
    <w:rsid w:val="007E1BD0"/>
    <w:rsid w:val="007E2DAC"/>
    <w:rsid w:val="007E31BC"/>
    <w:rsid w:val="00814DA9"/>
    <w:rsid w:val="00856655"/>
    <w:rsid w:val="008741BE"/>
    <w:rsid w:val="008908BF"/>
    <w:rsid w:val="00893B5C"/>
    <w:rsid w:val="00894B9C"/>
    <w:rsid w:val="008D7BA8"/>
    <w:rsid w:val="008E5019"/>
    <w:rsid w:val="00912309"/>
    <w:rsid w:val="00932419"/>
    <w:rsid w:val="00956058"/>
    <w:rsid w:val="009817FD"/>
    <w:rsid w:val="009865D9"/>
    <w:rsid w:val="0099411C"/>
    <w:rsid w:val="00A12990"/>
    <w:rsid w:val="00A51C41"/>
    <w:rsid w:val="00A72E63"/>
    <w:rsid w:val="00A74281"/>
    <w:rsid w:val="00A7596D"/>
    <w:rsid w:val="00AD4852"/>
    <w:rsid w:val="00B004D9"/>
    <w:rsid w:val="00B007CE"/>
    <w:rsid w:val="00B07D2D"/>
    <w:rsid w:val="00B443B2"/>
    <w:rsid w:val="00B50D74"/>
    <w:rsid w:val="00B53F4D"/>
    <w:rsid w:val="00B552C3"/>
    <w:rsid w:val="00B87276"/>
    <w:rsid w:val="00B91F89"/>
    <w:rsid w:val="00B9483A"/>
    <w:rsid w:val="00BB6283"/>
    <w:rsid w:val="00BD4537"/>
    <w:rsid w:val="00BE05A9"/>
    <w:rsid w:val="00BF53FE"/>
    <w:rsid w:val="00BF6F1B"/>
    <w:rsid w:val="00C05EDA"/>
    <w:rsid w:val="00C061DE"/>
    <w:rsid w:val="00C76094"/>
    <w:rsid w:val="00C76ED5"/>
    <w:rsid w:val="00C93A60"/>
    <w:rsid w:val="00CC0EE7"/>
    <w:rsid w:val="00CF2165"/>
    <w:rsid w:val="00D84DC2"/>
    <w:rsid w:val="00D93E1B"/>
    <w:rsid w:val="00DA0D19"/>
    <w:rsid w:val="00DD0ED3"/>
    <w:rsid w:val="00DF1188"/>
    <w:rsid w:val="00DF6E20"/>
    <w:rsid w:val="00E53743"/>
    <w:rsid w:val="00E81ECA"/>
    <w:rsid w:val="00E82B95"/>
    <w:rsid w:val="00E855B1"/>
    <w:rsid w:val="00EA0C5C"/>
    <w:rsid w:val="00EA3A05"/>
    <w:rsid w:val="00EC3772"/>
    <w:rsid w:val="00ED1886"/>
    <w:rsid w:val="00ED79DC"/>
    <w:rsid w:val="00F02DC2"/>
    <w:rsid w:val="00F67CA7"/>
    <w:rsid w:val="00F77222"/>
    <w:rsid w:val="00F8025D"/>
    <w:rsid w:val="00F919CD"/>
    <w:rsid w:val="00F978FE"/>
    <w:rsid w:val="00FE1BB4"/>
    <w:rsid w:val="00FE3951"/>
    <w:rsid w:val="00FF2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C4C"/>
  <w15:chartTrackingRefBased/>
  <w15:docId w15:val="{59BB376E-0271-CC40-9F87-D60D452F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53"/>
    <w:rPr>
      <w:rFonts w:ascii="Times New Roman" w:eastAsia="Times New Roman" w:hAnsi="Times New Roman" w:cs="Times New Roman"/>
      <w:lang w:eastAsia="en-GB"/>
    </w:rPr>
  </w:style>
  <w:style w:type="paragraph" w:styleId="Heading2">
    <w:name w:val="heading 2"/>
    <w:basedOn w:val="Normal"/>
    <w:link w:val="Heading2Char"/>
    <w:uiPriority w:val="9"/>
    <w:qFormat/>
    <w:rsid w:val="00FE1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B4"/>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E1BB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1BB4"/>
    <w:rPr>
      <w:rFonts w:ascii="Arial" w:eastAsia="Times New Roman" w:hAnsi="Arial" w:cs="Arial"/>
      <w:vanish/>
      <w:sz w:val="16"/>
      <w:szCs w:val="16"/>
      <w:lang w:eastAsia="en-GB"/>
    </w:rPr>
  </w:style>
  <w:style w:type="paragraph" w:customStyle="1" w:styleId="pagecontents">
    <w:name w:val="pagecontents"/>
    <w:basedOn w:val="Normal"/>
    <w:rsid w:val="00FE1BB4"/>
    <w:pPr>
      <w:spacing w:before="100" w:beforeAutospacing="1" w:after="100" w:afterAutospacing="1"/>
    </w:pPr>
  </w:style>
  <w:style w:type="character" w:styleId="Hyperlink">
    <w:name w:val="Hyperlink"/>
    <w:basedOn w:val="DefaultParagraphFont"/>
    <w:uiPriority w:val="99"/>
    <w:semiHidden/>
    <w:unhideWhenUsed/>
    <w:rsid w:val="00FE1BB4"/>
    <w:rPr>
      <w:color w:val="0000FF"/>
      <w:u w:val="single"/>
    </w:rPr>
  </w:style>
  <w:style w:type="paragraph" w:styleId="z-BottomofForm">
    <w:name w:val="HTML Bottom of Form"/>
    <w:basedOn w:val="Normal"/>
    <w:next w:val="Normal"/>
    <w:link w:val="z-BottomofFormChar"/>
    <w:hidden/>
    <w:uiPriority w:val="99"/>
    <w:semiHidden/>
    <w:unhideWhenUsed/>
    <w:rsid w:val="00FE1BB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1BB4"/>
    <w:rPr>
      <w:rFonts w:ascii="Arial" w:eastAsia="Times New Roman" w:hAnsi="Arial" w:cs="Arial"/>
      <w:vanish/>
      <w:sz w:val="16"/>
      <w:szCs w:val="16"/>
      <w:lang w:eastAsia="en-GB"/>
    </w:rPr>
  </w:style>
  <w:style w:type="paragraph" w:styleId="NormalWeb">
    <w:name w:val="Normal (Web)"/>
    <w:basedOn w:val="Normal"/>
    <w:uiPriority w:val="99"/>
    <w:semiHidden/>
    <w:unhideWhenUsed/>
    <w:rsid w:val="00FE1BB4"/>
    <w:pPr>
      <w:spacing w:before="100" w:beforeAutospacing="1" w:after="100" w:afterAutospacing="1"/>
    </w:pPr>
  </w:style>
  <w:style w:type="character" w:customStyle="1" w:styleId="cacopyright">
    <w:name w:val="ca_copyright"/>
    <w:basedOn w:val="DefaultParagraphFont"/>
    <w:rsid w:val="00FE1BB4"/>
  </w:style>
  <w:style w:type="paragraph" w:styleId="ListParagraph">
    <w:name w:val="List Paragraph"/>
    <w:basedOn w:val="Normal"/>
    <w:uiPriority w:val="34"/>
    <w:qFormat/>
    <w:rsid w:val="00F978FE"/>
    <w:pPr>
      <w:ind w:left="720"/>
      <w:contextualSpacing/>
    </w:pPr>
  </w:style>
  <w:style w:type="character" w:styleId="CommentReference">
    <w:name w:val="annotation reference"/>
    <w:basedOn w:val="DefaultParagraphFont"/>
    <w:uiPriority w:val="99"/>
    <w:semiHidden/>
    <w:unhideWhenUsed/>
    <w:rsid w:val="00FF2DFF"/>
    <w:rPr>
      <w:sz w:val="16"/>
      <w:szCs w:val="16"/>
    </w:rPr>
  </w:style>
  <w:style w:type="paragraph" w:styleId="CommentText">
    <w:name w:val="annotation text"/>
    <w:basedOn w:val="Normal"/>
    <w:link w:val="CommentTextChar"/>
    <w:uiPriority w:val="99"/>
    <w:semiHidden/>
    <w:unhideWhenUsed/>
    <w:rsid w:val="00FF2DFF"/>
    <w:rPr>
      <w:sz w:val="20"/>
      <w:szCs w:val="20"/>
    </w:rPr>
  </w:style>
  <w:style w:type="character" w:customStyle="1" w:styleId="CommentTextChar">
    <w:name w:val="Comment Text Char"/>
    <w:basedOn w:val="DefaultParagraphFont"/>
    <w:link w:val="CommentText"/>
    <w:uiPriority w:val="99"/>
    <w:semiHidden/>
    <w:rsid w:val="00FF2DFF"/>
    <w:rPr>
      <w:sz w:val="20"/>
      <w:szCs w:val="20"/>
    </w:rPr>
  </w:style>
  <w:style w:type="paragraph" w:styleId="CommentSubject">
    <w:name w:val="annotation subject"/>
    <w:basedOn w:val="CommentText"/>
    <w:next w:val="CommentText"/>
    <w:link w:val="CommentSubjectChar"/>
    <w:uiPriority w:val="99"/>
    <w:semiHidden/>
    <w:unhideWhenUsed/>
    <w:rsid w:val="00FF2DFF"/>
    <w:rPr>
      <w:b/>
      <w:bCs/>
    </w:rPr>
  </w:style>
  <w:style w:type="character" w:customStyle="1" w:styleId="CommentSubjectChar">
    <w:name w:val="Comment Subject Char"/>
    <w:basedOn w:val="CommentTextChar"/>
    <w:link w:val="CommentSubject"/>
    <w:uiPriority w:val="99"/>
    <w:semiHidden/>
    <w:rsid w:val="00FF2DFF"/>
    <w:rPr>
      <w:b/>
      <w:bCs/>
      <w:sz w:val="20"/>
      <w:szCs w:val="20"/>
    </w:rPr>
  </w:style>
  <w:style w:type="paragraph" w:styleId="BalloonText">
    <w:name w:val="Balloon Text"/>
    <w:basedOn w:val="Normal"/>
    <w:link w:val="BalloonTextChar"/>
    <w:uiPriority w:val="99"/>
    <w:semiHidden/>
    <w:unhideWhenUsed/>
    <w:rsid w:val="00FF2DFF"/>
    <w:rPr>
      <w:sz w:val="18"/>
      <w:szCs w:val="18"/>
    </w:rPr>
  </w:style>
  <w:style w:type="character" w:customStyle="1" w:styleId="BalloonTextChar">
    <w:name w:val="Balloon Text Char"/>
    <w:basedOn w:val="DefaultParagraphFont"/>
    <w:link w:val="BalloonText"/>
    <w:uiPriority w:val="99"/>
    <w:semiHidden/>
    <w:rsid w:val="00FF2DFF"/>
    <w:rPr>
      <w:rFonts w:ascii="Times New Roman" w:hAnsi="Times New Roman" w:cs="Times New Roman"/>
      <w:sz w:val="18"/>
      <w:szCs w:val="18"/>
    </w:rPr>
  </w:style>
  <w:style w:type="paragraph" w:customStyle="1" w:styleId="Default">
    <w:name w:val="Default"/>
    <w:rsid w:val="00A72E63"/>
    <w:pPr>
      <w:autoSpaceDE w:val="0"/>
      <w:autoSpaceDN w:val="0"/>
      <w:adjustRightInd w:val="0"/>
    </w:pPr>
    <w:rPr>
      <w:rFonts w:ascii="Times New Roman" w:hAnsi="Times New Roman" w:cs="Times New Roman"/>
      <w:color w:val="000000"/>
      <w:lang w:val="en-GB"/>
    </w:rPr>
  </w:style>
  <w:style w:type="character" w:customStyle="1" w:styleId="mjxassistivemathml">
    <w:name w:val="mjx_assistive_mathml"/>
    <w:basedOn w:val="DefaultParagraphFont"/>
    <w:rsid w:val="00116997"/>
  </w:style>
  <w:style w:type="character" w:styleId="Emphasis">
    <w:name w:val="Emphasis"/>
    <w:basedOn w:val="DefaultParagraphFont"/>
    <w:uiPriority w:val="20"/>
    <w:qFormat/>
    <w:rsid w:val="00116997"/>
    <w:rPr>
      <w:i/>
      <w:iCs/>
    </w:rPr>
  </w:style>
  <w:style w:type="paragraph" w:styleId="BodyText">
    <w:name w:val="Body Text"/>
    <w:basedOn w:val="Normal"/>
    <w:link w:val="BodyTextChar1"/>
    <w:rsid w:val="00116997"/>
    <w:pPr>
      <w:spacing w:before="180" w:after="120" w:line="360" w:lineRule="auto"/>
    </w:pPr>
    <w:rPr>
      <w:rFonts w:asciiTheme="minorHAnsi" w:eastAsiaTheme="minorHAnsi" w:hAnsiTheme="minorHAnsi" w:cstheme="minorBidi"/>
      <w:sz w:val="20"/>
      <w:lang w:val="en-US" w:eastAsia="en-US"/>
    </w:rPr>
  </w:style>
  <w:style w:type="character" w:customStyle="1" w:styleId="BodyTextChar">
    <w:name w:val="Body Text Char"/>
    <w:basedOn w:val="DefaultParagraphFont"/>
    <w:uiPriority w:val="99"/>
    <w:semiHidden/>
    <w:rsid w:val="00116997"/>
    <w:rPr>
      <w:rFonts w:ascii="Times New Roman" w:eastAsia="Times New Roman" w:hAnsi="Times New Roman" w:cs="Times New Roman"/>
      <w:lang w:eastAsia="en-GB"/>
    </w:rPr>
  </w:style>
  <w:style w:type="character" w:customStyle="1" w:styleId="BodyTextChar1">
    <w:name w:val="Body Text Char1"/>
    <w:basedOn w:val="DefaultParagraphFont"/>
    <w:link w:val="BodyText"/>
    <w:rsid w:val="00116997"/>
    <w:rPr>
      <w:sz w:val="20"/>
      <w:lang w:val="en-US"/>
    </w:rPr>
  </w:style>
  <w:style w:type="paragraph" w:styleId="HTMLPreformatted">
    <w:name w:val="HTML Preformatted"/>
    <w:basedOn w:val="Normal"/>
    <w:link w:val="HTMLPreformattedChar"/>
    <w:uiPriority w:val="99"/>
    <w:semiHidden/>
    <w:unhideWhenUsed/>
    <w:rsid w:val="0048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906"/>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EC3772"/>
    <w:pPr>
      <w:spacing w:after="240" w:line="480" w:lineRule="auto"/>
      <w:ind w:left="720" w:hanging="720"/>
    </w:pPr>
  </w:style>
  <w:style w:type="paragraph" w:customStyle="1" w:styleId="referencescopy1">
    <w:name w:val="referencescopy1"/>
    <w:basedOn w:val="Normal"/>
    <w:rsid w:val="00E81ECA"/>
    <w:pPr>
      <w:spacing w:before="100" w:beforeAutospacing="1" w:after="100" w:afterAutospacing="1"/>
    </w:pPr>
  </w:style>
  <w:style w:type="paragraph" w:customStyle="1" w:styleId="referencescopy2">
    <w:name w:val="referencescopy2"/>
    <w:basedOn w:val="Normal"/>
    <w:rsid w:val="00E81E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6894">
      <w:bodyDiv w:val="1"/>
      <w:marLeft w:val="0"/>
      <w:marRight w:val="0"/>
      <w:marTop w:val="0"/>
      <w:marBottom w:val="0"/>
      <w:divBdr>
        <w:top w:val="none" w:sz="0" w:space="0" w:color="auto"/>
        <w:left w:val="none" w:sz="0" w:space="0" w:color="auto"/>
        <w:bottom w:val="none" w:sz="0" w:space="0" w:color="auto"/>
        <w:right w:val="none" w:sz="0" w:space="0" w:color="auto"/>
      </w:divBdr>
    </w:div>
    <w:div w:id="234511135">
      <w:bodyDiv w:val="1"/>
      <w:marLeft w:val="0"/>
      <w:marRight w:val="0"/>
      <w:marTop w:val="0"/>
      <w:marBottom w:val="0"/>
      <w:divBdr>
        <w:top w:val="none" w:sz="0" w:space="0" w:color="auto"/>
        <w:left w:val="none" w:sz="0" w:space="0" w:color="auto"/>
        <w:bottom w:val="none" w:sz="0" w:space="0" w:color="auto"/>
        <w:right w:val="none" w:sz="0" w:space="0" w:color="auto"/>
      </w:divBdr>
    </w:div>
    <w:div w:id="299652668">
      <w:bodyDiv w:val="1"/>
      <w:marLeft w:val="0"/>
      <w:marRight w:val="0"/>
      <w:marTop w:val="0"/>
      <w:marBottom w:val="0"/>
      <w:divBdr>
        <w:top w:val="none" w:sz="0" w:space="0" w:color="auto"/>
        <w:left w:val="none" w:sz="0" w:space="0" w:color="auto"/>
        <w:bottom w:val="none" w:sz="0" w:space="0" w:color="auto"/>
        <w:right w:val="none" w:sz="0" w:space="0" w:color="auto"/>
      </w:divBdr>
    </w:div>
    <w:div w:id="346910781">
      <w:bodyDiv w:val="1"/>
      <w:marLeft w:val="0"/>
      <w:marRight w:val="0"/>
      <w:marTop w:val="0"/>
      <w:marBottom w:val="0"/>
      <w:divBdr>
        <w:top w:val="none" w:sz="0" w:space="0" w:color="auto"/>
        <w:left w:val="none" w:sz="0" w:space="0" w:color="auto"/>
        <w:bottom w:val="none" w:sz="0" w:space="0" w:color="auto"/>
        <w:right w:val="none" w:sz="0" w:space="0" w:color="auto"/>
      </w:divBdr>
    </w:div>
    <w:div w:id="457260815">
      <w:bodyDiv w:val="1"/>
      <w:marLeft w:val="0"/>
      <w:marRight w:val="0"/>
      <w:marTop w:val="0"/>
      <w:marBottom w:val="0"/>
      <w:divBdr>
        <w:top w:val="none" w:sz="0" w:space="0" w:color="auto"/>
        <w:left w:val="none" w:sz="0" w:space="0" w:color="auto"/>
        <w:bottom w:val="none" w:sz="0" w:space="0" w:color="auto"/>
        <w:right w:val="none" w:sz="0" w:space="0" w:color="auto"/>
      </w:divBdr>
    </w:div>
    <w:div w:id="489558925">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49461214">
      <w:bodyDiv w:val="1"/>
      <w:marLeft w:val="0"/>
      <w:marRight w:val="0"/>
      <w:marTop w:val="0"/>
      <w:marBottom w:val="0"/>
      <w:divBdr>
        <w:top w:val="none" w:sz="0" w:space="0" w:color="auto"/>
        <w:left w:val="none" w:sz="0" w:space="0" w:color="auto"/>
        <w:bottom w:val="none" w:sz="0" w:space="0" w:color="auto"/>
        <w:right w:val="none" w:sz="0" w:space="0" w:color="auto"/>
      </w:divBdr>
    </w:div>
    <w:div w:id="562909156">
      <w:bodyDiv w:val="1"/>
      <w:marLeft w:val="0"/>
      <w:marRight w:val="0"/>
      <w:marTop w:val="0"/>
      <w:marBottom w:val="0"/>
      <w:divBdr>
        <w:top w:val="none" w:sz="0" w:space="0" w:color="auto"/>
        <w:left w:val="none" w:sz="0" w:space="0" w:color="auto"/>
        <w:bottom w:val="none" w:sz="0" w:space="0" w:color="auto"/>
        <w:right w:val="none" w:sz="0" w:space="0" w:color="auto"/>
      </w:divBdr>
      <w:divsChild>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617032121">
      <w:bodyDiv w:val="1"/>
      <w:marLeft w:val="0"/>
      <w:marRight w:val="0"/>
      <w:marTop w:val="0"/>
      <w:marBottom w:val="0"/>
      <w:divBdr>
        <w:top w:val="none" w:sz="0" w:space="0" w:color="auto"/>
        <w:left w:val="none" w:sz="0" w:space="0" w:color="auto"/>
        <w:bottom w:val="none" w:sz="0" w:space="0" w:color="auto"/>
        <w:right w:val="none" w:sz="0" w:space="0" w:color="auto"/>
      </w:divBdr>
    </w:div>
    <w:div w:id="718743377">
      <w:bodyDiv w:val="1"/>
      <w:marLeft w:val="0"/>
      <w:marRight w:val="0"/>
      <w:marTop w:val="0"/>
      <w:marBottom w:val="0"/>
      <w:divBdr>
        <w:top w:val="none" w:sz="0" w:space="0" w:color="auto"/>
        <w:left w:val="none" w:sz="0" w:space="0" w:color="auto"/>
        <w:bottom w:val="none" w:sz="0" w:space="0" w:color="auto"/>
        <w:right w:val="none" w:sz="0" w:space="0" w:color="auto"/>
      </w:divBdr>
    </w:div>
    <w:div w:id="731928643">
      <w:bodyDiv w:val="1"/>
      <w:marLeft w:val="0"/>
      <w:marRight w:val="0"/>
      <w:marTop w:val="0"/>
      <w:marBottom w:val="0"/>
      <w:divBdr>
        <w:top w:val="none" w:sz="0" w:space="0" w:color="auto"/>
        <w:left w:val="none" w:sz="0" w:space="0" w:color="auto"/>
        <w:bottom w:val="none" w:sz="0" w:space="0" w:color="auto"/>
        <w:right w:val="none" w:sz="0" w:space="0" w:color="auto"/>
      </w:divBdr>
    </w:div>
    <w:div w:id="814568313">
      <w:bodyDiv w:val="1"/>
      <w:marLeft w:val="0"/>
      <w:marRight w:val="0"/>
      <w:marTop w:val="0"/>
      <w:marBottom w:val="0"/>
      <w:divBdr>
        <w:top w:val="none" w:sz="0" w:space="0" w:color="auto"/>
        <w:left w:val="none" w:sz="0" w:space="0" w:color="auto"/>
        <w:bottom w:val="none" w:sz="0" w:space="0" w:color="auto"/>
        <w:right w:val="none" w:sz="0" w:space="0" w:color="auto"/>
      </w:divBdr>
    </w:div>
    <w:div w:id="847057126">
      <w:bodyDiv w:val="1"/>
      <w:marLeft w:val="0"/>
      <w:marRight w:val="0"/>
      <w:marTop w:val="0"/>
      <w:marBottom w:val="0"/>
      <w:divBdr>
        <w:top w:val="none" w:sz="0" w:space="0" w:color="auto"/>
        <w:left w:val="none" w:sz="0" w:space="0" w:color="auto"/>
        <w:bottom w:val="none" w:sz="0" w:space="0" w:color="auto"/>
        <w:right w:val="none" w:sz="0" w:space="0" w:color="auto"/>
      </w:divBdr>
    </w:div>
    <w:div w:id="874929315">
      <w:bodyDiv w:val="1"/>
      <w:marLeft w:val="0"/>
      <w:marRight w:val="0"/>
      <w:marTop w:val="0"/>
      <w:marBottom w:val="0"/>
      <w:divBdr>
        <w:top w:val="none" w:sz="0" w:space="0" w:color="auto"/>
        <w:left w:val="none" w:sz="0" w:space="0" w:color="auto"/>
        <w:bottom w:val="none" w:sz="0" w:space="0" w:color="auto"/>
        <w:right w:val="none" w:sz="0" w:space="0" w:color="auto"/>
      </w:divBdr>
    </w:div>
    <w:div w:id="917985669">
      <w:bodyDiv w:val="1"/>
      <w:marLeft w:val="0"/>
      <w:marRight w:val="0"/>
      <w:marTop w:val="0"/>
      <w:marBottom w:val="0"/>
      <w:divBdr>
        <w:top w:val="none" w:sz="0" w:space="0" w:color="auto"/>
        <w:left w:val="none" w:sz="0" w:space="0" w:color="auto"/>
        <w:bottom w:val="none" w:sz="0" w:space="0" w:color="auto"/>
        <w:right w:val="none" w:sz="0" w:space="0" w:color="auto"/>
      </w:divBdr>
    </w:div>
    <w:div w:id="968586806">
      <w:bodyDiv w:val="1"/>
      <w:marLeft w:val="0"/>
      <w:marRight w:val="0"/>
      <w:marTop w:val="0"/>
      <w:marBottom w:val="0"/>
      <w:divBdr>
        <w:top w:val="none" w:sz="0" w:space="0" w:color="auto"/>
        <w:left w:val="none" w:sz="0" w:space="0" w:color="auto"/>
        <w:bottom w:val="none" w:sz="0" w:space="0" w:color="auto"/>
        <w:right w:val="none" w:sz="0" w:space="0" w:color="auto"/>
      </w:divBdr>
    </w:div>
    <w:div w:id="1056008299">
      <w:bodyDiv w:val="1"/>
      <w:marLeft w:val="0"/>
      <w:marRight w:val="0"/>
      <w:marTop w:val="0"/>
      <w:marBottom w:val="0"/>
      <w:divBdr>
        <w:top w:val="none" w:sz="0" w:space="0" w:color="auto"/>
        <w:left w:val="none" w:sz="0" w:space="0" w:color="auto"/>
        <w:bottom w:val="none" w:sz="0" w:space="0" w:color="auto"/>
        <w:right w:val="none" w:sz="0" w:space="0" w:color="auto"/>
      </w:divBdr>
    </w:div>
    <w:div w:id="1062678025">
      <w:bodyDiv w:val="1"/>
      <w:marLeft w:val="0"/>
      <w:marRight w:val="0"/>
      <w:marTop w:val="0"/>
      <w:marBottom w:val="0"/>
      <w:divBdr>
        <w:top w:val="none" w:sz="0" w:space="0" w:color="auto"/>
        <w:left w:val="none" w:sz="0" w:space="0" w:color="auto"/>
        <w:bottom w:val="none" w:sz="0" w:space="0" w:color="auto"/>
        <w:right w:val="none" w:sz="0" w:space="0" w:color="auto"/>
      </w:divBdr>
    </w:div>
    <w:div w:id="1142498632">
      <w:bodyDiv w:val="1"/>
      <w:marLeft w:val="0"/>
      <w:marRight w:val="0"/>
      <w:marTop w:val="0"/>
      <w:marBottom w:val="0"/>
      <w:divBdr>
        <w:top w:val="none" w:sz="0" w:space="0" w:color="auto"/>
        <w:left w:val="none" w:sz="0" w:space="0" w:color="auto"/>
        <w:bottom w:val="none" w:sz="0" w:space="0" w:color="auto"/>
        <w:right w:val="none" w:sz="0" w:space="0" w:color="auto"/>
      </w:divBdr>
    </w:div>
    <w:div w:id="1173303953">
      <w:bodyDiv w:val="1"/>
      <w:marLeft w:val="0"/>
      <w:marRight w:val="0"/>
      <w:marTop w:val="0"/>
      <w:marBottom w:val="0"/>
      <w:divBdr>
        <w:top w:val="none" w:sz="0" w:space="0" w:color="auto"/>
        <w:left w:val="none" w:sz="0" w:space="0" w:color="auto"/>
        <w:bottom w:val="none" w:sz="0" w:space="0" w:color="auto"/>
        <w:right w:val="none" w:sz="0" w:space="0" w:color="auto"/>
      </w:divBdr>
    </w:div>
    <w:div w:id="1351293933">
      <w:bodyDiv w:val="1"/>
      <w:marLeft w:val="0"/>
      <w:marRight w:val="0"/>
      <w:marTop w:val="0"/>
      <w:marBottom w:val="0"/>
      <w:divBdr>
        <w:top w:val="none" w:sz="0" w:space="0" w:color="auto"/>
        <w:left w:val="none" w:sz="0" w:space="0" w:color="auto"/>
        <w:bottom w:val="none" w:sz="0" w:space="0" w:color="auto"/>
        <w:right w:val="none" w:sz="0" w:space="0" w:color="auto"/>
      </w:divBdr>
    </w:div>
    <w:div w:id="1785660455">
      <w:bodyDiv w:val="1"/>
      <w:marLeft w:val="0"/>
      <w:marRight w:val="0"/>
      <w:marTop w:val="0"/>
      <w:marBottom w:val="0"/>
      <w:divBdr>
        <w:top w:val="none" w:sz="0" w:space="0" w:color="auto"/>
        <w:left w:val="none" w:sz="0" w:space="0" w:color="auto"/>
        <w:bottom w:val="none" w:sz="0" w:space="0" w:color="auto"/>
        <w:right w:val="none" w:sz="0" w:space="0" w:color="auto"/>
      </w:divBdr>
    </w:div>
    <w:div w:id="1795975830">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914120517">
      <w:bodyDiv w:val="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sChild>
            <w:div w:id="1166898068">
              <w:marLeft w:val="0"/>
              <w:marRight w:val="0"/>
              <w:marTop w:val="0"/>
              <w:marBottom w:val="0"/>
              <w:divBdr>
                <w:top w:val="none" w:sz="0" w:space="0" w:color="auto"/>
                <w:left w:val="none" w:sz="0" w:space="0" w:color="auto"/>
                <w:bottom w:val="none" w:sz="0" w:space="0" w:color="auto"/>
                <w:right w:val="none" w:sz="0" w:space="0" w:color="auto"/>
              </w:divBdr>
            </w:div>
            <w:div w:id="1465999811">
              <w:marLeft w:val="0"/>
              <w:marRight w:val="0"/>
              <w:marTop w:val="0"/>
              <w:marBottom w:val="0"/>
              <w:divBdr>
                <w:top w:val="none" w:sz="0" w:space="0" w:color="auto"/>
                <w:left w:val="none" w:sz="0" w:space="0" w:color="auto"/>
                <w:bottom w:val="none" w:sz="0" w:space="0" w:color="auto"/>
                <w:right w:val="none" w:sz="0" w:space="0" w:color="auto"/>
              </w:divBdr>
              <w:divsChild>
                <w:div w:id="879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87">
          <w:marLeft w:val="0"/>
          <w:marRight w:val="0"/>
          <w:marTop w:val="0"/>
          <w:marBottom w:val="0"/>
          <w:divBdr>
            <w:top w:val="none" w:sz="0" w:space="0" w:color="auto"/>
            <w:left w:val="none" w:sz="0" w:space="0" w:color="auto"/>
            <w:bottom w:val="none" w:sz="0" w:space="0" w:color="auto"/>
            <w:right w:val="none" w:sz="0" w:space="0" w:color="auto"/>
          </w:divBdr>
          <w:divsChild>
            <w:div w:id="2120681554">
              <w:marLeft w:val="-300"/>
              <w:marRight w:val="0"/>
              <w:marTop w:val="0"/>
              <w:marBottom w:val="0"/>
              <w:divBdr>
                <w:top w:val="none" w:sz="0" w:space="0" w:color="auto"/>
                <w:left w:val="none" w:sz="0" w:space="0" w:color="auto"/>
                <w:bottom w:val="none" w:sz="0" w:space="0" w:color="auto"/>
                <w:right w:val="none" w:sz="0" w:space="0" w:color="auto"/>
              </w:divBdr>
              <w:divsChild>
                <w:div w:id="2000499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3627">
      <w:bodyDiv w:val="1"/>
      <w:marLeft w:val="0"/>
      <w:marRight w:val="0"/>
      <w:marTop w:val="0"/>
      <w:marBottom w:val="0"/>
      <w:divBdr>
        <w:top w:val="none" w:sz="0" w:space="0" w:color="auto"/>
        <w:left w:val="none" w:sz="0" w:space="0" w:color="auto"/>
        <w:bottom w:val="none" w:sz="0" w:space="0" w:color="auto"/>
        <w:right w:val="none" w:sz="0" w:space="0" w:color="auto"/>
      </w:divBdr>
    </w:div>
    <w:div w:id="2014918365">
      <w:bodyDiv w:val="1"/>
      <w:marLeft w:val="0"/>
      <w:marRight w:val="0"/>
      <w:marTop w:val="0"/>
      <w:marBottom w:val="0"/>
      <w:divBdr>
        <w:top w:val="none" w:sz="0" w:space="0" w:color="auto"/>
        <w:left w:val="none" w:sz="0" w:space="0" w:color="auto"/>
        <w:bottom w:val="none" w:sz="0" w:space="0" w:color="auto"/>
        <w:right w:val="none" w:sz="0" w:space="0" w:color="auto"/>
      </w:divBdr>
    </w:div>
    <w:div w:id="2035302090">
      <w:bodyDiv w:val="1"/>
      <w:marLeft w:val="0"/>
      <w:marRight w:val="0"/>
      <w:marTop w:val="0"/>
      <w:marBottom w:val="0"/>
      <w:divBdr>
        <w:top w:val="none" w:sz="0" w:space="0" w:color="auto"/>
        <w:left w:val="none" w:sz="0" w:space="0" w:color="auto"/>
        <w:bottom w:val="none" w:sz="0" w:space="0" w:color="auto"/>
        <w:right w:val="none" w:sz="0" w:space="0" w:color="auto"/>
      </w:divBdr>
      <w:divsChild>
        <w:div w:id="1192454591">
          <w:marLeft w:val="0"/>
          <w:marRight w:val="0"/>
          <w:marTop w:val="0"/>
          <w:marBottom w:val="0"/>
          <w:divBdr>
            <w:top w:val="none" w:sz="0" w:space="0" w:color="auto"/>
            <w:left w:val="none" w:sz="0" w:space="0" w:color="auto"/>
            <w:bottom w:val="none" w:sz="0" w:space="0" w:color="auto"/>
            <w:right w:val="none" w:sz="0" w:space="0" w:color="auto"/>
          </w:divBdr>
          <w:divsChild>
            <w:div w:id="1988047831">
              <w:marLeft w:val="0"/>
              <w:marRight w:val="0"/>
              <w:marTop w:val="0"/>
              <w:marBottom w:val="0"/>
              <w:divBdr>
                <w:top w:val="none" w:sz="0" w:space="0" w:color="auto"/>
                <w:left w:val="none" w:sz="0" w:space="0" w:color="auto"/>
                <w:bottom w:val="none" w:sz="0" w:space="0" w:color="auto"/>
                <w:right w:val="none" w:sz="0" w:space="0" w:color="auto"/>
              </w:divBdr>
              <w:divsChild>
                <w:div w:id="1175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451">
      <w:bodyDiv w:val="1"/>
      <w:marLeft w:val="0"/>
      <w:marRight w:val="0"/>
      <w:marTop w:val="0"/>
      <w:marBottom w:val="0"/>
      <w:divBdr>
        <w:top w:val="none" w:sz="0" w:space="0" w:color="auto"/>
        <w:left w:val="none" w:sz="0" w:space="0" w:color="auto"/>
        <w:bottom w:val="none" w:sz="0" w:space="0" w:color="auto"/>
        <w:right w:val="none" w:sz="0" w:space="0" w:color="auto"/>
      </w:divBdr>
    </w:div>
    <w:div w:id="2127187867">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journals.plos.org/plosone/article?id=10.1371/journal.pone.0122255" TargetMode="External"/><Relationship Id="rId13" Type="http://schemas.openxmlformats.org/officeDocument/2006/relationships/hyperlink" Target="https://journals.plos.org/plosone/article?id=10.1371/journal.pone.0122255" TargetMode="External"/><Relationship Id="rId3" Type="http://schemas.openxmlformats.org/officeDocument/2006/relationships/hyperlink" Target="https://journals.plos.org/plosone/article?id=10.1371/journal.pone.0122255" TargetMode="External"/><Relationship Id="rId7" Type="http://schemas.openxmlformats.org/officeDocument/2006/relationships/hyperlink" Target="https://journals.plos.org/plosone/article?id=10.1371/journal.pone.0122255" TargetMode="External"/><Relationship Id="rId12" Type="http://schemas.openxmlformats.org/officeDocument/2006/relationships/hyperlink" Target="https://journals.plos.org/plosone/article?id=10.1371/journal.pone.0122255" TargetMode="External"/><Relationship Id="rId2" Type="http://schemas.openxmlformats.org/officeDocument/2006/relationships/hyperlink" Target="https://journals.plos.org/plosone/article?id=10.1371/journal.pone.0122255" TargetMode="External"/><Relationship Id="rId1" Type="http://schemas.openxmlformats.org/officeDocument/2006/relationships/hyperlink" Target="https://journals.plos.org/plosone/article?id=10.1371/journal.pone.0122255" TargetMode="External"/><Relationship Id="rId6" Type="http://schemas.openxmlformats.org/officeDocument/2006/relationships/hyperlink" Target="https://journals.plos.org/plosone/article?id=10.1371/journal.pone.0122255" TargetMode="External"/><Relationship Id="rId11" Type="http://schemas.openxmlformats.org/officeDocument/2006/relationships/hyperlink" Target="https://journals.plos.org/plosone/article?id=10.1371/journal.pone.0122255" TargetMode="External"/><Relationship Id="rId5" Type="http://schemas.openxmlformats.org/officeDocument/2006/relationships/hyperlink" Target="https://journals.plos.org/plosone/article?id=10.1371/journal.pone.0122255" TargetMode="External"/><Relationship Id="rId15" Type="http://schemas.openxmlformats.org/officeDocument/2006/relationships/hyperlink" Target="https://journals.plos.org/plosone/article?id=10.1371/journal.pone.0122255" TargetMode="External"/><Relationship Id="rId10" Type="http://schemas.openxmlformats.org/officeDocument/2006/relationships/hyperlink" Target="https://journals.plos.org/plosone/article?id=10.1371/journal.pone.0122255" TargetMode="External"/><Relationship Id="rId4" Type="http://schemas.openxmlformats.org/officeDocument/2006/relationships/hyperlink" Target="https://journals.plos.org/plosone/article?id=10.1371/journal.pone.0122255" TargetMode="External"/><Relationship Id="rId9" Type="http://schemas.openxmlformats.org/officeDocument/2006/relationships/hyperlink" Target="https://journals.plos.org/plosone/article?id=10.1371/journal.pone.0122255" TargetMode="External"/><Relationship Id="rId14" Type="http://schemas.openxmlformats.org/officeDocument/2006/relationships/hyperlink" Target="https://journals.plos.org/plosone/article?id=10.1371/journal.pone.012225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18</Pages>
  <Words>9421</Words>
  <Characters>53702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3</cp:revision>
  <dcterms:created xsi:type="dcterms:W3CDTF">2020-05-06T06:04:00Z</dcterms:created>
  <dcterms:modified xsi:type="dcterms:W3CDTF">2020-05-24T16:17:00Z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id="AqdwCp3Z"/&gt;&lt;style id="http://www.zotero.org/styles/ecosystems"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