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6-to-10"/>
      <w:r>
        <w:t xml:space="preserve">keywords (6 to 10)</w:t>
      </w:r>
      <w:bookmarkEnd w:id="23"/>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 Lionello 2012)</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6" w:name="materials-and-methods"/>
      <w:r>
        <w:t xml:space="preserve">Materials and methods</w:t>
      </w:r>
      <w:bookmarkEnd w:id="26"/>
    </w:p>
    <w:p>
      <w:pPr>
        <w:pStyle w:val="Ttulo2"/>
      </w:pPr>
      <w:bookmarkStart w:id="27" w:name="tree-species-and-study-site"/>
      <w:r>
        <w:t xml:space="preserve">Tree species and study site</w:t>
      </w:r>
      <w:bookmarkEnd w:id="27"/>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8" w:name="drought-episodes"/>
      <w:r>
        <w:t xml:space="preserve">Drought episodes</w:t>
      </w:r>
      <w:bookmarkEnd w:id="28"/>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29">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 duration.</w:t>
      </w:r>
    </w:p>
    <w:p>
      <w:pPr>
        <w:pStyle w:val="Ttulo2"/>
      </w:pPr>
      <w:bookmarkStart w:id="30" w:name="greenness-data"/>
      <w:r>
        <w:t xml:space="preserve">Greenness data</w:t>
      </w:r>
      <w:bookmarkEnd w:id="30"/>
    </w:p>
    <w:p>
      <w:pPr>
        <w:pStyle w:val="FirstParagraph"/>
      </w:pPr>
      <w:r>
        <w:t xml:space="preserve">Vegetation indices derived from remote sensing information have been widely used to derive descriptors of ecosystem functioning because they are linked with primary productivity</w:t>
      </w:r>
      <w:r>
        <w:t xml:space="preserve"> </w:t>
      </w:r>
      <w:r>
        <w:t xml:space="preserve">(</w:t>
      </w:r>
      <w:r>
        <w:rPr>
          <w:i/>
        </w:rPr>
        <w:t xml:space="preserve">e.g</w:t>
      </w:r>
      <w:r>
        <w:t xml:space="preserve"> </w:t>
      </w:r>
      <w:r>
        <w:t xml:space="preserve">Alcaraz-Segura and others 2009)</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Valid EVI data were selected applying a filter.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was applied.</w:t>
      </w:r>
    </w:p>
    <w:p>
      <w:pPr>
        <w:pStyle w:val="Ttulo2"/>
      </w:pPr>
      <w:bookmarkStart w:id="31" w:name="field-sampling-and-dendrochronological-methods"/>
      <w:r>
        <w:t xml:space="preserve">Field sampling and dendrochronological methods</w:t>
      </w:r>
      <w:bookmarkEnd w:id="31"/>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 were used to analyse differences between sites for height, DBH and competition indices.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2" w:name="climate-and-growth"/>
      <w:r>
        <w:t xml:space="preserve">Climate and growth</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3">
        <w:r>
          <w:rPr>
            <w:rStyle w:val="Hipervnculo"/>
          </w:rPr>
          <w:t xml:space="preserve">http://www.meteo.unican.es/en/climate4R</w:t>
        </w:r>
      </w:hyperlink>
      <w:r>
        <w:t xml:space="preserve">).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4" w:name="disturbance-analyses"/>
      <w:r>
        <w:t xml:space="preserve">Disturbance analyses</w:t>
      </w:r>
      <w:bookmarkEnd w:id="34"/>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2014)</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5" w:name="assessing-ecosystem-and-tree-individual-resilience-to-drought"/>
      <w:r>
        <w:t xml:space="preserve">Assessing ecosystem and tree individual resilience to drought</w:t>
      </w:r>
      <w:bookmarkEnd w:id="35"/>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6" w:name="statistical-analysis"/>
      <w:r>
        <w:t xml:space="preserve">Statistical analysis</w:t>
      </w:r>
      <w:bookmarkEnd w:id="36"/>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7" w:name="results"/>
      <w:r>
        <w:t xml:space="preserve">Results</w:t>
      </w:r>
      <w:bookmarkEnd w:id="37"/>
    </w:p>
    <w:p>
      <w:pPr>
        <w:pStyle w:val="Ttulo2"/>
      </w:pPr>
      <w:bookmarkStart w:id="38" w:name="time-trends-in-vegetation-greenness"/>
      <w:r>
        <w:t xml:space="preserve">Time trends in vegetation greenness</w:t>
      </w:r>
      <w:bookmarkEnd w:id="38"/>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9" w:name="analysis-of-radial-growth-trends-and-disturbances"/>
      <w:r>
        <w:t xml:space="preserve">Analysis of radial growth trends and disturbances</w:t>
      </w:r>
      <w:bookmarkEnd w:id="39"/>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Southern sites (CA-High and CA-Low) showed weaker reductions than the northern site (SJ), especially for 2005 and 2012 (Figure S3). Trees from northern site also suffered a great reduction during 1945-1946 drought event (Figure 5).</w:t>
      </w:r>
    </w:p>
    <w:p>
      <w:pPr>
        <w:pStyle w:val="Textodecuerpo"/>
      </w:pPr>
      <w:r>
        <w:rPr>
          <w:rStyle w:val="VerbatimChar"/>
        </w:rPr>
        <w:t xml:space="preserve">$TODO$ PASAR A Discussion</w:t>
      </w:r>
      <w:r>
        <w:t xml:space="preserve"> </w:t>
      </w:r>
      <w:r>
        <w:t xml:space="preserve">The analysis of growth changes revealed differences in forest history between sites (Figures 5 and S4).</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0" w:name="resilience-to-drought-events-at-the-stand-and-individual-tree-levels"/>
      <w:r>
        <w:t xml:space="preserve">Resilience to drought events at the stand and individual tree levels</w:t>
      </w:r>
      <w:bookmarkEnd w:id="40"/>
    </w:p>
    <w:p>
      <w:pPr>
        <w:pStyle w:val="FirstParagraph"/>
      </w:pPr>
      <w:r>
        <w:t xml:space="preserve">The strength of the response of the resilience indices was related to drought severity. The exploration of resilience metrics of tree-growth for all severe droughts in our climatic data (1900 - 2017) (Table S3), revealed a positive relation between resilience (</w:t>
      </w:r>
      <w:r>
        <w:rPr>
          <w:i/>
        </w:rPr>
        <w:t xml:space="preserve">Rs</w:t>
      </w:r>
      <w:r>
        <w:t xml:space="preserve">) and drought severity (</w:t>
      </w:r>
      <m:oMath>
        <m:sSup>
          <m:e>
            <m:r>
              <m:t>r</m:t>
            </m:r>
          </m:e>
          <m:sup>
            <m:r>
              <m:t>2</m:t>
            </m:r>
          </m:sup>
        </m:sSup>
      </m:oMath>
      <w:r>
        <w:t xml:space="preserve"> </w:t>
      </w:r>
      <w:r>
        <w:t xml:space="preserve">= 0.336, p = 0.048)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p = 0.019) but negative for resistance (</w:t>
      </w:r>
      <w:r>
        <w:rPr>
          <w:i/>
        </w:rPr>
        <w:t xml:space="preserve">Rt</w:t>
      </w:r>
      <w:r>
        <w:t xml:space="preserve">,</w:t>
      </w:r>
      <w:r>
        <w:t xml:space="preserve"> </w:t>
      </w:r>
      <m:oMath>
        <m:sSup>
          <m:e>
            <m:r>
              <m:t>r</m:t>
            </m:r>
          </m:e>
          <m:sup>
            <m:r>
              <m:t>2</m:t>
            </m:r>
          </m:sup>
        </m:sSup>
      </m:oMath>
      <w:r>
        <w:t xml:space="preserve"> </w:t>
      </w:r>
      <w:r>
        <w:t xml:space="preserve">= 0.155, p = 0.205). Trees showed the highest value of tree-growth resilience for the worst drought event in our study area (1995, see Table S3).</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1" w:name="tree-growth-response-to-climate"/>
      <w:r>
        <w:t xml:space="preserve">Tree-growth response to climate</w:t>
      </w:r>
      <w:bookmarkEnd w:id="41"/>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2" w:name="discussion"/>
      <w:r>
        <w:t xml:space="preserve">Discussion</w:t>
      </w:r>
      <w:bookmarkEnd w:id="42"/>
    </w:p>
    <w:p>
      <w:pPr>
        <w:pStyle w:val="Ttulo2"/>
      </w:pPr>
      <w:bookmarkStart w:id="43" w:name="rear-edge-oaks-show-high-resilience-in-response-both-to-recent-drought-events-and-long-term-climatic-variability."/>
      <w:r>
        <w:t xml:space="preserve">Rear-edge oaks show high resilience in response both to recent drought events and long-term climatic variability.</w:t>
      </w:r>
      <w:bookmarkEnd w:id="43"/>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p>
    <w:p>
      <w:pPr>
        <w:pStyle w:val="Textodecuerpo"/>
      </w:pP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In fact, the first months of 1996 recorded the highest cumulative rainfall of the past century for our southern site (Cáñar)</w:t>
      </w:r>
      <w:r>
        <w:t xml:space="preserve"> </w:t>
      </w:r>
      <w:r>
        <w:t xml:space="preserve">(Mesa-Torres 2009)</w:t>
      </w:r>
      <w:r>
        <w:t xml:space="preserve">. This could explain the higher values of recovery found for 1995 (Figure 6).</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4" w:name="microenvironment-shapes-differential-sensitivity-to-climate-and-drought-of-rear-edge-oaks"/>
      <w:r>
        <w:t xml:space="preserve">Microenvironment shapes differential sensitivity to climate and drought of rear-edge oaks</w:t>
      </w:r>
      <w:bookmarkEnd w:id="44"/>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(e.g. soil features, tree competence, etc.)</w:t>
      </w:r>
      <w:r>
        <w:t xml:space="preserve"> </w:t>
      </w:r>
      <w:r>
        <w:t xml:space="preserve">(e.g. Babst and others 2013; Vicente-Serrano and others 2014a)</w:t>
      </w:r>
      <w:r>
        <w:t xml:space="preserve">, particularly for rear-edge populations</w:t>
      </w:r>
      <w:r>
        <w:t xml:space="preserve"> </w:t>
      </w:r>
      <w:r>
        <w:t xml:space="preserve">(Cavin and Jump 2017; Dorado-Liñán and others 2017b)</w:t>
      </w:r>
      <w:r>
        <w:t xml:space="preserve">.</w:t>
      </w:r>
    </w:p>
    <w:p>
      <w:pPr>
        <w:pStyle w:val="Textodecuerpo"/>
      </w:pPr>
      <w:r>
        <w:t xml:space="preserve">When we explored the chracteristics of the southern sites, we firstly observed a difference in elevation.</w:t>
      </w:r>
      <w:r>
        <w:t xml:space="preserve"> </w:t>
      </w:r>
      <w:r>
        <w:t xml:space="preserve">Bhuyan and others (2017)</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w:t>
      </w:r>
      <w:r>
        <w:t xml:space="preserve"> </w:t>
      </w:r>
      <w:r>
        <w:t xml:space="preserve">In this sense, a remarkable observation is the presence of traditional irrigation ditches which could provide an additional water supply. In most of the high-mountain watersheds of Sierra Nevada, there are systems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and others 2017)</w:t>
      </w:r>
      <w:r>
        <w:t xml:space="preserve">. Several works have recently described the network of traditional ditches for our southern sites (Cáñar), with detailed information about water use</w:t>
      </w:r>
      <w:r>
        <w:t xml:space="preserve"> </w:t>
      </w:r>
      <w:r>
        <w:t xml:space="preserve">(Ruiz-Ruiz 2017)</w:t>
      </w:r>
      <w:r>
        <w:t xml:space="preserve"> </w:t>
      </w:r>
      <w:r>
        <w:t xml:space="preserve">and its hydrological functioning</w:t>
      </w:r>
      <w:r>
        <w:t xml:space="preserve"> </w:t>
      </w:r>
      <w:r>
        <w:t xml:space="preserve">(Martín-Montañés and others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w:t>
      </w:r>
    </w:p>
    <w:p>
      <w:pPr>
        <w:pStyle w:val="Ttulo2"/>
      </w:pPr>
      <w:bookmarkStart w:id="45" w:name="land-use-legacies-shape-distribution-and-sensitivity-to-climate-change-at-the-read-edge"/>
      <w:r>
        <w:t xml:space="preserve">Land-use legacies shape distribution and sensitivity to climate change at the read-edge</w:t>
      </w:r>
      <w:bookmarkEnd w:id="45"/>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(Jiménez-Moreno and others 2013; 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6" w:name="conclussions"/>
      <w:r>
        <w:t xml:space="preserve">Conclussions</w:t>
      </w:r>
      <w:bookmarkEnd w:id="46"/>
    </w:p>
    <w:p>
      <w:pPr>
        <w:pStyle w:val="FirstParagraph"/>
      </w:pPr>
      <w:r>
        <w:rPr>
          <w:rStyle w:val="VerbatimChar"/>
        </w:rPr>
        <w:t xml:space="preserve">$TODO$</w:t>
      </w:r>
      <w:r>
        <w:t xml:space="preserve"> </w:t>
      </w:r>
      <w:r>
        <w:t xml:space="preserve">las conclusiones</w:t>
      </w:r>
    </w:p>
    <w:p>
      <w:pPr>
        <w:pStyle w:val="Textodecuerpo"/>
      </w:pPr>
      <w:r>
        <w:t xml:space="preserve">Severe drought events have provoked important reductions in primary and secondary growth of</w:t>
      </w:r>
      <w:r>
        <w:t xml:space="preserve"> </w:t>
      </w:r>
      <w:r>
        <w:rPr>
          <w:i/>
        </w:rPr>
        <w:t xml:space="preserve">Q. pyrenaica</w:t>
      </w:r>
      <w:r>
        <w:t xml:space="preserve"> </w:t>
      </w:r>
      <w:r>
        <w:t xml:space="preserve">forests. However, despite the expected vulnerability for those relict stands, we observed positive trends in primary growth (since 2000) and secondary growth (since 1970) of</w:t>
      </w:r>
      <w:r>
        <w:t xml:space="preserve"> </w:t>
      </w:r>
      <w:r>
        <w:rPr>
          <w:i/>
        </w:rPr>
        <w:t xml:space="preserve">Q. pyrenaica</w:t>
      </w:r>
      <w:r>
        <w:t xml:space="preserve"> </w:t>
      </w:r>
      <w:r>
        <w:t xml:space="preserve">in Sierra Nevada mountain range. Surprisingly we observed high values of resilience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w:t>
      </w:r>
      <w:r>
        <w:t xml:space="preserve"> </w:t>
      </w:r>
      <w:r>
        <w:t xml:space="preserve">(Vilà-Cabrera and others 2019)</w:t>
      </w:r>
      <w:r>
        <w:t xml:space="preserve">.</w:t>
      </w:r>
    </w:p>
    <w:p>
      <w:pPr>
        <w:pStyle w:val="Textodecuerpo"/>
      </w:pPr>
      <w:r>
        <w:t xml:space="preserve">The analysis of tree-growth dynamics revealed suppression and release events that are consistent with socieconomic dynamic, derived from the review of historical documents. Recently works have combined information from both tree-ring and remote-sensing to analyze the resilience of forest to drought</w:t>
      </w:r>
      <w:r>
        <w:t xml:space="preserve"> </w:t>
      </w:r>
      <w:r>
        <w:t xml:space="preserve">(</w:t>
      </w:r>
      <w:r>
        <w:rPr>
          <w:i/>
        </w:rPr>
        <w:t xml:space="preserve">e.g.</w:t>
      </w:r>
      <w:r>
        <w:t xml:space="preserve"> </w:t>
      </w:r>
      <w:r>
        <w:t xml:space="preserve">Gazol and others 2018)</w:t>
      </w:r>
      <w:r>
        <w:t xml:space="preserve">. The approach presented here, which also includes an exhaustive review of historical documents, help to identify the response of vegetation to climate and to land use changes. In this sense our results highligth the importance of landuse legacies for highly transformed Mediterranean systemas</w:t>
      </w:r>
      <w:r>
        <w:t xml:space="preserve"> </w:t>
      </w:r>
      <w:r>
        <w:t xml:space="preserve">(Navarro-González and others 2013)</w:t>
      </w:r>
      <w:r>
        <w:t xml:space="preserve">.</w:t>
      </w:r>
    </w:p>
    <w:p>
      <w:pPr>
        <w:pStyle w:val="Textodecuerpo"/>
      </w:pPr>
      <w:r>
        <w:t xml:space="preserve">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and others 2013)</w:t>
      </w:r>
      <w:r>
        <w:t xml:space="preserve">. However, the positive trends for both primary (</w:t>
      </w:r>
      <w:r>
        <w:rPr>
          <w:i/>
        </w:rPr>
        <w:t xml:space="preserve">i.e.</w:t>
      </w:r>
      <w:r>
        <w:t xml:space="preserve"> </w:t>
      </w:r>
      <w:r>
        <w:t xml:space="preserve">greenness) and secondary growth (BAI) observed ar our study site and the high resilience values to drought showed at long term scale, seem to suggest that Sierra Nevada constitutes still a refuge for some species. This is relevant for tree species with higher sensitivity to climate change, such us</w:t>
      </w:r>
      <w:r>
        <w:t xml:space="preserve"> </w:t>
      </w:r>
      <w:r>
        <w:rPr>
          <w:i/>
        </w:rPr>
        <w:t xml:space="preserve">Q. pyrenaica</w:t>
      </w:r>
      <w:r>
        <w:t xml:space="preserve"> </w:t>
      </w:r>
      <w:r>
        <w:t xml:space="preserve">(García-Valdes et al. 2013; Benito-Garzón et al. 2008), not only for conservation per se of this species, but for all ecosystem services that these singular forests offer at Mediterranean mountain.</w:t>
      </w:r>
    </w:p>
    <w:p>
      <w:pPr>
        <w:pStyle w:val="Textodecuerpo"/>
      </w:pPr>
      <w:r>
        <w:t xml:space="preserve">The abandonment of traditional activities along with the increase in temperature since the 70s, could be explaining the positive growth trend observed. This trend and the increase of tree-cover observed in the last decades in this mountain region</w:t>
      </w:r>
      <w:r>
        <w:t xml:space="preserve"> </w:t>
      </w:r>
      <w:r>
        <w:t xml:space="preserve">(Camacho-Olmedo and others 2002)</w:t>
      </w:r>
      <w:r>
        <w:t xml:space="preserve">, would enhance the carbon sequestration of this forest promoting its role as carbon sink. However, the abandonment of traditional management has provoked a general state of degradation of this forest formation</w:t>
      </w:r>
      <w:r>
        <w:t xml:space="preserve"> </w:t>
      </w:r>
      <w:r>
        <w:t xml:space="preserve">(Cañellas and others 2004; Corcuera and others 2006)</w:t>
      </w:r>
      <w:r>
        <w:t xml:space="preserve">. In this sense, es necesario analizar con mas detalle como se verán afectados los servicios ecosistémicos que ofrecen estos robledales en su rear edge en un contexto de cambio global, identificando claramente los impactos del clima y del land-use change en la provisión de servicios ecosistémicos.</w:t>
      </w:r>
    </w:p>
    <w:p>
      <w:pPr>
        <w:pStyle w:val="Ttulo1"/>
      </w:pPr>
      <w:bookmarkStart w:id="47" w:name="acknowledgments"/>
      <w:r>
        <w:t xml:space="preserve">Acknowledgments</w:t>
      </w:r>
      <w:bookmarkEnd w:id="47"/>
    </w:p>
    <w:p>
      <w:pPr>
        <w:pStyle w:val="FirstParagraph"/>
      </w:pPr>
      <w:r>
        <w:t xml:space="preserve">We would like to thank Sammy Lucy Behle, M. Suarez-Muñoz and F.J. Bonet-García for their assistence in the field monitoring. A. Reyes and J. Blanco helped in the filtering of satellite data.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8">
        <w:r>
          <w:rPr>
            <w:rStyle w:val="Hipervnculo"/>
          </w:rPr>
          <w:t xml:space="preserve">http://www.ecopotential-project.eu/</w:t>
        </w:r>
      </w:hyperlink>
      <w:r>
        <w:t xml:space="preserve">) (No 641762), for their funding support.</w:t>
      </w:r>
    </w:p>
    <w:p>
      <w:pPr>
        <w:pStyle w:val="Ttulo1"/>
      </w:pPr>
      <w:bookmarkStart w:id="49" w:name="references"/>
      <w:r>
        <w:t xml:space="preserve">References</w:t>
      </w:r>
      <w:bookmarkEnd w:id="49"/>
    </w:p>
    <w:bookmarkStart w:id="161" w:name="refs"/>
    <w:bookmarkStart w:id="50"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1"/>
    <w:bookmarkStart w:id="52"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huyan2017"/>
    <w:p>
      <w:pPr>
        <w:pStyle w:val="Bibliografa"/>
      </w:pPr>
      <w:r>
        <w:t xml:space="preserve">Bhuyan U, Zang C, Menzel A. 2017. Different responses of multispecies tree ring growth to various drought indices across Europe. Dendrochronologia 44:1–8.</w:t>
      </w:r>
    </w:p>
    <w:bookmarkEnd w:id="54"/>
    <w:bookmarkStart w:id="56"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5">
        <w:r>
          <w:rPr>
            <w:rStyle w:val="Hipervnculo"/>
          </w:rPr>
          <w:t xml:space="preserve">https://doi.org/10.3959/2008-6.1</w:t>
        </w:r>
      </w:hyperlink>
    </w:p>
    <w:bookmarkEnd w:id="56"/>
    <w:bookmarkStart w:id="57"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7"/>
    <w:bookmarkStart w:id="59"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8">
        <w:r>
          <w:rPr>
            <w:rStyle w:val="Hipervnculo"/>
          </w:rPr>
          <w:t xml:space="preserve">http://www.conama11.vsf.es/conama10/download/files/conama2014/CT%202014/1896711638.pdf</w:t>
        </w:r>
      </w:hyperlink>
    </w:p>
    <w:bookmarkEnd w:id="59"/>
    <w:bookmarkStart w:id="60" w:name="ref-Brewer2002"/>
    <w:p>
      <w:pPr>
        <w:pStyle w:val="Bibliografa"/>
      </w:pPr>
      <w:r>
        <w:t xml:space="preserve">Brewer S, Cheddadi R, Beaulieu J de, Reille M. 2002. The spread of deciduous Quercus throughout Europe since the last glacial period. Forest Ecology and Management 156:27–48.</w:t>
      </w:r>
    </w:p>
    <w:bookmarkEnd w:id="60"/>
    <w:bookmarkStart w:id="61" w:name="ref-Bunn2010"/>
    <w:p>
      <w:pPr>
        <w:pStyle w:val="Bibliografa"/>
      </w:pPr>
      <w:r>
        <w:t xml:space="preserve">Bunn AG. 2010. Statistical and visual crossdating in r using the dplR library. Dendrochronologia 28:251–8.</w:t>
      </w:r>
    </w:p>
    <w:bookmarkEnd w:id="61"/>
    <w:bookmarkStart w:id="63"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2">
        <w:r>
          <w:rPr>
            <w:rStyle w:val="Hipervnculo"/>
          </w:rPr>
          <w:t xml:space="preserve">https://doi.org/10.3390/su11030704</w:t>
        </w:r>
      </w:hyperlink>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7"/>
    <w:bookmarkStart w:id="69"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68">
        <w:r>
          <w:rPr>
            <w:rStyle w:val="Hipervnculo"/>
          </w:rPr>
          <w:t xml:space="preserve">https://doi.org/10.1051/forest:2004017</w:t>
        </w:r>
      </w:hyperlink>
    </w:p>
    <w:bookmarkEnd w:id="69"/>
    <w:bookmarkStart w:id="71"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0">
        <w:r>
          <w:rPr>
            <w:rStyle w:val="Hipervnculo"/>
          </w:rPr>
          <w:t xml:space="preserve">http://dx.doi.org/10.1111/gcb.13366</w:t>
        </w:r>
      </w:hyperlink>
    </w:p>
    <w:bookmarkEnd w:id="71"/>
    <w:bookmarkStart w:id="72"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2"/>
    <w:bookmarkStart w:id="74"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3">
        <w:r>
          <w:rPr>
            <w:rStyle w:val="Hipervnculo"/>
          </w:rPr>
          <w:t xml:space="preserve">http://www.mdpi.com/1999-4907/8/10/390</w:t>
        </w:r>
      </w:hyperlink>
    </w:p>
    <w:bookmarkEnd w:id="74"/>
    <w:bookmarkStart w:id="75" w:name="ref-Cook1990"/>
    <w:p>
      <w:pPr>
        <w:pStyle w:val="Bibliografa"/>
      </w:pPr>
      <w:r>
        <w:t xml:space="preserve">Cook E, Kairukstis L. 1990. Methods of dendrochronology: Applications in the environmental sciences. Doredrecht: Springer</w:t>
      </w:r>
    </w:p>
    <w:bookmarkEnd w:id="75"/>
    <w:bookmarkStart w:id="7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6"/>
    <w:bookmarkStart w:id="7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 Siglo xviii. Granada: Universidad de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0"/>
    <w:bookmarkStart w:id="8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1"/>
    <w:bookmarkStart w:id="8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2"/>
    <w:bookmarkStart w:id="83"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3"/>
    <w:bookmarkStart w:id="8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4"/>
    <w:bookmarkStart w:id="85" w:name="ref-Fritts1976"/>
    <w:p>
      <w:pPr>
        <w:pStyle w:val="Bibliografa"/>
      </w:pPr>
      <w:r>
        <w:t xml:space="preserve">Fritts HC. 1976. Tree rings and climate. London: Academic Press</w:t>
      </w:r>
    </w:p>
    <w:bookmarkEnd w:id="85"/>
    <w:bookmarkStart w:id="86"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6"/>
    <w:bookmarkStart w:id="8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7"/>
    <w:bookmarkStart w:id="88"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8"/>
    <w:bookmarkStart w:id="90" w:name="ref-Gazol2017"/>
    <w:p>
      <w:pPr>
        <w:pStyle w:val="Bibliografa"/>
      </w:pPr>
      <w:r>
        <w:t xml:space="preserve">Gazol A, Camarero JJ, Anderegg WRL, Vicente-Serrano SM. 2017. Impacts of droughts on the growth resilience of northern hemisphere forests. Global Ecology and Biogeography 26:166–76.</w:t>
      </w:r>
      <w:r>
        <w:t xml:space="preserve"> </w:t>
      </w:r>
      <w:hyperlink r:id="rId89">
        <w:r>
          <w:rPr>
            <w:rStyle w:val="Hipervnculo"/>
          </w:rPr>
          <w:t xml:space="preserve">http://dx.doi.org/10.1111/geb.12526</w:t>
        </w:r>
      </w:hyperlink>
    </w:p>
    <w:bookmarkEnd w:id="90"/>
    <w:bookmarkStart w:id="91"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91"/>
    <w:bookmarkStart w:id="93"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2">
        <w:r>
          <w:rPr>
            <w:rStyle w:val="Hipervnculo"/>
          </w:rPr>
          <w:t xml:space="preserve">http://dx.doi.org/10.1007/s10021-013-9719-3</w:t>
        </w:r>
      </w:hyperlink>
    </w:p>
    <w:bookmarkEnd w:id="93"/>
    <w:bookmarkStart w:id="95"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4">
        <w:r>
          <w:rPr>
            <w:rStyle w:val="Hipervnculo"/>
          </w:rPr>
          <w:t xml:space="preserve">http://www.sciencedirect.com/science/article/pii/S0378112713003678</w:t>
        </w:r>
      </w:hyperlink>
    </w:p>
    <w:bookmarkEnd w:id="95"/>
    <w:bookmarkStart w:id="96"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6"/>
    <w:bookmarkStart w:id="97"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7"/>
    <w:bookmarkStart w:id="98"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8"/>
    <w:bookmarkStart w:id="99" w:name="ref-Hampe2005"/>
    <w:p>
      <w:pPr>
        <w:pStyle w:val="Bibliografa"/>
      </w:pPr>
      <w:r>
        <w:t xml:space="preserve">Hampe A, Petit RJ. 2005. Conserving biodiversity under climate change: The rear edge matters. Ecology Letters 8:461–7.</w:t>
      </w:r>
    </w:p>
    <w:bookmarkEnd w:id="99"/>
    <w:bookmarkStart w:id="101"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00">
        <w:r>
          <w:rPr>
            <w:rStyle w:val="Hipervnculo"/>
          </w:rPr>
          <w:t xml:space="preserve">http://dx.doi.org/10.1029/2008JD010201</w:t>
        </w:r>
      </w:hyperlink>
    </w:p>
    <w:bookmarkEnd w:id="101"/>
    <w:bookmarkStart w:id="102" w:name="ref-Herrero2014"/>
    <w:p>
      <w:pPr>
        <w:pStyle w:val="Bibliografa"/>
      </w:pPr>
      <w:r>
        <w:t xml:space="preserve">Herrero A, Zamora R. 2014. Plant responses to extreme climatic events: A field test of resilience capacity at the southern range edge. PLOS ONE 9:e87842.</w:t>
      </w:r>
    </w:p>
    <w:bookmarkEnd w:id="102"/>
    <w:bookmarkStart w:id="103" w:name="ref-Holling1973"/>
    <w:p>
      <w:pPr>
        <w:pStyle w:val="Bibliografa"/>
      </w:pPr>
      <w:r>
        <w:t xml:space="preserve">Holling CS. 1973. Resilience and stability of ecological systems. Annual Review of Ecology and Systematics 4:1–23.</w:t>
      </w:r>
    </w:p>
    <w:bookmarkEnd w:id="103"/>
    <w:bookmarkStart w:id="104" w:name="ref-Holmes1983"/>
    <w:p>
      <w:pPr>
        <w:pStyle w:val="Bibliografa"/>
      </w:pPr>
      <w:r>
        <w:t xml:space="preserve">Holmes RL. 1983. Computer-assisted quality control in tree-ring dating and measurement. Tree-Ring Bulletin 43:69–78.</w:t>
      </w:r>
    </w:p>
    <w:bookmarkEnd w:id="104"/>
    <w:bookmarkStart w:id="105" w:name="ref-Huang2018"/>
    <w:p>
      <w:pPr>
        <w:pStyle w:val="Bibliografa"/>
      </w:pPr>
      <w:r>
        <w:t xml:space="preserve">Huang M, Wang X, Keenan TF, Piao S. 2018. Drought timing influences the legacy of tree growth recovery. Global Change Biology 24:3546–59.</w:t>
      </w:r>
    </w:p>
    <w:bookmarkEnd w:id="105"/>
    <w:bookmarkStart w:id="106" w:name="ref-JimenezMoreno2013"/>
    <w:p>
      <w:pPr>
        <w:pStyle w:val="Bibliografa"/>
      </w:pPr>
      <w:r>
        <w:t xml:space="preserve">Jiménez-Moreno G, García-Alix A, Hernández-Corbalán MD, Anderson RS, Delgado-Huertas A. 2013. Vegetation, fire, climate and human disturbance history in the southwestern mediterranean area during the late holocene. Quaternary Research 79:110–22.</w:t>
      </w:r>
    </w:p>
    <w:bookmarkEnd w:id="106"/>
    <w:bookmarkStart w:id="107"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7"/>
    <w:bookmarkStart w:id="108" w:name="ref-JimenezSerrano2004"/>
    <w:p>
      <w:pPr>
        <w:pStyle w:val="Bibliografa"/>
      </w:pPr>
      <w:r>
        <w:t xml:space="preserve">Jiménez-Serrano B, Serrano-Gutiérrez J. 2004. El catastro del marqués de la ensenada en el antiguo reino de granada.</w:t>
      </w:r>
    </w:p>
    <w:bookmarkEnd w:id="108"/>
    <w:bookmarkStart w:id="109" w:name="ref-Jodar2017"/>
    <w:p>
      <w:pPr>
        <w:pStyle w:val="Bibliografa"/>
      </w:pPr>
      <w:r>
        <w:t xml:space="preserve">Jódar J, Cabrera JA, Martos-Rosillo S, Ruiz-Constán A, González-Ramón A, Lambán LJ, Herrera C, Custodio E. 2017. Groundwater discharge in high-mountain watersheds: A valuable resource for downstream semi-arid zones. The case of the Bérchules River in Sierra Nevada (southern Spain). Science of The Total Environment 593-594:760–72.</w:t>
      </w:r>
    </w:p>
    <w:bookmarkEnd w:id="109"/>
    <w:bookmarkStart w:id="110" w:name="ref-Jump2010"/>
    <w:p>
      <w:pPr>
        <w:pStyle w:val="Bibliografa"/>
      </w:pPr>
      <w:r>
        <w:t xml:space="preserve">Jump AS, Cavin L, Hunter PD. 2010. Monitoring and managing responses to climate change at the retreating range edge of forest trees. Journal of Environmental Monitoring 12:1791–8.</w:t>
      </w:r>
    </w:p>
    <w:bookmarkEnd w:id="110"/>
    <w:bookmarkStart w:id="111" w:name="ref-Lionello2012"/>
    <w:p>
      <w:pPr>
        <w:pStyle w:val="Bibliografa"/>
      </w:pPr>
      <w:r>
        <w:t xml:space="preserve">Lionello P, editor. 2012. The climate of the Mediterranean region. Oxford: Elsevier</w:t>
      </w:r>
    </w:p>
    <w:bookmarkEnd w:id="111"/>
    <w:bookmarkStart w:id="113"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12">
        <w:r>
          <w:rPr>
            <w:rStyle w:val="Hipervnculo"/>
          </w:rPr>
          <w:t xml:space="preserve">http://dx.doi.org/10.1111/j.1600-0706.2011.19372.x</w:t>
        </w:r>
      </w:hyperlink>
    </w:p>
    <w:bookmarkEnd w:id="113"/>
    <w:bookmarkStart w:id="115"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4">
        <w:r>
          <w:rPr>
            <w:rStyle w:val="Hipervnculo"/>
          </w:rPr>
          <w:t xml:space="preserve">https://doi.org/10.1111/j.1365-2486.2004.00870.x</w:t>
        </w:r>
      </w:hyperlink>
    </w:p>
    <w:bookmarkEnd w:id="115"/>
    <w:bookmarkStart w:id="116" w:name="ref-Loriteetal2008ABG"/>
    <w:p>
      <w:pPr>
        <w:pStyle w:val="Bibliografa"/>
      </w:pPr>
      <w:r>
        <w:t xml:space="preserve">Lorite J, Salazar C, Peñas J, Valle F. 2008. Phytosociological review on the forests of quercus pyrenaica willd. Acta Botanica Gallica 155:219–33.</w:t>
      </w:r>
    </w:p>
    <w:bookmarkEnd w:id="116"/>
    <w:bookmarkStart w:id="117"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7"/>
    <w:bookmarkStart w:id="118"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8"/>
    <w:bookmarkStart w:id="119" w:name="ref-MartinezVilalta2018"/>
    <w:p>
      <w:pPr>
        <w:pStyle w:val="Bibliografa"/>
      </w:pPr>
      <w:r>
        <w:t xml:space="preserve">Martínez-Vilalta J. 2018. The rear window: Structural and functional plasticity in tree responses to climate change inferred from growth rings. Tree Physiology.</w:t>
      </w:r>
    </w:p>
    <w:bookmarkEnd w:id="119"/>
    <w:bookmarkStart w:id="120"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20"/>
    <w:bookmarkStart w:id="121" w:name="ref-MartinMontanes2015"/>
    <w:p>
      <w:pPr>
        <w:pStyle w:val="Bibliografa"/>
      </w:pPr>
      <w:r>
        <w:t xml:space="preserve">Martín-Montañés C, Ruiz‐Constán A, Martín‐Civantos JM, Herrero‐Lantarón J, Rubio‐Campos JC, Esteban‐Álvarez A. 2015. Caracterización hidrogeológica de un sector de la cuenca del río chico en relación con la rehabilitación de la acequia de barjas en cáñar (granada). In: Navarro A, López‐Geta JA, Ramos G, Durán J, Carrasco F, Vadillo I, Jiménez P, editors. El agua en andalucía. El agua clave medioambiental y socioeconómica. IX simposio del agua en andalucía (siaga 2015). IGME, Madrid, Spain. pp 193–201.</w:t>
      </w:r>
    </w:p>
    <w:bookmarkEnd w:id="121"/>
    <w:bookmarkStart w:id="122" w:name="ref-MesaTorres2009"/>
    <w:p>
      <w:pPr>
        <w:pStyle w:val="Bibliografa"/>
      </w:pPr>
      <w:r>
        <w:t xml:space="preserve">Mesa-Torres M. 2009. Cáñar: Balcón de la Alpujarra. Fundación Caja General de Ahorros de Granada</w:t>
      </w:r>
    </w:p>
    <w:bookmarkEnd w:id="122"/>
    <w:bookmarkStart w:id="124" w:name="ref-MorenoLlorca2014"/>
    <w:p>
      <w:pPr>
        <w:pStyle w:val="Bibliografa"/>
      </w:pPr>
      <w:r>
        <w:t xml:space="preserve">Moreno-Llorca RA, Pérez-Luque AJ, Bonet FJ, Pérez-Pérez R, Zamora R. 2014. Caracterización de fuentes de información para la reconstrucción histórica de la vegetación. Un caso de estudio en Sierra Nevada. In: XII Congreso Nacional de Medio Ambiente (CONAMA 2014).</w:t>
      </w:r>
      <w:r>
        <w:t xml:space="preserve"> </w:t>
      </w:r>
      <w:hyperlink r:id="rId123">
        <w:r>
          <w:rPr>
            <w:rStyle w:val="Hipervnculo"/>
          </w:rPr>
          <w:t xml:space="preserve">http://www.conama11.vsf.es/conama10/download/files/conama2014/CT%202014/1896711626.pdf</w:t>
        </w:r>
      </w:hyperlink>
    </w:p>
    <w:bookmarkEnd w:id="124"/>
    <w:bookmarkStart w:id="125"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25"/>
    <w:bookmarkStart w:id="126"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26"/>
    <w:bookmarkStart w:id="128"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27">
        <w:r>
          <w:rPr>
            <w:rStyle w:val="Hipervnculo"/>
          </w:rPr>
          <w:t xml:space="preserve">http://dx.doi.org/10.1890/0012-9615(1997)067[0225:RGACFR]2.0.CO;2</w:t>
        </w:r>
      </w:hyperlink>
    </w:p>
    <w:bookmarkEnd w:id="128"/>
    <w:bookmarkStart w:id="129" w:name="ref-Olalde2002"/>
    <w:p>
      <w:pPr>
        <w:pStyle w:val="Bibliografa"/>
      </w:pPr>
      <w:r>
        <w:t xml:space="preserve">Olalde M, Herrán A, Espinel S, Goicoechea PG. 2002. White oaks phylogeography in the Iberian Peninsula. Forest Ecology and Management 156:89–102.</w:t>
      </w:r>
    </w:p>
    <w:bookmarkEnd w:id="129"/>
    <w:bookmarkStart w:id="130" w:name="ref-Pascoa2017"/>
    <w:p>
      <w:pPr>
        <w:pStyle w:val="Bibliografa"/>
      </w:pPr>
      <w:r>
        <w:t xml:space="preserve">Páscoa P, Gouveia C, Russo A, Trigo R. 2017. Drought trends in the Iberian Peninsula over the last 112 years. Advances in Meteorology:ID4653126.</w:t>
      </w:r>
    </w:p>
    <w:bookmarkEnd w:id="130"/>
    <w:bookmarkStart w:id="131"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31"/>
    <w:bookmarkStart w:id="132" w:name="ref-Penuelas2001"/>
    <w:p>
      <w:pPr>
        <w:pStyle w:val="Bibliografa"/>
      </w:pPr>
      <w:r>
        <w:t xml:space="preserve">Peñuelas J, Lloret F, Montoya R. 2001. Severe drought effects on mediterranean woody flora in spain. Forest Science 47:214–8.</w:t>
      </w:r>
    </w:p>
    <w:bookmarkEnd w:id="132"/>
    <w:bookmarkStart w:id="133"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33"/>
    <w:bookmarkStart w:id="134"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34"/>
    <w:bookmarkStart w:id="135"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35"/>
    <w:bookmarkStart w:id="137"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36">
        <w:r>
          <w:rPr>
            <w:rStyle w:val="Hipervnculo"/>
          </w:rPr>
          <w:t xml:space="preserve">http://dx.doi.org/10.1111/j.1365-2486.2008.01570.x</w:t>
        </w:r>
      </w:hyperlink>
    </w:p>
    <w:bookmarkEnd w:id="137"/>
    <w:bookmarkStart w:id="138"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8"/>
    <w:bookmarkStart w:id="139"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9"/>
    <w:bookmarkStart w:id="140" w:name="ref-Rubino2004"/>
    <w:p>
      <w:pPr>
        <w:pStyle w:val="Bibliografa"/>
      </w:pPr>
      <w:r>
        <w:t xml:space="preserve">Rubino D, McCarthy B. 2004. Comparative analysis of dendroecological methods used to assess disturbance events. Dendrochronologia 21:97–115.</w:t>
      </w:r>
    </w:p>
    <w:bookmarkEnd w:id="140"/>
    <w:bookmarkStart w:id="141"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41"/>
    <w:bookmarkStart w:id="142"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42"/>
    <w:bookmarkStart w:id="143"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43"/>
    <w:bookmarkStart w:id="144" w:name="ref-Spinoni2015"/>
    <w:p>
      <w:pPr>
        <w:pStyle w:val="Bibliografa"/>
      </w:pPr>
      <w:r>
        <w:t xml:space="preserve">Spinoni J, Naumann G, Vogt JV, Barbosa P. 2015. The biggest drought events in Europe from 1950 to 2012. Journal of Hydrology: Regional Studies 3:509–24.</w:t>
      </w:r>
    </w:p>
    <w:bookmarkEnd w:id="144"/>
    <w:bookmarkStart w:id="145" w:name="ref-Spinoni2017a"/>
    <w:p>
      <w:pPr>
        <w:pStyle w:val="Bibliografa"/>
      </w:pPr>
      <w:r>
        <w:t xml:space="preserve">Spinoni J, Vogt JV, Naumann G, Barbosa P, Dosio A. 2017. Will drought events become more frequent and severe in Europe? International Journal of Climatology.</w:t>
      </w:r>
    </w:p>
    <w:bookmarkEnd w:id="145"/>
    <w:bookmarkStart w:id="147" w:name="ref-Stagge2017"/>
    <w:p>
      <w:pPr>
        <w:pStyle w:val="Bibliografa"/>
      </w:pPr>
      <w:r>
        <w:t xml:space="preserve">Stagge JH, Kingston DG, Tallaksen LM, Hannah DM. 2017. Observed drought indices show increasing divergence across Europe. Scientific Reports 7:14045.</w:t>
      </w:r>
      <w:r>
        <w:t xml:space="preserve"> </w:t>
      </w:r>
      <w:hyperlink r:id="rId146">
        <w:r>
          <w:rPr>
            <w:rStyle w:val="Hipervnculo"/>
          </w:rPr>
          <w:t xml:space="preserve">https://doi.org/10.1038/s41598-017-14283-2</w:t>
        </w:r>
      </w:hyperlink>
    </w:p>
    <w:bookmarkEnd w:id="147"/>
    <w:bookmarkStart w:id="148" w:name="ref-Titos1990"/>
    <w:p>
      <w:pPr>
        <w:pStyle w:val="Bibliografa"/>
      </w:pPr>
      <w:r>
        <w:t xml:space="preserve">Titos M. 1990. Las minas de la estrella. In: M. T, editor. La aventura de sierra-nevada 1717-1915. Editorial Universidad de Granada. pp 226–36.</w:t>
      </w:r>
    </w:p>
    <w:bookmarkEnd w:id="148"/>
    <w:bookmarkStart w:id="149"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9"/>
    <w:bookmarkStart w:id="150"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50"/>
    <w:bookmarkStart w:id="151"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51"/>
    <w:bookmarkStart w:id="152"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52"/>
    <w:bookmarkStart w:id="153"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53"/>
    <w:bookmarkStart w:id="154"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54"/>
    <w:bookmarkStart w:id="155"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55"/>
    <w:bookmarkStart w:id="156" w:name="ref-VilaCabrera2019"/>
    <w:p>
      <w:pPr>
        <w:pStyle w:val="Bibliografa"/>
      </w:pPr>
      <w:r>
        <w:t xml:space="preserve">Vilà-Cabrera A, Premoli AC, Jump AS. 2019. Refining predictions of population decline at species’ rear edges. Global Change Biology 25:1549–60.</w:t>
      </w:r>
    </w:p>
    <w:bookmarkEnd w:id="156"/>
    <w:bookmarkStart w:id="157"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57"/>
    <w:bookmarkStart w:id="158" w:name="ref-Wilcox2012"/>
    <w:p>
      <w:pPr>
        <w:pStyle w:val="Bibliografa"/>
      </w:pPr>
      <w:r>
        <w:t xml:space="preserve">Wilcox R. 2012. Introduction to robust estimation and hypothesis testing (third edition). Third Edition. Academic Press</w:t>
      </w:r>
    </w:p>
    <w:bookmarkEnd w:id="158"/>
    <w:bookmarkStart w:id="159" w:name="ref-Zang2015"/>
    <w:p>
      <w:pPr>
        <w:pStyle w:val="Bibliografa"/>
      </w:pPr>
      <w:r>
        <w:t xml:space="preserve">Zang C, Biondi F. 2015. Treeclim: An r package for the numerical calibration of proxy-climate relationships. Ecography 38:431–6.</w:t>
      </w:r>
    </w:p>
    <w:bookmarkEnd w:id="159"/>
    <w:bookmarkStart w:id="160"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60"/>
    <w:bookmarkEnd w:id="161"/>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2" Target="http://dx.doi.org/10.1007/s10021-013-9719-3" TargetMode="External" /><Relationship Type="http://schemas.openxmlformats.org/officeDocument/2006/relationships/hyperlink" Id="rId100"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89" Target="http://dx.doi.org/10.1111/geb.12526" TargetMode="External" /><Relationship Type="http://schemas.openxmlformats.org/officeDocument/2006/relationships/hyperlink" Id="rId136" Target="http://dx.doi.org/10.1111/j.1365-2486.2008.01570.x" TargetMode="External" /><Relationship Type="http://schemas.openxmlformats.org/officeDocument/2006/relationships/hyperlink" Id="rId112" Target="http://dx.doi.org/10.1111/j.1600-0706.2011.19372.x" TargetMode="External" /><Relationship Type="http://schemas.openxmlformats.org/officeDocument/2006/relationships/hyperlink" Id="rId127"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123" Target="http://www.conama11.vsf.es/conama10/download/files/conama2014/CT%202014/1896711626.pdf"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6"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14"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s>
</file>

<file path=word/_rels/footnotes.xml.rels><?xml version="1.0" encoding="UTF-8"?>
<Relationships xmlns="http://schemas.openxmlformats.org/package/2006/relationships"><Relationship Type="http://schemas.openxmlformats.org/officeDocument/2006/relationships/hyperlink" Id="rId92" Target="http://dx.doi.org/10.1007/s10021-013-9719-3" TargetMode="External" /><Relationship Type="http://schemas.openxmlformats.org/officeDocument/2006/relationships/hyperlink" Id="rId100"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89" Target="http://dx.doi.org/10.1111/geb.12526" TargetMode="External" /><Relationship Type="http://schemas.openxmlformats.org/officeDocument/2006/relationships/hyperlink" Id="rId136" Target="http://dx.doi.org/10.1111/j.1365-2486.2008.01570.x" TargetMode="External" /><Relationship Type="http://schemas.openxmlformats.org/officeDocument/2006/relationships/hyperlink" Id="rId112" Target="http://dx.doi.org/10.1111/j.1600-0706.2011.19372.x" TargetMode="External" /><Relationship Type="http://schemas.openxmlformats.org/officeDocument/2006/relationships/hyperlink" Id="rId127" Target="http://dx.doi.org/10.1890/0012-9615(1997)067[0225:RGACFR]2.0.CO;2" TargetMode="External" /><Relationship Type="http://schemas.openxmlformats.org/officeDocument/2006/relationships/hyperlink" Id="rId29" Target="http://spei.csic.es/database.html" TargetMode="External" /><Relationship Type="http://schemas.openxmlformats.org/officeDocument/2006/relationships/hyperlink" Id="rId123" Target="http://www.conama11.vsf.es/conama10/download/files/conama2014/CT%202014/1896711626.pdf"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33" Target="http://www.meteo.unican.es/en/climate4R"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6"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14"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2019-06-07T16:06:00Z</dcterms:created>
  <dcterms:modified xsi:type="dcterms:W3CDTF">2019-06-07T16:06:00Z</dcterms:modified>
</cp:coreProperties>
</file>