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Figure S4.</w:t>
      </w:r>
      <w:r>
        <w:t xml:space="preserve"> </w:t>
      </w:r>
      <w:r>
        <w:t xml:space="preserve">Percentage of</w:t>
      </w:r>
      <w:r>
        <w:t xml:space="preserve"> </w:t>
      </w:r>
      <w:r>
        <w:rPr>
          <w:i/>
        </w:rPr>
        <w:t xml:space="preserve">Q. pyrenaica</w:t>
      </w:r>
      <w:r>
        <w:t xml:space="preserve"> </w:t>
      </w:r>
      <w:r>
        <w:t xml:space="preserve">trees affected by GC &gt; 50 % by site.</w:t>
      </w:r>
      <w:r>
        <w:t xml:space="preserve"> </w:t>
      </w:r>
      <w:r>
        <w:rPr>
          <w:i/>
        </w:rPr>
        <w:t xml:space="preserve">Black</w:t>
      </w:r>
      <w:r>
        <w:t xml:space="preserve"> </w:t>
      </w:r>
      <w:r>
        <w:t xml:space="preserve">line shows number of trees (rigth-axis). Data for number of trees &gt; 2 is shown.</w:t>
      </w:r>
    </w:p>
    <w:p>
      <w:pPr>
        <w:pStyle w:val="BodyText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c_perc_trees_files/figure-docx/plot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2018-11-23T14:59:49Z</dcterms:created>
  <dcterms:modified xsi:type="dcterms:W3CDTF">2018-11-23T14:59:49Z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