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5"/>
      </w:pPr>
      <w:bookmarkStart w:id="20" w:name="section"/>
      <w:bookmarkEnd w:id="20"/>
    </w:p>
    <w:p>
      <w:pPr>
        <w:pStyle w:val="FirstParagraph"/>
      </w:pPr>
      <w:r>
        <w:rPr>
          <w:b/>
        </w:rPr>
        <w:t xml:space="preserve">Figure 5.</w:t>
      </w:r>
      <w:r>
        <w:t xml:space="preserve"> </w:t>
      </w:r>
      <w:r>
        <w:t xml:space="preserve">Residual tree-ring chronologies obtained for the</w:t>
      </w:r>
      <w:r>
        <w:t xml:space="preserve"> </w:t>
      </w:r>
      <w:r>
        <w:rPr>
          <w:i/>
        </w:rPr>
        <w:t xml:space="preserve">Q. pyrenaica</w:t>
      </w:r>
      <w:r>
        <w:t xml:space="preserve"> </w:t>
      </w:r>
      <w:r>
        <w:t xml:space="preserve">sites. Dashed red lines indicate the start of the reliable period (EPS &gt; 0.85). Dotted black lines showing the severe drought years identified in our climatic data (see Table S3).</w:t>
      </w:r>
    </w:p>
    <w:p>
      <w:pPr>
        <w:pStyle w:val="BodyText"/>
      </w:pPr>
      <w:r>
        <w:drawing>
          <wp:inline>
            <wp:extent cx="5334000" cy="48006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esidual_chronos_files/figure-docx/plot_out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0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2018-11-23T14:36:47Z</dcterms:created>
  <dcterms:modified xsi:type="dcterms:W3CDTF">2018-11-23T14:36:47Z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