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Figure 6.</w:t>
      </w:r>
      <w:r>
        <w:t xml:space="preserve"> </w:t>
      </w:r>
      <w:r>
        <w:t xml:space="preserve">Resilience metrics of the tree-growth for the most severe drought events (as from Appendix S3).</w:t>
      </w:r>
      <w:r>
        <w:t xml:space="preserve"> </w:t>
      </w:r>
      <w:r>
        <w:rPr>
          <w:i/>
        </w:rPr>
        <w:t xml:space="preserve">Left</w:t>
      </w:r>
      <w:r>
        <w:t xml:space="preserve">: Resistance (</w:t>
      </w:r>
      <w:r>
        <w:rPr>
          <w:i/>
        </w:rPr>
        <w:t xml:space="preserve">Rt</w:t>
      </w:r>
      <w:r>
        <w:t xml:space="preserve">);</w:t>
      </w:r>
      <w:r>
        <w:t xml:space="preserve"> </w:t>
      </w:r>
      <w:r>
        <w:rPr>
          <w:i/>
        </w:rPr>
        <w:t xml:space="preserve">Center</w:t>
      </w:r>
      <w:r>
        <w:t xml:space="preserve">: Recovery (</w:t>
      </w:r>
      <w:r>
        <w:rPr>
          <w:i/>
        </w:rPr>
        <w:t xml:space="preserve">Rc</w:t>
      </w:r>
      <w:r>
        <w:t xml:space="preserve">);</w:t>
      </w:r>
      <w:r>
        <w:t xml:space="preserve"> </w:t>
      </w:r>
      <w:r>
        <w:rPr>
          <w:i/>
        </w:rPr>
        <w:t xml:space="preserve">Right</w:t>
      </w:r>
      <w:r>
        <w:t xml:space="preserve"> </w:t>
      </w:r>
      <w:r>
        <w:t xml:space="preserve">Resilience (</w:t>
      </w:r>
      <w:r>
        <w:rPr>
          <w:i/>
        </w:rPr>
        <w:t xml:space="preserve">Rs</w:t>
      </w:r>
      <w:r>
        <w:t xml:space="preserve">). Points indicate average of resilience metrics for all populations. Error bar corresponds standard error. Resilience metrics were computed for each population (sample depth &gt; 10) and drought event.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ilience_long_term_files/figure-docx/plot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2018-11-23T09:37:02Z</dcterms:created>
  <dcterms:modified xsi:type="dcterms:W3CDTF">2018-11-23T09:37:02Z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