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Notas</w:t>
      </w:r>
      <w:r>
        <w:t xml:space="preserve"> </w:t>
      </w:r>
      <w:r>
        <w:t xml:space="preserve">Resultados</w:t>
      </w:r>
    </w:p>
    <w:p>
      <w:pPr>
        <w:pStyle w:val="Author"/>
      </w:pPr>
      <w:r>
        <w:t xml:space="preserve">AJ</w:t>
      </w:r>
      <w:r>
        <w:t xml:space="preserve"> </w:t>
      </w:r>
      <w:r>
        <w:t xml:space="preserve">Perez-Luque</w:t>
      </w:r>
      <w:r>
        <w:t xml:space="preserve"> </w:t>
      </w:r>
      <w:r>
        <w:t xml:space="preserve">(</w:t>
      </w:r>
      <w:r>
        <w:t xml:space="preserve">(</w:t>
      </w:r>
      <w:r>
        <w:rPr>
          <w:b/>
        </w:rPr>
        <w:t xml:space="preserve">???</w:t>
      </w:r>
      <w:r>
        <w:t xml:space="preserve">)</w:t>
      </w:r>
      <w:r>
        <w:t xml:space="preserve">)</w:t>
      </w:r>
    </w:p>
    <w:p>
      <w:pPr>
        <w:pStyle w:val="Date"/>
      </w:pPr>
      <w:r>
        <w:t xml:space="preserve">2017</w:t>
      </w:r>
    </w:p>
    <w:p>
      <w:pPr>
        <w:pStyle w:val="Heading1"/>
      </w:pPr>
      <w:bookmarkStart w:id="21" w:name="evi"/>
      <w:bookmarkEnd w:id="21"/>
      <w:r>
        <w:t xml:space="preserve">EVI</w:t>
      </w:r>
    </w:p>
    <w:p>
      <w:pPr>
        <w:pStyle w:val="Heading2"/>
      </w:pPr>
      <w:bookmarkStart w:id="22" w:name="tendencias"/>
      <w:bookmarkEnd w:id="22"/>
      <w:r>
        <w:t xml:space="preserve">Tendencias</w:t>
      </w:r>
    </w:p>
    <w:p>
      <w:pPr>
        <w:pStyle w:val="Compact"/>
        <w:numPr>
          <w:numId w:val="1001"/>
          <w:ilvl w:val="0"/>
        </w:numPr>
      </w:pPr>
      <w:r>
        <w:t xml:space="preserve">Cerca del 79 % de los pixeles han mostrado una tendencia positiva en el EVI durante 2000-2016 (RELACIONAR con ontologías y citar)</w:t>
      </w:r>
    </w:p>
    <w:p>
      <w:pPr>
        <w:pStyle w:val="Compact"/>
        <w:numPr>
          <w:numId w:val="1001"/>
          <w:ilvl w:val="0"/>
        </w:numPr>
      </w:pPr>
      <w:r>
        <w:t xml:space="preserve">Los taus mayores sobre todo en las zonas del SW</w:t>
      </w:r>
    </w:p>
    <w:p>
      <w:pPr>
        <w:pStyle w:val="Compact"/>
        <w:numPr>
          <w:numId w:val="1001"/>
          <w:ilvl w:val="0"/>
        </w:numPr>
      </w:pPr>
      <w:r>
        <w:t xml:space="preserve">Plot de trajectorias para ver la heterogeneidad. Si analizamos el plot de trajectorias (evi medio anual), vemos como en 2005 y 2012 se observó un browning para los valores medios de EVI. En ambos casos, se observó un patrón homogéneo de browing, aunque en 2012 el browning fue mucho menor.</w:t>
      </w:r>
    </w:p>
    <w:p>
      <w:pPr>
        <w:pStyle w:val="Heading2"/>
      </w:pPr>
      <w:bookmarkStart w:id="23" w:name="evi-y-sequias"/>
      <w:bookmarkEnd w:id="23"/>
      <w:r>
        <w:t xml:space="preserve">EVI y sequias</w:t>
      </w:r>
    </w:p>
    <w:p>
      <w:pPr>
        <w:numPr>
          <w:numId w:val="1002"/>
          <w:ilvl w:val="0"/>
        </w:numPr>
      </w:pPr>
      <w:r>
        <w:t xml:space="preserve">Disminución del EVI durante las sequias, sobre todo la de 2005. Heterogeneidad de la disminución del EVI (ver plot de trajectorias)</w:t>
      </w:r>
    </w:p>
    <w:p>
      <w:pPr>
        <w:numPr>
          <w:numId w:val="1002"/>
          <w:ilvl w:val="0"/>
        </w:numPr>
      </w:pPr>
      <w:r>
        <w:t xml:space="preserve">Anomalías estandarizadas</w:t>
      </w:r>
    </w:p>
    <w:p>
      <w:pPr>
        <w:pStyle w:val="Compact"/>
        <w:numPr>
          <w:numId w:val="1003"/>
          <w:ilvl w:val="1"/>
        </w:numPr>
      </w:pPr>
      <w:r>
        <w:t xml:space="preserve">En 2005 y en 2012 las anomalías fueron negativas.</w:t>
      </w:r>
    </w:p>
    <w:p>
      <w:pPr>
        <w:pStyle w:val="Compact"/>
        <w:numPr>
          <w:numId w:val="1003"/>
          <w:ilvl w:val="1"/>
        </w:numPr>
      </w:pPr>
      <w:r>
        <w:t xml:space="preserve">2005 la mayoría de los pixeles sobrepasas</w:t>
      </w:r>
      <w:r>
        <w:t xml:space="preserve"> </w:t>
      </w:r>
      <m:oMath>
        <m:r>
          <m:t>E</m:t>
        </m:r>
        <m:r>
          <m:t>V</m:t>
        </m:r>
        <m:r>
          <m:t>I</m:t>
        </m:r>
        <m:r>
          <m:t> </m:t>
        </m:r>
        <m:r>
          <m:t>s</m:t>
        </m:r>
        <m:r>
          <m:t>a</m:t>
        </m:r>
        <m:r>
          <m:t>&lt;</m:t>
        </m:r>
        <m:r>
          <m:t>−</m:t>
        </m:r>
        <m:r>
          <m:t>2</m:t>
        </m:r>
      </m:oMath>
      <w:r>
        <w:t xml:space="preserve">.</w:t>
      </w:r>
    </w:p>
    <w:p>
      <w:pPr>
        <w:pStyle w:val="Compact"/>
        <w:numPr>
          <w:numId w:val="1003"/>
          <w:ilvl w:val="1"/>
        </w:numPr>
      </w:pPr>
      <w:r>
        <w:t xml:space="preserve">En 2005 se observó un bronwing en los bosques de Q. pyrenaica, sobre todo en las situadas en el northern slopes</w:t>
      </w:r>
    </w:p>
    <w:p>
      <w:pPr>
        <w:pStyle w:val="FirstParagraph"/>
      </w:pPr>
      <w:r>
        <w:t xml:space="preserve">Pero si miramos las anomalías estandarizadas, vemos que es en 2005 donde los valores sobrepasan EVIsa &lt; -2 (browing &lt; -1). Es decir, atendiendo a las anomalias sa, 2005 fue muy severa, y sobre todo para las poblaciones del N, ya que:</w:t>
      </w:r>
    </w:p>
    <w:p>
      <w:pPr>
        <w:pStyle w:val="Heading1"/>
      </w:pPr>
      <w:bookmarkStart w:id="24" w:name="sistema-vascular-de-q.-pyrenaica"/>
      <w:bookmarkEnd w:id="24"/>
      <w:r>
        <w:t xml:space="preserve">Sistema Vascular de</w:t>
      </w:r>
      <w:r>
        <w:t xml:space="preserve"> </w:t>
      </w:r>
      <w:r>
        <w:rPr>
          <w:i/>
        </w:rPr>
        <w:t xml:space="preserve">Q. pyrenaica</w:t>
      </w:r>
    </w:p>
    <w:p>
      <w:pPr>
        <w:numPr>
          <w:numId w:val="1004"/>
          <w:ilvl w:val="0"/>
        </w:numPr>
      </w:pPr>
      <w:r>
        <w:t xml:space="preserve">Ring-porous tress are assumed to be particularly sensitive to climate warming, because they operate with narrow hydraulic safety margins (see Choat et al. )</w:t>
      </w:r>
      <w:r>
        <w:t xml:space="preserve">(Pérez-de-Lis et al. 2016)</w:t>
      </w:r>
    </w:p>
    <w:p>
      <w:pPr>
        <w:numPr>
          <w:numId w:val="1004"/>
          <w:ilvl w:val="0"/>
        </w:numPr>
      </w:pPr>
      <w:r>
        <w:t xml:space="preserve">Vessel size chronologies were related to previous summer rainfall (from González-González et al. 2014)</w:t>
      </w:r>
      <w:r>
        <w:t xml:space="preserve">(Pérez-de-Lis et al. 2016)</w:t>
      </w:r>
    </w:p>
    <w:p>
      <w:pPr>
        <w:numPr>
          <w:numId w:val="1004"/>
          <w:ilvl w:val="0"/>
        </w:numPr>
      </w:pPr>
      <w:r>
        <w:t xml:space="preserve">Ring-porous trees yearly restore their photosynthetic apparatus and hydraulic architecture using exclusively carbon reserves from the previous season. This is particularly true for</w:t>
      </w:r>
      <w:r>
        <w:t xml:space="preserve"> </w:t>
      </w:r>
      <w:r>
        <w:rPr>
          <w:i/>
        </w:rPr>
        <w:t xml:space="preserve">Q. pyrenaica</w:t>
      </w:r>
      <w:r>
        <w:t xml:space="preserve"> </w:t>
      </w:r>
      <w:r>
        <w:t xml:space="preserve">whose leaves were not fully expanded until the end of earlywood formation.</w:t>
      </w:r>
    </w:p>
    <w:p>
      <w:pPr>
        <w:numPr>
          <w:numId w:val="1004"/>
          <w:ilvl w:val="0"/>
        </w:numPr>
      </w:pPr>
      <w:r>
        <w:t xml:space="preserve">Climate signals in multi-decadal tree rings series indicate that vessel traits in ring-porous species are mostly influenced by climatic conditions in two physiological distinc periods: during the previous year and at the onset of cambial activity.</w:t>
      </w:r>
      <w:r>
        <w:t xml:space="preserve"> </w:t>
      </w:r>
      <w:r>
        <w:rPr>
          <w:rStyle w:val="VerbatimChar"/>
        </w:rPr>
        <w:t xml:space="preserve">$TODO$</w:t>
      </w:r>
      <w:r>
        <w:t xml:space="preserve">: Relation with lag effects of the drought</w:t>
      </w:r>
    </w:p>
    <w:p>
      <w:pPr>
        <w:numPr>
          <w:numId w:val="1004"/>
          <w:ilvl w:val="0"/>
        </w:numPr>
      </w:pPr>
      <w:r>
        <w:rPr>
          <w:b/>
        </w:rPr>
        <w:t xml:space="preserve">Previous summer rainfall</w:t>
      </w:r>
      <w:r>
        <w:t xml:space="preserve"> </w:t>
      </w:r>
      <w:r>
        <w:t xml:space="preserve">has been stated as the most relevant climatic factor determining vessel size rather than temperature in winter and spring (see González-González et al. 2014; 2015 in</w:t>
      </w:r>
      <w:r>
        <w:t xml:space="preserve"> </w:t>
      </w:r>
      <w:r>
        <w:t xml:space="preserve">(Pérez-de-Lis et al. 2016)</w:t>
      </w:r>
      <w:r>
        <w:t xml:space="preserve">). Moisture availability was reported to be the most limiting factor driving radial growth in Iberian</w:t>
      </w:r>
      <w:r>
        <w:t xml:space="preserve"> </w:t>
      </w:r>
      <w:r>
        <w:rPr>
          <w:i/>
        </w:rPr>
        <w:t xml:space="preserve">Q. pyrenaica</w:t>
      </w:r>
      <w:r>
        <w:t xml:space="preserve"> </w:t>
      </w:r>
      <w:r>
        <w:t xml:space="preserve">populations (see Gea-Izquierdo and Cañellas 2014). :arrow_right: Vessel size could be more dependent on environmental signals operating at time windows that are different from those of vessel enlargement, such as precipitation during the previous growing season.</w:t>
      </w:r>
    </w:p>
    <w:p>
      <w:pPr>
        <w:numPr>
          <w:numId w:val="1004"/>
          <w:ilvl w:val="0"/>
        </w:numPr>
      </w:pPr>
      <w:r>
        <w:t xml:space="preserve">Formation of narrower vessels is considered an adaptive response of trees to water stress in ring-porous species. It could be somewhat triggered by declining carbon gain after severe droughts, due to reliance of ring-porous oaks on the reserves of the previous year for earlywood formation and canopy development</w:t>
      </w:r>
    </w:p>
    <w:p>
      <w:pPr>
        <w:pStyle w:val="Heading1"/>
      </w:pPr>
      <w:bookmarkStart w:id="25" w:name="sequia"/>
      <w:bookmarkEnd w:id="25"/>
      <w:r>
        <w:t xml:space="preserve">Sequía</w:t>
      </w:r>
    </w:p>
    <w:p>
      <w:pPr>
        <w:pStyle w:val="Heading2"/>
      </w:pPr>
      <w:bookmarkStart w:id="26" w:name="summer-of-2005"/>
      <w:bookmarkEnd w:id="26"/>
      <w:r>
        <w:t xml:space="preserve">Summer of 2005</w:t>
      </w:r>
    </w:p>
    <w:p>
      <w:pPr>
        <w:numPr>
          <w:numId w:val="1005"/>
          <w:ilvl w:val="0"/>
        </w:numPr>
      </w:pPr>
      <w:r>
        <w:t xml:space="preserve">2004/2005 hydrological year is considered one of the worst drooughts ever recorded in the Iberian Peninsula, particularly in the central and southern sectors</w:t>
      </w:r>
      <w:r>
        <w:t xml:space="preserve"> </w:t>
      </w:r>
      <w:r>
        <w:t xml:space="preserve">(García-Herrera et al. 2007)</w:t>
      </w:r>
      <w:r>
        <w:t xml:space="preserve">.</w:t>
      </w:r>
    </w:p>
    <w:p>
      <w:pPr>
        <w:numPr>
          <w:numId w:val="1005"/>
          <w:ilvl w:val="0"/>
        </w:numPr>
      </w:pPr>
      <w:r>
        <w:t xml:space="preserve">The southern half of Iberia received less than 45 % of the usual precipitation between October 2004 and June 2005</w:t>
      </w:r>
      <w:r>
        <w:t xml:space="preserve"> </w:t>
      </w:r>
      <w:r>
        <w:t xml:space="preserve">(García-Herrera et al. 2007)</w:t>
      </w:r>
      <w:r>
        <w:t xml:space="preserve">.</w:t>
      </w:r>
    </w:p>
    <w:p>
      <w:pPr>
        <w:numPr>
          <w:numId w:val="1005"/>
          <w:ilvl w:val="0"/>
        </w:numPr>
      </w:pPr>
      <w:r>
        <w:t xml:space="preserve">The hydrological year from October 2004 to September 2005 was the driest on record at several locations throughout Iberia</w:t>
      </w:r>
      <w:r>
        <w:t xml:space="preserve"> </w:t>
      </w:r>
      <w:r>
        <w:t xml:space="preserve">(García-Herrera et al. 2007)</w:t>
      </w:r>
      <w:r>
        <w:t xml:space="preserve">.</w:t>
      </w:r>
    </w:p>
    <w:p>
      <w:pPr>
        <w:numPr>
          <w:numId w:val="1005"/>
          <w:ilvl w:val="0"/>
        </w:numPr>
      </w:pPr>
      <w:r>
        <w:t xml:space="preserve">An analysis of the long term series from meteorological stations (n=54) of Iberian Peninsula (1961-2011) reveals that major drought episodes in the Iberian Peninsula were recorded in 1981, 1995, 2000 and 2005</w:t>
      </w:r>
      <w:r>
        <w:t xml:space="preserve"> </w:t>
      </w:r>
      <w:r>
        <w:t xml:space="preserve">(Vicente-Serrano et al. 2014)</w:t>
      </w:r>
      <w:r>
        <w:t xml:space="preserve">.</w:t>
      </w:r>
    </w:p>
    <w:p>
      <w:pPr>
        <w:pStyle w:val="Heading1"/>
      </w:pPr>
      <w:bookmarkStart w:id="27" w:name="references"/>
      <w:bookmarkEnd w:id="27"/>
      <w:r>
        <w:t xml:space="preserve">References</w:t>
      </w:r>
    </w:p>
    <w:p>
      <w:pPr>
        <w:pStyle w:val="Bibliography"/>
      </w:pPr>
      <w:r>
        <w:t xml:space="preserve">García-Herrera, R., E. Hernández, D. Barriopedro, D. Paredes, R. M. Trigo, I. F. Trigo, and M. A. Mendes. 2007. The Outstanding 2004/05 Drought in the Iberian Peninsula: Associated Atmospheric Circulation. Journal of Hydrometeorology 8:483–498.</w:t>
      </w:r>
    </w:p>
    <w:p>
      <w:pPr>
        <w:pStyle w:val="Bibliography"/>
      </w:pPr>
      <w:r>
        <w:t xml:space="preserve">Pérez-de-Lis, G., S. Rossi, R. A. Vázquez-Ruiz, V. Rozas, and I. García-González. 2016. Do changes in spring phenology affect earlywood vessels? Perspective from the xylogenesis monitoring of two sympatric ring-porous oaks. New Phytologist 209:521–530.</w:t>
      </w:r>
    </w:p>
    <w:p>
      <w:pPr>
        <w:pStyle w:val="Bibliography"/>
      </w:pPr>
      <w:r>
        <w:t xml:space="preserve">Vicente-Serrano, S. M., J. I. López-Moreno, S. Beguería, J. Lorenzo-Lacruz, A. Sanchez-Lorenzo, J. M. García-Ruiz, C. Azorín-Molina, E. Morán-Tejeda, J. Revuelto, R. Trigo, F. Coelho, and F. Espejo. 2014. Evidence of increasing drought severity caused by temperature rise in southern Europe. Environmental Research Letters 9:044001.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86f130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744c0f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Notas Resultados</dc:title>
  <dc:creator>AJ Perez-Luque ((???))</dc:creator>
  <dcterms:created xsi:type="dcterms:W3CDTF">2018-01-30T12:29:28Z</dcterms:created>
  <dcterms:modified xsi:type="dcterms:W3CDTF">2018-01-30T12:29:28Z</dcterms:modified>
</cp:coreProperties>
</file>