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bookmarkEnd w:id="22"/>
      <w:r>
        <w:t xml:space="preserve">Materials and methods</w:t>
      </w:r>
    </w:p>
    <w:p>
      <w:pPr>
        <w:pStyle w:val="Ttulo2"/>
      </w:pPr>
      <w:bookmarkStart w:id="23" w:name="species-and-study-site"/>
      <w:bookmarkEnd w:id="23"/>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bookmarkEnd w:id="24"/>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w:t>
      </w:r>
      <w:r>
        <w:t xml:space="preserve"> </w:t>
      </w:r>
      <w:r>
        <w:t xml:space="preserve">Gouveia et al. (2015)</w:t>
      </w:r>
      <w:r>
        <w:t xml:space="preserve">, Guerreiro et al. 2017, Páscoa et al. 2017)</w:t>
      </w:r>
      <w:r>
        <w:t xml:space="preserve"> </w:t>
      </w:r>
      <w:r>
        <w:t xml:space="preserve">and they were charecterized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5" w:name="greenness-data"/>
      <w:bookmarkEnd w:id="25"/>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of</w:t>
      </w:r>
      <w:r>
        <w:t xml:space="preserve"> </w:t>
      </w:r>
      <w:r>
        <w:t xml:space="preserve">Reyes-Díez et al. (2015)</w:t>
      </w:r>
      <w:r>
        <w:t xml:space="preserve"> </w:t>
      </w:r>
      <w:r>
        <w:t xml:space="preserve">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bookmarkEnd w:id="26"/>
      <w:r>
        <w:t xml:space="preserve">Field sampling and dendrochronological methods</w:t>
      </w:r>
    </w:p>
    <w:p>
      <w:pPr>
        <w:pStyle w:val="Ttulo3"/>
      </w:pPr>
      <w:bookmarkStart w:id="27" w:name="tree-sampling"/>
      <w:bookmarkEnd w:id="27"/>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bookmarkEnd w:id="28"/>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bookmarkEnd w:id="29"/>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bookmarkEnd w:id="32"/>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Bonet et al. 2014a)</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2014b, Jiménez-Olivencia et al. 2015, Moreno-LLorca et al. 2016)</w:t>
      </w:r>
      <w:r>
        <w:t xml:space="preserve">.</w:t>
      </w:r>
    </w:p>
    <w:p>
      <w:pPr>
        <w:pStyle w:val="Ttulo2"/>
      </w:pPr>
      <w:bookmarkStart w:id="33" w:name="resilience"/>
      <w:bookmarkEnd w:id="33"/>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4" w:name="statistical-analysis"/>
      <w:bookmarkEnd w:id="34"/>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bookmarkEnd w:id="35"/>
      <w:r>
        <w:t xml:space="preserve">Results</w:t>
      </w:r>
    </w:p>
    <w:p>
      <w:pPr>
        <w:pStyle w:val="Ttulo2"/>
      </w:pPr>
      <w:bookmarkStart w:id="36" w:name="time-trends-in-vegetation-greenness"/>
      <w:bookmarkEnd w:id="36"/>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t>E</m:t>
        </m:r>
        <m:r>
          <m:t>V</m:t>
        </m:r>
        <m:r>
          <m:t>I</m:t>
        </m:r>
        <m:r>
          <m:t> </m:t>
        </m:r>
        <m:r>
          <m:t>s</m:t>
        </m:r>
        <m:r>
          <m:t>a</m:t>
        </m:r>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7" w:name="radial-growth-trends"/>
      <w:bookmarkEnd w:id="37"/>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Competition was similar among sites but plot basal area was greatest in CA-High (Table 1). Yet the basal area increment (BAI) growth in the highest plot in altitude (CA-High) was the greatest (Figure 4). In addition, trees from this location showed a positive growth trend since the late 1970s (Figure 4), which was not found for any of the other two locations. For southern population differences in growth were observed, with CA-Low site showing lower values than CA-High but similar to growth values of the northern population (SJ)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8" w:name="resilience-of-greenness-and-radial-tree-growth-to-drought-events"/>
      <w:bookmarkEnd w:id="38"/>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39" w:name="climate-and-tree-growth"/>
      <w:bookmarkEnd w:id="39"/>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0" w:name="forest-disturbances"/>
      <w:bookmarkEnd w:id="40"/>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1" w:name="discussion"/>
      <w:bookmarkEnd w:id="41"/>
      <w:r>
        <w:t xml:space="preserve">Discussion</w:t>
      </w:r>
    </w:p>
    <w:p>
      <w:pPr>
        <w:pStyle w:val="Ttulo2"/>
      </w:pPr>
      <w:bookmarkStart w:id="42" w:name="oaks-show-high-resilience-in-response-to-recent-drought-events"/>
      <w:bookmarkEnd w:id="42"/>
      <w:r>
        <w:t xml:space="preserve">Oaks show high resilience in response to recent drought events</w:t>
      </w:r>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5). The decline in growth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extodecuerpo"/>
      </w:pPr>
      <w:r>
        <w:t xml:space="preserve">Although 2005 and 2012 were two severe droughts recorded for the south of the Iberian Peninsula</w:t>
      </w:r>
      <w:r>
        <w:t xml:space="preserve"> </w:t>
      </w:r>
      <w:r>
        <w:t xml:space="preserve">(García-Herrera et al. 2007, Trigo et al. 2013, Vicente-Serrano et al. 2014b)</w:t>
      </w:r>
      <w:r>
        <w:t xml:space="preserve"> </w:t>
      </w:r>
      <w:r>
        <w:t xml:space="preserve">(Appendix S3), we found a positive trend for vegetation greenness of the forests of</w:t>
      </w:r>
      <w:r>
        <w:t xml:space="preserve"> </w:t>
      </w:r>
      <w:r>
        <w:rPr>
          <w:i/>
        </w:rPr>
        <w:t xml:space="preserve">Q. pyrenaica</w:t>
      </w:r>
      <w:r>
        <w:t xml:space="preserve"> </w:t>
      </w:r>
      <w:r>
        <w:t xml:space="preserve">located in their rear edge. Our result agrees with those obtained by previous works using other remote 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observamos como estas poblaciones muestran altos valores de resiliencia. Como muestrasn nuestros resultados, los mayores valores de resiliencia fueron registrados para dos de los eventos mas severos de sequía (1995 y 1999), con valores de resiliencia por encima de 1.2 en ambos eventos (Appendix S5).</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(Appendix S5).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2017)</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Esta idea se vería reforzada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3" w:name="site-environment-shapes-differential-sensitivity-to-climate-and-drought-of-rear-edge-oak-populations"/>
      <w:bookmarkEnd w:id="43"/>
      <w:r>
        <w:t xml:space="preserve">Site environment shapes differential sensitivity to climate and drought of rear-edge oak populations</w:t>
      </w:r>
    </w:p>
    <w:p>
      <w:pPr>
        <w:pStyle w:val="FirstParagraph"/>
      </w:pPr>
      <w:r>
        <w:t xml:space="preserve">Our results showed differences for greenness and tree-growth between northern and southern oak populations (Table 3). Las poblaciones del norte, que presentan condiciones mas secas (Tabla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SJ site (Figure 6),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 a.s.l. 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rPr>
          <w:i/>
          <w:b/>
        </w:rPr>
        <w:t xml:space="preserve">Reescribir esto del impacto antrópico</w:t>
      </w:r>
    </w:p>
    <w:p>
      <w:pPr>
        <w:pStyle w:val="Textodecuerpo"/>
      </w:pPr>
      <w:r>
        <w:t xml:space="preserve">Finally another idea to consider is the different degree of anthropic impact related to elevation.</w:t>
      </w:r>
    </w:p>
    <w:p>
      <w:pPr>
        <w:pStyle w:val="Textodecuerpo"/>
      </w:pPr>
      <w:r>
        <w:t xml:space="preserve">Aunque nuestros sitios presenten valores similares de competencia, la historia de manejo humano puede ser diferente, y en parte se relaciona con la altitud. Así en zonas altas encontramos un menor impacto humano que en las zonas bajas. Esto ocurre</w:t>
      </w:r>
    </w:p>
    <w:p>
      <w:pPr>
        <w:pStyle w:val="Textodecuerpo"/>
      </w:pPr>
      <w:r>
        <w:t xml:space="preserve">Another reason that could explain the higher values of BAI of CA-High site is el grado diferente de impacto antrópico. En nuestros resultados vemos como los bosques situados a mayor altitud presentan un menor impacto antrópico. Esto puede ser simplemente por el hecho de que estos bosques estén menos accesibles —&gt; ojo y la idea de que son bosque relativamente jóvenes</w:t>
      </w:r>
    </w:p>
    <w:p>
      <w:pPr>
        <w:numPr>
          <w:numId w:val="1001"/>
          <w:ilvl w:val="0"/>
        </w:numPr>
      </w:pPr>
      <w:r>
        <w:t xml:space="preserve">—&gt; Gráfica. Our sampled sited showed similar tree competence levels (Table 1), but … impacto antrópico diferente</w:t>
      </w:r>
    </w:p>
    <w:p>
      <w:pPr>
        <w:numPr>
          <w:numId w:val="1001"/>
          <w:ilvl w:val="0"/>
        </w:numPr>
      </w:pPr>
      <w:r>
        <w:t xml:space="preserve">Quizá están creciendo donde les están dejando (menor impacto antrópico en las zonas mas altas, al menos en los últimos años??)</w:t>
      </w:r>
    </w:p>
    <w:p>
      <w:pPr>
        <w:pStyle w:val="FirstParagraph"/>
      </w:pPr>
      <w:r>
        <w:t xml:space="preserve">The presence of</w:t>
      </w:r>
      <w:r>
        <w:t xml:space="preserve"> </w:t>
      </w:r>
      <w:r>
        <w:rPr>
          <w:i/>
        </w:rPr>
        <w:t xml:space="preserve">Q. pyrenaica</w:t>
      </w:r>
      <w:r>
        <w:t xml:space="preserve"> </w:t>
      </w:r>
      <w:r>
        <w:t xml:space="preserve">forests on the southern slopes of Sierra Nevada is partly explained by the additional contribution of humid air from the Mediterranean sea</w:t>
      </w:r>
      <w:r>
        <w:t xml:space="preserve"> </w:t>
      </w:r>
      <w:r>
        <w:t xml:space="preserve">(Prieto 1975)</w:t>
      </w:r>
    </w:p>
    <w:p>
      <w:pPr>
        <w:pStyle w:val="Ttulo3"/>
      </w:pPr>
      <w:bookmarkStart w:id="44" w:name="otra-cosa"/>
      <w:bookmarkEnd w:id="44"/>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 of Mediterranean forests and the social, environmental and climatic conditions that are projected for the coming years and decades.</w:t>
      </w:r>
    </w:p>
    <w:p>
      <w:pPr>
        <w:pStyle w:val="Ttulo3"/>
      </w:pPr>
      <w:bookmarkStart w:id="45" w:name="que-factor-es-mas-limitante-para-el-crecimiento-en-el-rear-edge-de-q.-pyrenaica"/>
      <w:bookmarkEnd w:id="45"/>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Ttulo4"/>
      </w:pPr>
      <w:bookmarkStart w:id="46" w:name="disturbance"/>
      <w:bookmarkEnd w:id="46"/>
      <w:r>
        <w:t xml:space="preserve">Disturbance</w:t>
      </w:r>
    </w:p>
    <w:p>
      <w:pPr>
        <w:pStyle w:val="FirstParagraph"/>
      </w:pPr>
      <w:r>
        <w:t xml:space="preserve">Estos periodos se relacionan bien con eventos antrópicos: mineria (el primero de ellos) y actividades forestales el segundo (esta frase de la minería y demás la dejamos para la discusión??).</w:t>
      </w:r>
    </w:p>
    <w:p>
      <w:pPr>
        <w:pStyle w:val="Ttulo2"/>
      </w:pPr>
      <w:bookmarkStart w:id="47" w:name="historia-forestal-de-ambos-sitios"/>
      <w:bookmarkEnd w:id="47"/>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2"/>
          <w:ilvl w:val="0"/>
        </w:numPr>
      </w:pPr>
      <w:r>
        <w:t xml:space="preserve">Minería: datos de minería, que afectan sobre todo a la población de SJ (los tenemos localizados temporalmente)</w:t>
      </w:r>
    </w:p>
    <w:p>
      <w:pPr>
        <w:pStyle w:val="Compact"/>
        <w:numPr>
          <w:numId w:val="1002"/>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2"/>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48" w:name="mas-cosas-diferentes"/>
      <w:bookmarkEnd w:id="48"/>
      <w:r>
        <w:t xml:space="preserve">MAs cosas diferentes</w:t>
      </w:r>
    </w:p>
    <w:p>
      <w:pPr>
        <w:pStyle w:val="FirstParagraph"/>
      </w:pPr>
      <w:r>
        <w:t xml:space="preserve">Otras especies: rear edge</w:t>
      </w:r>
    </w:p>
    <w:p>
      <w:pPr>
        <w:pStyle w:val="Textodecuerpo"/>
      </w:pPr>
      <w:r>
        <w:t xml:space="preserve">Evaluar el crecimiento en el rear edge de F. sylvatica</w:t>
      </w:r>
      <w:r>
        <w:t xml:space="preserve"> </w:t>
      </w:r>
      <w:hyperlink r:id="rId49">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0">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1">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2" w:name="esto-viene-del-apartado-radial-growth-trends-and-climate"/>
      <w:bookmarkEnd w:id="52"/>
      <w:r>
        <w:t xml:space="preserve">Esto viene del apartado Radial growth trends and climate</w:t>
      </w:r>
    </w:p>
    <w:p>
      <w:pPr>
        <w:pStyle w:val="Compact"/>
        <w:numPr>
          <w:numId w:val="1003"/>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53" w:name="otras"/>
      <w:bookmarkEnd w:id="53"/>
      <w:r>
        <w:t xml:space="preserve">Otras</w:t>
      </w:r>
    </w:p>
    <w:p>
      <w:pPr>
        <w:pStyle w:val="FirstParagraph"/>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54" w:name="otras-notas"/>
      <w:bookmarkEnd w:id="54"/>
      <w:r>
        <w:t xml:space="preserve">Otras notas:</w:t>
      </w:r>
    </w:p>
    <w:p>
      <w:pPr>
        <w:numPr>
          <w:numId w:val="1004"/>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55">
        <w:r>
          <w:rPr>
            <w:rStyle w:val="Hipervnculo"/>
          </w:rPr>
          <w:t xml:space="preserve">https://www.sciencedirect.com/science/article/pii/S030147971400379X?via%3Dihub</w:t>
        </w:r>
      </w:hyperlink>
    </w:p>
    <w:p>
      <w:pPr>
        <w:numPr>
          <w:numId w:val="1004"/>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56">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05"/>
          <w:ilvl w:val="0"/>
        </w:numPr>
      </w:pPr>
      <w:r>
        <w:t xml:space="preserve">rear edge</w:t>
      </w:r>
    </w:p>
    <w:p>
      <w:pPr>
        <w:numPr>
          <w:numId w:val="1006"/>
          <w:ilvl w:val="0"/>
        </w:numPr>
      </w:pPr>
      <w:r>
        <w:t xml:space="preserve">además (Vulnerabilidad de los bosques a los eventos climáticos extremos …):</w:t>
      </w:r>
    </w:p>
    <w:p>
      <w:pPr>
        <w:numPr>
          <w:numId w:val="1006"/>
          <w:ilvl w:val="0"/>
        </w:numPr>
      </w:pPr>
      <w:r>
        <w:t xml:space="preserve">Existen evidencias que sugieren que muchos bosques son vulnerables a eventos climáticos extremos … (Zhang) y esto puede ser especialmente relevante para especies situadas en el rear edge (completar) …</w:t>
      </w:r>
    </w:p>
    <w:p>
      <w:r>
        <w:pict>
          <v:rect style="width:0;height:1.5pt" o:hralign="center" o:hrstd="t" o:hr="t"/>
        </w:pict>
      </w:r>
    </w:p>
    <w:p>
      <w:pPr>
        <w:pStyle w:val="FirstParagraph"/>
      </w:pPr>
      <w:r>
        <w:t xml:space="preserve">Methodological approach</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Our approach combining both methodologies to explore the resilience metrics have</w:t>
      </w:r>
    </w:p>
    <w:p>
      <w:pPr>
        <w:pStyle w:val="Textodecuerpo"/>
      </w:pPr>
      <w:r>
        <w:t xml:space="preserve">The combination of these two approach to explore the resilience of forests to drought have been recently used in a study across Iberian Peninsulsa, but</w:t>
      </w:r>
    </w:p>
    <w:p>
      <w:pPr>
        <w:pStyle w:val="Textodecuerpo"/>
      </w:pPr>
      <w:r>
        <w:t xml:space="preserve">Recently, Gazol et al. 2018 combine these two approaches to explore resilience of several iberian tree species, and encontraron …</w:t>
      </w:r>
    </w:p>
    <w:p>
      <w:pPr>
        <w:pStyle w:val="Textodecuerpo"/>
      </w:pPr>
      <w:r>
        <w:t xml:space="preserve">La vegetación es un reflejo de las condiciones ambientales, y los efectos de la sequía en la vegetación se pueden ver tanto con información de satélite (hablar del browning), como con información mas de campo (hablar aquí de lo del BAI).</w:t>
      </w:r>
    </w:p>
    <w:p>
      <w:pPr>
        <w:pStyle w:val="Textodecuerpo"/>
      </w:pPr>
      <w:r>
        <w:t xml:space="preserve">La combinación de metodologías que hemos empleado para evaluar la resiliencia de la vegetación frente a los eventos de sequía</w:t>
      </w:r>
    </w:p>
    <w:p>
      <w:pPr>
        <w:pStyle w:val="Textodecuerpo"/>
      </w:pP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Exiten trabajos que han utilizado remote-sensing o la dendrochronology para analizar los efectos de las sequías sobre la vegetación a diferentes escalas espaciales y temporales ( ). Asimismo, algunos otros trabajos han utilizado conjuntamente estas dos metodologias, y han visto que existe de forma general una relación</w:t>
      </w:r>
      <w:r>
        <w:t xml:space="preserve"> </w:t>
      </w:r>
      <w:r>
        <w:t xml:space="preserve">a positive relationship between vegetation indices derived from remote sensing and annual tree growth</w:t>
      </w:r>
      <w:r>
        <w:t xml:space="preserve"> </w:t>
      </w:r>
      <w:r>
        <w:t xml:space="preserve">(Vicente-Serrano et al. 2016, Bhuyan et al. 2017b)</w:t>
      </w:r>
      <w:r>
        <w:t xml:space="preserve">,</w:t>
      </w:r>
    </w:p>
    <w:p>
      <w:pPr>
        <w:pStyle w:val="Textodecuerpo"/>
      </w:pPr>
      <w:r>
        <w:t xml:space="preserve">In general, a positive relationship between NDVI in the growing season and RWI was seen for many forests in our study.</w:t>
      </w:r>
    </w:p>
    <w:p>
      <w:pPr>
        <w:pStyle w:val="Textodecuerpo"/>
      </w:pPr>
      <w:r>
        <w:t xml:space="preserve">Positive relationship between inter-annual NDVI variability and annual tree growth</w:t>
      </w:r>
      <w:r>
        <w:t xml:space="preserve"> </w:t>
      </w:r>
      <w:r>
        <w:t xml:space="preserve">(Vicente-Serrano et al. 2016)</w:t>
      </w:r>
    </w:p>
    <w:p>
      <w:pPr>
        <w:pStyle w:val="Textodecuerpo"/>
      </w:pPr>
      <w:r>
        <w:t xml:space="preserve">Esta relación positiva también la encuentra</w:t>
      </w:r>
    </w:p>
    <w:p>
      <w:pPr>
        <w:pStyle w:val="Compact"/>
        <w:numPr>
          <w:numId w:val="1007"/>
          <w:ilvl w:val="0"/>
        </w:numPr>
      </w:pPr>
      <w:r>
        <w:t xml:space="preserve">Diferencias que hemos detectado usando RS y RWI (en resiliencias)</w:t>
      </w:r>
    </w:p>
    <w:p>
      <w:pPr>
        <w:pStyle w:val="Compact"/>
        <w:numPr>
          <w:numId w:val="1007"/>
          <w:ilvl w:val="0"/>
        </w:numPr>
      </w:pPr>
      <w:r>
        <w:t xml:space="preserve">Relacionar con datos de Gazol et al. 2018</w:t>
      </w:r>
    </w:p>
    <w:p>
      <w:pPr>
        <w:pStyle w:val="FirstParagraph"/>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tulo2"/>
      </w:pPr>
      <w:bookmarkStart w:id="57" w:name="de-forma-generica-y-para-el-rear-edge"/>
      <w:bookmarkEnd w:id="57"/>
      <w:r>
        <w:t xml:space="preserve">De forma genérica y para el rear-edge</w:t>
      </w:r>
    </w:p>
    <w:p>
      <w:pPr>
        <w:numPr>
          <w:numId w:val="1008"/>
          <w:ilvl w:val="0"/>
        </w:numPr>
      </w:pPr>
      <w:r>
        <w:t xml:space="preserve">Los estudios sobre poblaciones localizadas en el rear-edge de su distribución requieren de aproximaciones multidisciplinares…</w:t>
      </w:r>
    </w:p>
    <w:p>
      <w:pPr>
        <w:numPr>
          <w:numId w:val="1008"/>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tulo2"/>
      </w:pPr>
      <w:bookmarkStart w:id="58" w:name="sensibilidades-diferentes-de-cada-metodologia"/>
      <w:bookmarkEnd w:id="58"/>
      <w:r>
        <w:t xml:space="preserve">Sensibilidades diferentes de cada metodología</w:t>
      </w:r>
    </w:p>
    <w:p>
      <w:pPr>
        <w:pStyle w:val="Compact"/>
        <w:numPr>
          <w:numId w:val="1009"/>
          <w:ilvl w:val="0"/>
        </w:numPr>
      </w:pPr>
      <w:r>
        <w:t xml:space="preserve">Cada metodología muestra distinta sensibilidad</w:t>
      </w:r>
    </w:p>
    <w:p>
      <w:pPr>
        <w:pStyle w:val="Compact"/>
        <w:numPr>
          <w:numId w:val="1010"/>
          <w:ilvl w:val="1"/>
        </w:numPr>
      </w:pPr>
      <w:r>
        <w:t xml:space="preserve">Gazol et al. (2018)</w:t>
      </w:r>
      <w:r>
        <w:t xml:space="preserve"> </w:t>
      </w:r>
      <w:r>
        <w:t xml:space="preserve">analizaron la resiliencia a la sequia de 1986, 1994-1995, 1999 y 2005, usando RS y TR. Encontraron que los datos de TR son mas sensibles para la resiliencia del bosque a la sequía que los datos de RS</w:t>
      </w:r>
    </w:p>
    <w:p>
      <w:pPr>
        <w:pStyle w:val="Compact"/>
        <w:numPr>
          <w:numId w:val="1009"/>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p>
    <w:p>
      <w:pPr>
        <w:pStyle w:val="FirstParagraph"/>
      </w:pPr>
      <w:r>
        <w:t xml:space="preserve">end VALID</w:t>
      </w:r>
    </w:p>
    <w:p>
      <w:pPr>
        <w:pStyle w:val="Compact"/>
        <w:numPr>
          <w:numId w:val="1011"/>
          <w:ilvl w:val="0"/>
        </w:numPr>
      </w:pPr>
      <w:r>
        <w:t xml:space="preserve">El uso de análisis combinados además nos permite distinguir la varibilidad en el crecimiento del bosque inducida por clima de aquella impulsada por otros procesos ecológicos a nivel de comunidad</w:t>
      </w:r>
      <w:r>
        <w:t xml:space="preserve"> </w:t>
      </w:r>
      <w:r>
        <w:t xml:space="preserve">(</w:t>
      </w:r>
      <w:r>
        <w:rPr>
          <w:b/>
        </w:rPr>
        <w:t xml:space="preserve">???</w:t>
      </w:r>
      <w:r>
        <w:t xml:space="preserve">)</w:t>
      </w:r>
      <w:r>
        <w:t xml:space="preserve">. Combined analyses may also allow climate-induced variability in forest growth to be disentangled from that driven by community-level ecological processes.</w:t>
      </w:r>
    </w:p>
    <w:p>
      <w:pPr>
        <w:pStyle w:val="FirstParagraph"/>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3"/>
      </w:pPr>
      <w:bookmarkStart w:id="59" w:name="estudios-que-utilizan-rs-y-tr"/>
      <w:bookmarkEnd w:id="59"/>
      <w:r>
        <w:t xml:space="preserve">Estudios que utilizan RS y TR</w:t>
      </w:r>
    </w:p>
    <w:p>
      <w:pPr>
        <w:pStyle w:val="Compact"/>
        <w:numPr>
          <w:numId w:val="1012"/>
          <w:ilvl w:val="0"/>
        </w:numPr>
      </w:pPr>
      <w:r>
        <w:t xml:space="preserve">Wu et al. 2017.</w:t>
      </w:r>
    </w:p>
    <w:p>
      <w:pPr>
        <w:numPr>
          <w:numId w:val="1013"/>
          <w:ilvl w:val="1"/>
        </w:numPr>
      </w:pPr>
      <w:r>
        <w:t xml:space="preserve">En un estudio sobre el efecto de la sequía sobre el crecimiento en bosques, grass y shrub del hemisferio norte, encontraron que los bosques (Deep-rooted forest) exhibit a drought legacy response with reduced growth during up to 4 years despues de un evento extremo de sequía.</w:t>
      </w:r>
    </w:p>
    <w:p>
      <w:pPr>
        <w:numPr>
          <w:numId w:val="1013"/>
          <w:ilvl w:val="1"/>
        </w:numPr>
      </w:pPr>
      <w:r>
        <w:t xml:space="preserve">Además vieron que los bosques mostraron una stronger drought resilience in forest (i.e. smaller growth reduction after severe drought) (Gazol el al. 2017; Wu et al. 2017).</w:t>
      </w:r>
    </w:p>
    <w:p>
      <w:pPr>
        <w:numPr>
          <w:numId w:val="1013"/>
          <w:ilvl w:val="1"/>
        </w:numPr>
      </w:pPr>
      <w:r>
        <w:t xml:space="preserve">Esto se puede deber a que acceden a reservas de agua mas profundas (los pastos y los matorrales no pueden acceder a ese agua)</w:t>
      </w:r>
    </w:p>
    <w:p>
      <w:pPr>
        <w:pStyle w:val="Ttulo3"/>
      </w:pPr>
      <w:bookmarkStart w:id="60" w:name="section"/>
      <w:bookmarkEnd w:id="60"/>
    </w:p>
    <w:p>
      <w:pPr>
        <w:pStyle w:val="FirstParagraph"/>
      </w:pPr>
      <w:r>
        <w:t xml:space="preserve">Nosotros hemos obtenido una relación entre la severidad de la sequía y la resiliencia mostrada por los robledales en su rear edge. (ver gráfica )</w:t>
      </w:r>
    </w:p>
    <w:p>
      <w:pPr>
        <w:pStyle w:val="Textodecuerpo"/>
      </w:pPr>
      <w:r>
        <w:t xml:space="preserve">Gazol et al. (2018)</w:t>
      </w:r>
      <w:r>
        <w:t xml:space="preserve"> </w:t>
      </w:r>
      <w:r>
        <w:t xml:space="preserve">encontró La resiliencia está relacionada con la severidad de la sequía y con la composición del bosque</w:t>
      </w:r>
    </w:p>
    <w:p>
      <w:pPr>
        <w:pStyle w:val="Textodecuerpo"/>
      </w:pPr>
      <w:r>
        <w:t xml:space="preserve">Rt-NDVI and Rt-TR were positively related with drought intensity</w:t>
      </w:r>
    </w:p>
    <w:p>
      <w:pPr>
        <w:pStyle w:val="Ttulo2"/>
      </w:pPr>
      <w:bookmarkStart w:id="61" w:name="section-1"/>
      <w:bookmarkEnd w:id="61"/>
    </w:p>
    <w:p>
      <w:pPr>
        <w:pStyle w:val="FirstParagraph"/>
      </w:pPr>
      <w:r>
        <w:t xml:space="preserve">Gazol et al. (2018)</w:t>
      </w:r>
      <w:r>
        <w:t xml:space="preserve"> </w:t>
      </w:r>
      <w:r>
        <w:t xml:space="preserve">Resistencia a la sequía mayor en la zona norte de españa que en las zonas secas del sur</w:t>
      </w:r>
    </w:p>
    <w:p>
      <w:pPr>
        <w:pStyle w:val="Textodecuerpo"/>
      </w:pPr>
      <w:r>
        <w:t xml:space="preserve">Qpyr</w:t>
      </w:r>
      <w:r>
        <w:t xml:space="preserve"> </w:t>
      </w:r>
      <w:r>
        <w:t xml:space="preserve">* Valores de Rt-TR aumentaron a lo largo del tiempo, sin embargo Rt-NDVI dismiuyó con el tiempo</w:t>
      </w:r>
      <w:r>
        <w:t xml:space="preserve"> </w:t>
      </w:r>
      <w:r>
        <w:t xml:space="preserve">* Valores Rc-NDVI tendencia positiva</w:t>
      </w:r>
    </w:p>
    <w:p>
      <w:pPr>
        <w:pStyle w:val="Ttulo2"/>
      </w:pPr>
      <w:bookmarkStart w:id="62" w:name="references"/>
      <w:bookmarkEnd w:id="62"/>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2017a. Different responses of multispecies tree ring growth to various drought indices across europe. Dendrochronologia 44:1–8.</w:t>
      </w:r>
    </w:p>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Bonet, F., R. Moreno-Llorca, A. Pérez-Luque, R. Pérez-Pérez, and R. Zamora. 2014a.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p>
      <w:pPr>
        <w:pStyle w:val="Bibliografa"/>
      </w:pPr>
      <w:r>
        <w:t xml:space="preserve">Bonet, F., R. Moreno-Llorca, A. Pérez-Luque, R. Pérez-Pérez, and R. Zamora. 2014b.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Camisón, Á., F. Silla, and J. J. Camarero. 2016. Influences of the atmospheric patterns on unstable climate-growth associations of western mediterranean forests. Dendrochronologia 40:130–142.</w:t>
      </w:r>
    </w:p>
    <w:p>
      <w:pPr>
        <w:pStyle w:val="Bibliografa"/>
      </w:pPr>
      <w:r>
        <w:t xml:space="preserve">Catastro. 1752.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Cobo-Díaz, J. F., A. J. Fernández-González, P. J. Villadas, N. Toro, S. G. Tringe, and M. Fernández-López. 2017. Taxonomic and functional diversity of a quercus pyrenaica willd. rhizospheric microbiome in the mediterranean mountains. Forests 8:390.</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L. Akhmetzyanov, and A. Menzel. 2017. Climate threats on growth of rear-edge european beech peripheral populations in spain. International Journal of Biometeorology 61:2097–2110.</w:t>
      </w:r>
    </w:p>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Eilmann, B., and A. Rigling. 2012. Tree-growth analyses to estimate tree species’ drought tolerance. Tree Physiology 32:178–187.</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García-González, I., and M. Souto-Herrero. 2017. Earlywood vessel area of quercus pyrenaica willd. is a powerful indicator of soil water excess at growth resumption. European Journal of Forest Research 136:329–344.</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p>
      <w:pPr>
        <w:pStyle w:val="Bibliografa"/>
      </w:pPr>
      <w:r>
        <w:t xml:space="preserve">González-González, B. D., V. Rozas, and I. García-González. 2014. Earlywood vessels of the sub-mediterranean oak quercus pyrenaica have greater plasticity and sensitivity than those of the temperate q. petraea at the atlantic–Mediterranean boundary. Trees 28:237–252.</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Jiménez-Olivencia, Y., L. Porcel, and A. Caballero. 2015. Medio siglo en la evolución de los paisajes naturales y agrarios de sierra nevada (españa). Boletín de la Asociación de Geógrafos Españoles 68:205–232.</w:t>
      </w:r>
    </w:p>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Leal, S., F. Campelo, A. L. Luz, M. F. Carneiro, and J. A. Santos. 2015. Potential of oak tree-ring chronologies from southern portugal for climate reconstructions. Dendrochronologia 35:4–13.</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Maestre, A. 1858. Memoria sobre los criaderos de biubmineral de sierra nevada en el término municipal de güejar-sierra, provincia de granada. Boletín del Ministerio de Fomento XXVIII:371–377.</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Martín-Civantos, J. M. 2014. Mountainous landscape domestication. management of non-cultivated productive areas in sierra nevada (granada-almeria, spain). European Journal of Post-Classical Archaeologies 4:99–130.</w:t>
      </w:r>
    </w:p>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2011. Análisis multivariante ambiental de los melojares de</w:t>
      </w:r>
      <w:r>
        <w:t xml:space="preserve"> </w:t>
      </w:r>
      <w:r>
        <w:rPr>
          <w:i/>
        </w:rPr>
        <w:t xml:space="preserve">Quercus pyrenaica</w:t>
      </w:r>
      <w:r>
        <w:t xml:space="preserve"> </w:t>
      </w:r>
      <w:r>
        <w:t xml:space="preserve">Willd. de Sierra Nevada. Master’s thesis, Universidad de Granada; Universidad de Granada, Granada.</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Prieto, P. 1975. Los bosques de sierra nevada. Anales Instituto Botanica Cavanilles 32:1099–1129.</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Roig, F. A., D. Barriopedro, R. García-Herrera, D. Patón-Dominguez, and S. Monge. 2009. North atlantic oscillation signatures in western iberian tree-rings. Geografiska Annaler: Series A, Physical Geography 91:141–157.</w:t>
      </w:r>
    </w:p>
    <w:p>
      <w:pPr>
        <w:pStyle w:val="Bibliografa"/>
      </w:pPr>
      <w:r>
        <w:t xml:space="preserve">Rubino, D., and B. McCarthy. 2004. Comparative analysis of dendroecological methods used to assess disturbance events. Dendrochronologia 21:97–115.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J. Camarero, and C. Azorin‐Molina. 2014a. Diverse responses of forest growth to drought time‐scales in the northern hemisphere. Global Ecology and Biogeography 23:1019–1030.</w:t>
      </w:r>
    </w:p>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c66e1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0441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2f7eb17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onitordesequia.csic.es/" TargetMode="External" /><Relationship Type="http://schemas.openxmlformats.org/officeDocument/2006/relationships/hyperlink" Id="rId51" Target="http://onlinelibrary.wiley.com/doi/10.1111/gcb.13627/full" TargetMode="External" /><Relationship Type="http://schemas.openxmlformats.org/officeDocument/2006/relationships/hyperlink" Id="rId50"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49" Target="https://link.springer.com/article/10.1007/s10342-016-0982-7?wt_mc=Internal.Event.1.SEM.ArticleAuthorOnlineFirst" TargetMode="External" /><Relationship Type="http://schemas.openxmlformats.org/officeDocument/2006/relationships/hyperlink" Id="rId56" Target="https://www.sciencedirect.com/science/article/pii/S016819231100253X#fig0020" TargetMode="External" /><Relationship Type="http://schemas.openxmlformats.org/officeDocument/2006/relationships/hyperlink" Id="rId55" Target="https://www.sciencedirect.com/science/article/pii/S030147971400379X?via%3Dihub"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51" Target="http://onlinelibrary.wiley.com/doi/10.1111/gcb.13627/full" TargetMode="External" /><Relationship Type="http://schemas.openxmlformats.org/officeDocument/2006/relationships/hyperlink" Id="rId50"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49" Target="https://link.springer.com/article/10.1007/s10342-016-0982-7?wt_mc=Internal.Event.1.SEM.ArticleAuthorOnlineFirst" TargetMode="External" /><Relationship Type="http://schemas.openxmlformats.org/officeDocument/2006/relationships/hyperlink" Id="rId56" Target="https://www.sciencedirect.com/science/article/pii/S016819231100253X#fig0020" TargetMode="External" /><Relationship Type="http://schemas.openxmlformats.org/officeDocument/2006/relationships/hyperlink" Id="rId55" Target="https://www.sciencedirect.com/science/article/pii/S030147971400379X?via%3Di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2018-09-18T09:30:02Z</dcterms:created>
  <dcterms:modified xsi:type="dcterms:W3CDTF">2018-09-18T09:30:02Z</dcterms:modified>
</cp:coreProperties>
</file>