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D37E5" w14:textId="77777777" w:rsidR="000C43D5" w:rsidRDefault="000C43D5" w:rsidP="000C43D5">
      <w:r>
        <w:t>DOCUMENT ID: DOC_002</w:t>
      </w:r>
    </w:p>
    <w:p w14:paraId="60B61AB5" w14:textId="77777777" w:rsidR="000C43D5" w:rsidRDefault="000C43D5" w:rsidP="000C43D5">
      <w:r>
        <w:t>TITLE: Logistics Competitor Categorization Framework</w:t>
      </w:r>
    </w:p>
    <w:p w14:paraId="452B6A22" w14:textId="77777777" w:rsidR="000C43D5" w:rsidRDefault="000C43D5" w:rsidP="000C43D5">
      <w:r>
        <w:t>CATEGORY: Competitor Intelligence</w:t>
      </w:r>
    </w:p>
    <w:p w14:paraId="2D936A74" w14:textId="77777777" w:rsidR="000C43D5" w:rsidRDefault="000C43D5" w:rsidP="000C43D5"/>
    <w:p w14:paraId="0B679E4A" w14:textId="77777777" w:rsidR="000C43D5" w:rsidRDefault="000C43D5" w:rsidP="000C43D5">
      <w:r>
        <w:t>When analyzing competitors of a logistics or supply chain company, classify them as follows:</w:t>
      </w:r>
    </w:p>
    <w:p w14:paraId="21302E90" w14:textId="77777777" w:rsidR="000C43D5" w:rsidRDefault="000C43D5" w:rsidP="000C43D5"/>
    <w:p w14:paraId="50770E32" w14:textId="77777777" w:rsidR="000C43D5" w:rsidRDefault="000C43D5" w:rsidP="000C43D5">
      <w:r>
        <w:t>TIER 1 - DIRECT COMPETITORS</w:t>
      </w:r>
    </w:p>
    <w:p w14:paraId="026883BD" w14:textId="77777777" w:rsidR="000C43D5" w:rsidRDefault="000C43D5" w:rsidP="000C43D5">
      <w:r>
        <w:t>Same service type, same geography, same customer segment.</w:t>
      </w:r>
    </w:p>
    <w:p w14:paraId="7E928887" w14:textId="77777777" w:rsidR="000C43D5" w:rsidRDefault="000C43D5" w:rsidP="000C43D5">
      <w:r>
        <w:t xml:space="preserve">Examples: DHL vs FedEx (global express parcel), </w:t>
      </w:r>
      <w:proofErr w:type="spellStart"/>
      <w:r>
        <w:t>Kuehne+Nagel</w:t>
      </w:r>
      <w:proofErr w:type="spellEnd"/>
      <w:r>
        <w:t xml:space="preserve"> vs DB Schenker (freight forwarding)</w:t>
      </w:r>
    </w:p>
    <w:p w14:paraId="568C9CF4" w14:textId="77777777" w:rsidR="000C43D5" w:rsidRDefault="000C43D5" w:rsidP="000C43D5"/>
    <w:p w14:paraId="6B6E1B6C" w14:textId="77777777" w:rsidR="000C43D5" w:rsidRDefault="000C43D5" w:rsidP="000C43D5">
      <w:r>
        <w:t>TIER 2 - INDIRECT COMPETITORS</w:t>
      </w:r>
    </w:p>
    <w:p w14:paraId="7A1EF5D1" w14:textId="77777777" w:rsidR="000C43D5" w:rsidRDefault="000C43D5" w:rsidP="000C43D5">
      <w:r>
        <w:t>Different model but competing for same customer budget.</w:t>
      </w:r>
    </w:p>
    <w:p w14:paraId="10C94F3C" w14:textId="77777777" w:rsidR="000C43D5" w:rsidRDefault="000C43D5" w:rsidP="000C43D5">
      <w:r>
        <w:t>Examples: In-house fleet vs 3PL outsourcing. Digital freight brokers (</w:t>
      </w:r>
      <w:proofErr w:type="spellStart"/>
      <w:r>
        <w:t>Flexport</w:t>
      </w:r>
      <w:proofErr w:type="spellEnd"/>
      <w:r>
        <w:t>) vs traditional forwarders.</w:t>
      </w:r>
    </w:p>
    <w:p w14:paraId="15F17176" w14:textId="77777777" w:rsidR="000C43D5" w:rsidRDefault="000C43D5" w:rsidP="000C43D5"/>
    <w:p w14:paraId="6A9A8C57" w14:textId="77777777" w:rsidR="000C43D5" w:rsidRDefault="000C43D5" w:rsidP="000C43D5">
      <w:r>
        <w:t>TIER 3 - SUBSTITUTE THREATS</w:t>
      </w:r>
    </w:p>
    <w:p w14:paraId="4606C297" w14:textId="77777777" w:rsidR="000C43D5" w:rsidRDefault="000C43D5" w:rsidP="000C43D5">
      <w:r>
        <w:t>Customers could switch to a fundamentally different solution.</w:t>
      </w:r>
    </w:p>
    <w:p w14:paraId="0C6404A8" w14:textId="77777777" w:rsidR="000C43D5" w:rsidRDefault="000C43D5" w:rsidP="000C43D5">
      <w:r>
        <w:t>Examples: Rail freight substituting road freight. Nearshoring reducing international logistics demand.</w:t>
      </w:r>
    </w:p>
    <w:p w14:paraId="741366C9" w14:textId="77777777" w:rsidR="000C43D5" w:rsidRDefault="000C43D5" w:rsidP="000C43D5"/>
    <w:p w14:paraId="275B3158" w14:textId="77777777" w:rsidR="000C43D5" w:rsidRDefault="000C43D5" w:rsidP="000C43D5">
      <w:r>
        <w:t>TIER 4 - ADJACENT ENTRANTS</w:t>
      </w:r>
    </w:p>
    <w:p w14:paraId="7080CE43" w14:textId="77777777" w:rsidR="000C43D5" w:rsidRDefault="000C43D5" w:rsidP="000C43D5">
      <w:r>
        <w:t>Tech or e-commerce players entering logistics.</w:t>
      </w:r>
    </w:p>
    <w:p w14:paraId="1875E39E" w14:textId="77777777" w:rsidR="000C43D5" w:rsidRDefault="000C43D5" w:rsidP="000C43D5">
      <w:r>
        <w:t>Examples: Amazon Logistics, Shopify Fulfillment Network, Alibaba Cainiao.</w:t>
      </w:r>
    </w:p>
    <w:p w14:paraId="7DA9E0DD" w14:textId="77777777" w:rsidR="000C43D5" w:rsidRDefault="000C43D5" w:rsidP="000C43D5"/>
    <w:p w14:paraId="79246E86" w14:textId="77777777" w:rsidR="000C43D5" w:rsidRDefault="000C43D5" w:rsidP="000C43D5">
      <w:r>
        <w:t>COMPETITIVE DIMENSIONS TO COMPARE:</w:t>
      </w:r>
    </w:p>
    <w:p w14:paraId="05B10EA2" w14:textId="77777777" w:rsidR="000C43D5" w:rsidRDefault="000C43D5" w:rsidP="000C43D5">
      <w:r>
        <w:t>- Network coverage (local / regional / global)</w:t>
      </w:r>
    </w:p>
    <w:p w14:paraId="748B0B61" w14:textId="77777777" w:rsidR="000C43D5" w:rsidRDefault="000C43D5" w:rsidP="000C43D5">
      <w:r>
        <w:t>- Asset model (asset-heavy owns infrastructure vs asset-light broker/platform)</w:t>
      </w:r>
    </w:p>
    <w:p w14:paraId="154080BA" w14:textId="77777777" w:rsidR="000C43D5" w:rsidRDefault="000C43D5" w:rsidP="000C43D5">
      <w:r>
        <w:t>- Technology capability (TMS, visibility platforms, AI routing)</w:t>
      </w:r>
    </w:p>
    <w:p w14:paraId="6697160B" w14:textId="77777777" w:rsidR="000C43D5" w:rsidRDefault="000C43D5" w:rsidP="000C43D5">
      <w:r>
        <w:lastRenderedPageBreak/>
        <w:t>- Sustainability credentials (carbon-neutral offerings, EV fleet)</w:t>
      </w:r>
    </w:p>
    <w:p w14:paraId="4D357FDC" w14:textId="77777777" w:rsidR="000C43D5" w:rsidRDefault="000C43D5" w:rsidP="000C43D5">
      <w:r>
        <w:t>- Price positioning (premium vs value)</w:t>
      </w:r>
    </w:p>
    <w:p w14:paraId="1876E8ED" w14:textId="77777777" w:rsidR="000C43D5" w:rsidRDefault="000C43D5" w:rsidP="000C43D5">
      <w:r>
        <w:t>- Customer segment (B2B enterprise vs SME vs e-commerce)</w:t>
      </w:r>
    </w:p>
    <w:p w14:paraId="24D282F2" w14:textId="77777777" w:rsidR="000C43D5" w:rsidRDefault="000C43D5" w:rsidP="000C43D5"/>
    <w:p w14:paraId="3AF65641" w14:textId="77777777" w:rsidR="000C43D5" w:rsidRDefault="000C43D5" w:rsidP="000C43D5">
      <w:r>
        <w:t>INSTRUCTION FOR AGENT:</w:t>
      </w:r>
    </w:p>
    <w:p w14:paraId="1757DB60" w14:textId="77777777" w:rsidR="000C43D5" w:rsidRDefault="000C43D5" w:rsidP="000C43D5">
      <w:r>
        <w:t>When web results or news mention competitor names, classify each into Tier 1-4.</w:t>
      </w:r>
    </w:p>
    <w:p w14:paraId="655E8A10" w14:textId="2087AA99" w:rsidR="007B5FEF" w:rsidRDefault="000C43D5" w:rsidP="000C43D5">
      <w:r>
        <w:t>Always explain WHY a company belongs in each tier.</w:t>
      </w:r>
    </w:p>
    <w:sectPr w:rsidR="007B5FE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E5A"/>
    <w:rsid w:val="000C43D5"/>
    <w:rsid w:val="001B1379"/>
    <w:rsid w:val="002A0694"/>
    <w:rsid w:val="0039179A"/>
    <w:rsid w:val="005D7E5A"/>
    <w:rsid w:val="0064276B"/>
    <w:rsid w:val="007B5FEF"/>
    <w:rsid w:val="007D4311"/>
    <w:rsid w:val="00986A94"/>
    <w:rsid w:val="00B91ECA"/>
    <w:rsid w:val="00E357A3"/>
    <w:rsid w:val="00EC681E"/>
    <w:rsid w:val="00F8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E342D5"/>
  <w15:chartTrackingRefBased/>
  <w15:docId w15:val="{AD0DCD69-60EE-0E41-986E-D6C72B4F5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7D4311"/>
    <w:pPr>
      <w:spacing w:before="120" w:after="240"/>
      <w:jc w:val="both"/>
    </w:pPr>
    <w:rPr>
      <w:rFonts w:eastAsiaTheme="minorEastAsia"/>
      <w:sz w:val="22"/>
      <w:szCs w:val="22"/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D7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D7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D7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D7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D7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D7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D7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D7E5A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D7E5A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ormatvorlage1">
    <w:name w:val="Formatvorlage1"/>
    <w:basedOn w:val="Standard"/>
    <w:rsid w:val="007D4311"/>
    <w:pPr>
      <w:spacing w:before="0" w:after="0" w:line="0" w:lineRule="atLeast"/>
      <w:jc w:val="left"/>
    </w:pPr>
    <w:rPr>
      <w:noProof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5D7E5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D7E5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D7E5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D7E5A"/>
    <w:rPr>
      <w:rFonts w:eastAsiaTheme="majorEastAsia" w:cstheme="majorBidi"/>
      <w:i/>
      <w:iCs/>
      <w:color w:val="0F4761" w:themeColor="accent1" w:themeShade="BF"/>
      <w:sz w:val="22"/>
      <w:szCs w:val="22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D7E5A"/>
    <w:rPr>
      <w:rFonts w:eastAsiaTheme="majorEastAsia" w:cstheme="majorBidi"/>
      <w:color w:val="0F4761" w:themeColor="accent1" w:themeShade="BF"/>
      <w:sz w:val="22"/>
      <w:szCs w:val="22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D7E5A"/>
    <w:rPr>
      <w:rFonts w:eastAsiaTheme="majorEastAsia" w:cstheme="majorBidi"/>
      <w:i/>
      <w:iCs/>
      <w:color w:val="595959" w:themeColor="text1" w:themeTint="A6"/>
      <w:sz w:val="22"/>
      <w:szCs w:val="22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D7E5A"/>
    <w:rPr>
      <w:rFonts w:eastAsiaTheme="majorEastAsia" w:cstheme="majorBidi"/>
      <w:color w:val="595959" w:themeColor="text1" w:themeTint="A6"/>
      <w:sz w:val="22"/>
      <w:szCs w:val="22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D7E5A"/>
    <w:rPr>
      <w:rFonts w:eastAsiaTheme="majorEastAsia" w:cstheme="majorBidi"/>
      <w:i/>
      <w:iCs/>
      <w:color w:val="272727" w:themeColor="text1" w:themeTint="D8"/>
      <w:sz w:val="22"/>
      <w:szCs w:val="22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D7E5A"/>
    <w:rPr>
      <w:rFonts w:eastAsiaTheme="majorEastAsia" w:cstheme="majorBidi"/>
      <w:color w:val="272727" w:themeColor="text1" w:themeTint="D8"/>
      <w:sz w:val="22"/>
      <w:szCs w:val="22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5D7E5A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D7E5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D7E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D7E5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5D7E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D7E5A"/>
    <w:rPr>
      <w:rFonts w:eastAsiaTheme="minorEastAsia"/>
      <w:i/>
      <w:iCs/>
      <w:color w:val="404040" w:themeColor="text1" w:themeTint="BF"/>
      <w:sz w:val="22"/>
      <w:szCs w:val="22"/>
      <w:lang w:val="en-US"/>
    </w:rPr>
  </w:style>
  <w:style w:type="paragraph" w:styleId="Listenabsatz">
    <w:name w:val="List Paragraph"/>
    <w:basedOn w:val="Standard"/>
    <w:uiPriority w:val="34"/>
    <w:qFormat/>
    <w:rsid w:val="005D7E5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D7E5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D7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D7E5A"/>
    <w:rPr>
      <w:rFonts w:eastAsiaTheme="minorEastAsia"/>
      <w:i/>
      <w:iCs/>
      <w:color w:val="0F4761" w:themeColor="accent1" w:themeShade="BF"/>
      <w:sz w:val="22"/>
      <w:szCs w:val="22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5D7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1273</Characters>
  <Application>Microsoft Office Word</Application>
  <DocSecurity>0</DocSecurity>
  <Lines>35</Lines>
  <Paragraphs>28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kinda faisal</dc:creator>
  <cp:keywords/>
  <dc:description/>
  <cp:lastModifiedBy>kinda faisal</cp:lastModifiedBy>
  <cp:revision>2</cp:revision>
  <dcterms:created xsi:type="dcterms:W3CDTF">2026-03-03T14:40:00Z</dcterms:created>
  <dcterms:modified xsi:type="dcterms:W3CDTF">2026-03-03T14:52:00Z</dcterms:modified>
</cp:coreProperties>
</file>