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sz w:val="28"/>
          <w:szCs w:val="28"/>
        </w:rPr>
        <w:t xml:space="preserve">PONTIFICIA UNIVERSIDAD CATOLICA DEL ECUADOR</w:t>
      </w:r>
    </w:p>
    <w:p>
      <w:pPr>
        <w:spacing w:after="200"/>
        <w:jc w:val="center"/>
      </w:pPr>
      <w:r>
        <w:rPr>
          <w:rFonts w:ascii="Arial" w:cs="Arial" w:eastAsia="Arial" w:hAnsi="Arial"/>
          <w:b/>
          <w:bCs/>
          <w:sz w:val="24"/>
          <w:szCs w:val="24"/>
        </w:rPr>
        <w:t xml:space="preserve">FACULTAD DE INGENIERIA</w:t>
      </w:r>
    </w:p>
    <w:p>
      <w:pPr>
        <w:spacing w:after="800"/>
        <w:jc w:val="center"/>
      </w:pPr>
      <w:r>
        <w:rPr>
          <w:rFonts w:ascii="Arial" w:cs="Arial" w:eastAsia="Arial" w:hAnsi="Arial"/>
          <w:b/>
          <w:bCs/>
          <w:sz w:val="24"/>
          <w:szCs w:val="24"/>
        </w:rPr>
        <w:t xml:space="preserve">INGENIERIA EN SISTEMAS DE INFORMACION</w:t>
      </w:r>
    </w:p>
    <w:p>
      <w:pPr>
        <w:spacing w:after="400"/>
        <w:jc w:val="center"/>
      </w:pPr>
      <w:r>
        <w:rPr>
          <w:rFonts w:ascii="Arial" w:cs="Arial" w:eastAsia="Arial" w:hAnsi="Arial"/>
          <w:b/>
          <w:bCs/>
          <w:sz w:val="32"/>
          <w:szCs w:val="32"/>
        </w:rPr>
        <w:t xml:space="preserve">DOCUMENTO TECNICO</w:t>
      </w:r>
    </w:p>
    <w:p>
      <w:pPr>
        <w:spacing w:after="200"/>
        <w:jc w:val="center"/>
      </w:pPr>
      <w:r>
        <w:rPr>
          <w:rFonts w:ascii="Arial" w:cs="Arial" w:eastAsia="Arial" w:hAnsi="Arial"/>
          <w:b/>
          <w:bCs/>
          <w:sz w:val="36"/>
          <w:szCs w:val="36"/>
        </w:rPr>
        <w:t xml:space="preserve">RentaFacil EC</w:t>
      </w:r>
    </w:p>
    <w:p>
      <w:pPr>
        <w:spacing w:after="600"/>
        <w:jc w:val="center"/>
      </w:pPr>
      <w:r>
        <w:rPr>
          <w:rFonts w:ascii="Arial" w:cs="Arial" w:eastAsia="Arial" w:hAnsi="Arial"/>
          <w:sz w:val="24"/>
          <w:szCs w:val="24"/>
        </w:rPr>
        <w:t xml:space="preserve">Implementacion del contrato GDS Autos Core API v1.0.0</w:t>
      </w:r>
    </w:p>
    <w:p>
      <w:pPr>
        <w:spacing w:after="400"/>
        <w:jc w:val="center"/>
      </w:pPr>
      <w:r>
        <w:rPr>
          <w:rFonts w:ascii="Arial" w:cs="Arial" w:eastAsia="Arial" w:hAnsi="Arial"/>
          <w:i/>
          <w:iCs/>
          <w:sz w:val="24"/>
          <w:szCs w:val="24"/>
        </w:rPr>
        <w:t xml:space="preserve">Reto 1 - Proyecto Integrador Booking Prototipo</w:t>
      </w:r>
    </w:p>
    <w:p>
      <w:pPr>
        <w:spacing w:after="200"/>
        <w:jc w:val="center"/>
      </w:pPr>
      <w:r>
        <w:rPr>
          <w:rFonts w:ascii="Arial" w:cs="Arial" w:eastAsia="Arial" w:hAnsi="Arial"/>
          <w:sz w:val="22"/>
          <w:szCs w:val="22"/>
        </w:rPr>
        <w:t xml:space="preserve">Asignatura: Integracion de Sistemas</w:t>
      </w:r>
    </w:p>
    <w:p>
      <w:pPr>
        <w:spacing w:after="200" w:before="800"/>
        <w:jc w:val="center"/>
      </w:pPr>
      <w:r>
        <w:rPr>
          <w:rFonts w:ascii="Arial" w:cs="Arial" w:eastAsia="Arial" w:hAnsi="Arial"/>
          <w:b/>
          <w:bCs/>
          <w:sz w:val="22"/>
          <w:szCs w:val="22"/>
        </w:rPr>
        <w:t xml:space="preserve">Autor:</w:t>
      </w:r>
    </w:p>
    <w:p>
      <w:pPr>
        <w:spacing w:after="800"/>
        <w:jc w:val="center"/>
      </w:pPr>
      <w:r>
        <w:rPr>
          <w:rFonts w:ascii="Arial" w:cs="Arial" w:eastAsia="Arial" w:hAnsi="Arial"/>
          <w:sz w:val="26"/>
          <w:szCs w:val="26"/>
        </w:rPr>
        <w:t xml:space="preserve">Anthony Rosero</w:t>
      </w:r>
    </w:p>
    <w:p>
      <w:pPr>
        <w:spacing w:before="600"/>
        <w:jc w:val="center"/>
      </w:pPr>
      <w:r>
        <w:rPr>
          <w:rFonts w:ascii="Arial" w:cs="Arial" w:eastAsia="Arial" w:hAnsi="Arial"/>
          <w:sz w:val="22"/>
          <w:szCs w:val="22"/>
        </w:rPr>
        <w:t xml:space="preserve">Quito - Ecuador</w:t>
      </w:r>
    </w:p>
    <w:p>
      <w:pPr>
        <w:jc w:val="center"/>
      </w:pPr>
      <w:r>
        <w:rPr>
          <w:rFonts w:ascii="Arial" w:cs="Arial" w:eastAsia="Arial" w:hAnsi="Arial"/>
          <w:sz w:val="22"/>
          <w:szCs w:val="22"/>
        </w:rPr>
        <w:t xml:space="preserve">2026</w:t>
      </w:r>
    </w:p>
    <w:p>
      <w:pPr>
        <w:pageBreakBefore/>
      </w:pPr>
      <w:r>
        <w:br/>
        <w:t xml:space="preserve"/>
      </w:r>
    </w:p>
    <w:p>
      <w:pPr>
        <w:pStyle w:val="Heading1"/>
        <w:spacing w:after="200" w:before="360"/>
        <w:jc w:val="left"/>
      </w:pPr>
      <w:r>
        <w:rPr>
          <w:rFonts w:ascii="Arial" w:cs="Arial" w:eastAsia="Arial" w:hAnsi="Arial"/>
          <w:b/>
          <w:bCs/>
          <w:sz w:val="32"/>
          <w:szCs w:val="32"/>
        </w:rPr>
        <w:t xml:space="preserve">1. Resumen Ejecutivo</w:t>
      </w:r>
    </w:p>
    <w:p>
      <w:pPr>
        <w:spacing w:after="160" w:line="300"/>
        <w:jc w:val="both"/>
      </w:pPr>
      <w:r>
        <w:rPr>
          <w:rFonts w:ascii="Arial" w:cs="Arial" w:eastAsia="Arial" w:hAnsi="Arial"/>
          <w:sz w:val="22"/>
          <w:szCs w:val="22"/>
        </w:rPr>
        <w:t xml:space="preserve">RentaFacil EC es la implementacion realizada por Anthony Rosero del contrato oficial GDS Autos Core API v1.0.0, provisto por la docente del curso en el repositorio semestre5grupal-ops/Plantilla-Integracion-Sistemas, archivo contracts/autos-openapi.yaml. Este documento describe la arquitectura, el modelo de datos, el cumplimiento del contrato, las decisiones de despliegue y la propuesta de evolucion hacia microservicios correspondientes al Reto 1 del proyecto integrador Booking Prototipo.</w:t>
      </w:r>
    </w:p>
    <w:p>
      <w:pPr>
        <w:spacing w:after="160" w:line="300"/>
        <w:jc w:val="both"/>
      </w:pPr>
      <w:r>
        <w:rPr>
          <w:rFonts w:ascii="Arial" w:cs="Arial" w:eastAsia="Arial" w:hAnsi="Arial"/>
          <w:sz w:val="22"/>
          <w:szCs w:val="22"/>
        </w:rPr>
        <w:t xml:space="preserve">El sistema se compone de un backend expuesto como API REST construido con NestJS y TypeORM sobre PostgreSQL, un frontend responsivo desarrollado en React con Vite y TypeScript, y una documentacion viva de contratos publicada mediante Swagger. Todos los endpoints publicos del contrato quedan implementados al pie de la letra, incluyendo cabeceras X-Affiliate-Id e Idempotency-Key, autorizacion OAuth2 con scopes y respuestas de error en formato Problem Details (RFC 7807).</w:t>
      </w:r>
    </w:p>
    <w:p>
      <w:pPr>
        <w:pStyle w:val="Heading1"/>
        <w:spacing w:after="200" w:before="360"/>
        <w:jc w:val="left"/>
      </w:pPr>
      <w:r>
        <w:rPr>
          <w:rFonts w:ascii="Arial" w:cs="Arial" w:eastAsia="Arial" w:hAnsi="Arial"/>
          <w:b/>
          <w:bCs/>
          <w:sz w:val="32"/>
          <w:szCs w:val="32"/>
        </w:rPr>
        <w:t xml:space="preserve">2. Introduccion</w:t>
      </w:r>
    </w:p>
    <w:p>
      <w:pPr>
        <w:spacing w:after="160" w:line="300"/>
        <w:jc w:val="both"/>
      </w:pPr>
      <w:r>
        <w:rPr>
          <w:rFonts w:ascii="Arial" w:cs="Arial" w:eastAsia="Arial" w:hAnsi="Arial"/>
          <w:sz w:val="22"/>
          <w:szCs w:val="22"/>
        </w:rPr>
        <w:t xml:space="preserve">El proyecto integrador Booking Prototipo busca que los estudiantes construyan un ecosistema de sistemas de informacion independientes que, en fases posteriores, se integren a una plataforma central de tipo agregador. Cada estudiante desarrolla su propio dominio de ventas con un enfoque API-first, cubriendo administracion, marketplace publico y APIs preparadas para interoperar.</w:t>
      </w:r>
    </w:p>
    <w:p>
      <w:pPr>
        <w:spacing w:after="160" w:line="300"/>
        <w:jc w:val="both"/>
      </w:pPr>
      <w:r>
        <w:rPr>
          <w:rFonts w:ascii="Arial" w:cs="Arial" w:eastAsia="Arial" w:hAnsi="Arial"/>
          <w:sz w:val="22"/>
          <w:szCs w:val="22"/>
        </w:rPr>
        <w:t xml:space="preserve">RentaFacil EC corresponde al dominio Autos asumido por el autor. Su alcance funcional consiste en implementar el microservicio central de busqueda, disponibilidad, reservas y postventa de renta de vehiculos, siguiendo el contrato oficial GDS Autos Core API. El sistema simula el flujo completo de un cliente que busca un vehiculo por rango de fechas y agencia, revisa sus caracteristicas, bloquea temporalmente el precio, previsualiza el desglose y confirma la reserva.</w:t>
      </w:r>
    </w:p>
    <w:p>
      <w:pPr>
        <w:pStyle w:val="Heading2"/>
        <w:spacing w:after="160" w:before="280"/>
        <w:jc w:val="left"/>
      </w:pPr>
      <w:r>
        <w:rPr>
          <w:rFonts w:ascii="Arial" w:cs="Arial" w:eastAsia="Arial" w:hAnsi="Arial"/>
          <w:b/>
          <w:bCs/>
          <w:sz w:val="28"/>
          <w:szCs w:val="28"/>
        </w:rPr>
        <w:t xml:space="preserve">2.1. Objetivos</w:t>
      </w:r>
    </w:p>
    <w:p>
      <w:pPr>
        <w:pStyle w:val="ListParagraph"/>
        <w:numPr>
          <w:ilvl w:val="0"/>
          <w:numId w:val="2"/>
        </w:numPr>
        <w:spacing w:after="80" w:line="280"/>
        <w:jc w:val="both"/>
      </w:pPr>
      <w:r>
        <w:rPr>
          <w:rFonts w:ascii="Arial" w:cs="Arial" w:eastAsia="Arial" w:hAnsi="Arial"/>
          <w:sz w:val="22"/>
          <w:szCs w:val="22"/>
        </w:rPr>
        <w:t xml:space="preserve">Implementar el contrato GDS Autos Core API v1.0.0 sin desviaciones en URLs, verbos, headers, esquemas o codigos de estado.</w:t>
      </w:r>
    </w:p>
    <w:p>
      <w:pPr>
        <w:pStyle w:val="ListParagraph"/>
        <w:numPr>
          <w:ilvl w:val="0"/>
          <w:numId w:val="2"/>
        </w:numPr>
        <w:spacing w:after="80" w:line="280"/>
        <w:jc w:val="both"/>
      </w:pPr>
      <w:r>
        <w:rPr>
          <w:rFonts w:ascii="Arial" w:cs="Arial" w:eastAsia="Arial" w:hAnsi="Arial"/>
          <w:sz w:val="22"/>
          <w:szCs w:val="22"/>
        </w:rPr>
        <w:t xml:space="preserve">Construir un frontend tipo marketplace responsivo y un panel administrativo funcionales sobre esa API.</w:t>
      </w:r>
    </w:p>
    <w:p>
      <w:pPr>
        <w:pStyle w:val="ListParagraph"/>
        <w:numPr>
          <w:ilvl w:val="0"/>
          <w:numId w:val="2"/>
        </w:numPr>
        <w:spacing w:after="80" w:line="280"/>
        <w:jc w:val="both"/>
      </w:pPr>
      <w:r>
        <w:rPr>
          <w:rFonts w:ascii="Arial" w:cs="Arial" w:eastAsia="Arial" w:hAnsi="Arial"/>
          <w:sz w:val="22"/>
          <w:szCs w:val="22"/>
        </w:rPr>
        <w:t xml:space="preserve">Desplegar el sistema en Internet en Render (backend + PostgreSQL) y Vercel (frontend).</w:t>
      </w:r>
    </w:p>
    <w:p>
      <w:pPr>
        <w:pStyle w:val="ListParagraph"/>
        <w:numPr>
          <w:ilvl w:val="0"/>
          <w:numId w:val="2"/>
        </w:numPr>
        <w:spacing w:after="80" w:line="280"/>
        <w:jc w:val="both"/>
      </w:pPr>
      <w:r>
        <w:rPr>
          <w:rFonts w:ascii="Arial" w:cs="Arial" w:eastAsia="Arial" w:hAnsi="Arial"/>
          <w:sz w:val="22"/>
          <w:szCs w:val="22"/>
        </w:rPr>
        <w:t xml:space="preserve">Dejar sentadas las bases para la integracion con la plataforma central Booking Prototipo prevista en el Reto 2.</w:t>
      </w:r>
    </w:p>
    <w:p>
      <w:pPr>
        <w:pStyle w:val="Heading2"/>
        <w:spacing w:after="160" w:before="280"/>
        <w:jc w:val="left"/>
      </w:pPr>
      <w:r>
        <w:rPr>
          <w:rFonts w:ascii="Arial" w:cs="Arial" w:eastAsia="Arial" w:hAnsi="Arial"/>
          <w:b/>
          <w:bCs/>
          <w:sz w:val="28"/>
          <w:szCs w:val="28"/>
        </w:rPr>
        <w:t xml:space="preserve">2.2. Alcance del Reto 1</w:t>
      </w:r>
    </w:p>
    <w:p>
      <w:pPr>
        <w:spacing w:after="160" w:line="300"/>
        <w:jc w:val="both"/>
      </w:pPr>
      <w:r>
        <w:rPr>
          <w:rFonts w:ascii="Arial" w:cs="Arial" w:eastAsia="Arial" w:hAnsi="Arial"/>
          <w:sz w:val="22"/>
          <w:szCs w:val="22"/>
        </w:rPr>
        <w:t xml:space="preserve">De acuerdo con la guia oficial del proyecto, el Reto 1 acepta una arquitectura simplificada basada en una unica base de datos y un monolito modular expuesto por APIs REST. Se entregan: sistema desplegado en Internet, backend con APIs documentadas segun el contrato oficial, sistema de administracion funcional, marketplace web funcional, base de datos operativa y este documento tecnico.</w:t>
      </w:r>
    </w:p>
    <w:p>
      <w:pPr>
        <w:pStyle w:val="Heading1"/>
        <w:spacing w:after="200" w:before="360"/>
        <w:jc w:val="left"/>
      </w:pPr>
      <w:r>
        <w:rPr>
          <w:rFonts w:ascii="Arial" w:cs="Arial" w:eastAsia="Arial" w:hAnsi="Arial"/>
          <w:b/>
          <w:bCs/>
          <w:sz w:val="32"/>
          <w:szCs w:val="32"/>
        </w:rPr>
        <w:t xml:space="preserve">3. Arquitectura Inicial</w:t>
      </w:r>
    </w:p>
    <w:p>
      <w:pPr>
        <w:pStyle w:val="Heading2"/>
        <w:spacing w:after="160" w:before="280"/>
        <w:jc w:val="left"/>
      </w:pPr>
      <w:r>
        <w:rPr>
          <w:rFonts w:ascii="Arial" w:cs="Arial" w:eastAsia="Arial" w:hAnsi="Arial"/>
          <w:b/>
          <w:bCs/>
          <w:sz w:val="28"/>
          <w:szCs w:val="28"/>
        </w:rPr>
        <w:t xml:space="preserve">3.1. Vista de Contexto</w:t>
      </w:r>
    </w:p>
    <w:p>
      <w:pPr>
        <w:spacing w:after="160" w:line="300"/>
        <w:jc w:val="both"/>
      </w:pPr>
      <w:r>
        <w:rPr>
          <w:rFonts w:ascii="Arial" w:cs="Arial" w:eastAsia="Arial" w:hAnsi="Arial"/>
          <w:sz w:val="22"/>
          <w:szCs w:val="22"/>
        </w:rPr>
        <w:t xml:space="preserve">El sistema se compone de tres actores principales: el cliente final que consume el marketplace desde su navegador web o dispositivo movil, el administrador que gestiona el inventario desde el panel de administracion, y la futura plataforma central Booking Prototipo que consumira los endpoints del contrato oficial para integrar la informacion agregada de vehiculos disponibles.</w:t>
      </w:r>
    </w:p>
    <w:p>
      <w:pPr>
        <w:pStyle w:val="Heading2"/>
        <w:spacing w:after="160" w:before="280"/>
        <w:jc w:val="left"/>
      </w:pPr>
      <w:r>
        <w:rPr>
          <w:rFonts w:ascii="Arial" w:cs="Arial" w:eastAsia="Arial" w:hAnsi="Arial"/>
          <w:b/>
          <w:bCs/>
          <w:sz w:val="28"/>
          <w:szCs w:val="28"/>
        </w:rPr>
        <w:t xml:space="preserve">3.2. Componentes</w:t>
      </w:r>
    </w:p>
    <w:p>
      <w:pPr>
        <w:pStyle w:val="ListParagraph"/>
        <w:numPr>
          <w:ilvl w:val="0"/>
          <w:numId w:val="2"/>
        </w:numPr>
        <w:spacing w:after="80" w:line="280"/>
        <w:jc w:val="both"/>
      </w:pPr>
      <w:r>
        <w:rPr>
          <w:rFonts w:ascii="Arial" w:cs="Arial" w:eastAsia="Arial" w:hAnsi="Arial"/>
          <w:sz w:val="22"/>
          <w:szCs w:val="22"/>
        </w:rPr>
        <w:t xml:space="preserve">Capa de datos: PostgreSQL 16 provisionada como servicio gratuito de Render, con siete tablas relacionales que modelan el dominio interno (proveedores, agencias, vehiculos, imagenes, holds, previews y ordenes).</w:t>
      </w:r>
    </w:p>
    <w:p>
      <w:pPr>
        <w:pStyle w:val="ListParagraph"/>
        <w:numPr>
          <w:ilvl w:val="0"/>
          <w:numId w:val="2"/>
        </w:numPr>
        <w:spacing w:after="80" w:line="280"/>
        <w:jc w:val="both"/>
      </w:pPr>
      <w:r>
        <w:rPr>
          <w:rFonts w:ascii="Arial" w:cs="Arial" w:eastAsia="Arial" w:hAnsi="Arial"/>
          <w:sz w:val="22"/>
          <w:szCs w:val="22"/>
        </w:rPr>
        <w:t xml:space="preserve">Capa de logica y APIs: Backend NestJS 10 con TypeScript, TypeORM 0.3 para persistencia, class-validator para validacion declarativa de DTOs, @nestjs/jwt para firmar los tokens OAuth2 locales, y @nestjs/swagger para documentar y probar los endpoints en tiempo real.</w:t>
      </w:r>
    </w:p>
    <w:p>
      <w:pPr>
        <w:pStyle w:val="ListParagraph"/>
        <w:numPr>
          <w:ilvl w:val="0"/>
          <w:numId w:val="2"/>
        </w:numPr>
        <w:spacing w:after="80" w:line="280"/>
        <w:jc w:val="both"/>
      </w:pPr>
      <w:r>
        <w:rPr>
          <w:rFonts w:ascii="Arial" w:cs="Arial" w:eastAsia="Arial" w:hAnsi="Arial"/>
          <w:sz w:val="22"/>
          <w:szCs w:val="22"/>
        </w:rPr>
        <w:t xml:space="preserve">Capa de presentacion: Frontend React 18 + Vite + TypeScript con React Router para navegacion y Axios como cliente HTTP. El cliente inyecta automaticamente las cabeceras X-Affiliate-Id y Authorization: Bearer en cada peticion.</w:t>
      </w:r>
    </w:p>
    <w:p>
      <w:pPr>
        <w:pStyle w:val="Heading2"/>
        <w:spacing w:after="160" w:before="280"/>
        <w:jc w:val="left"/>
      </w:pPr>
      <w:r>
        <w:rPr>
          <w:rFonts w:ascii="Arial" w:cs="Arial" w:eastAsia="Arial" w:hAnsi="Arial"/>
          <w:b/>
          <w:bCs/>
          <w:sz w:val="28"/>
          <w:szCs w:val="28"/>
        </w:rPr>
        <w:t xml:space="preserve">3.3. Diagrama logico</w:t>
      </w:r>
    </w:p>
    <w:p>
      <w:pPr>
        <w:shd w:fill="F5F5F5" w:color="auto" w:val="clear"/>
        <w:spacing w:after="0" w:line="260"/>
        <w:jc w:val="left"/>
      </w:pPr>
      <w:r>
        <w:rPr>
          <w:rFonts w:ascii="Courier New" w:cs="Courier New" w:eastAsia="Courier New" w:hAnsi="Courier New"/>
          <w:sz w:val="20"/>
          <w:szCs w:val="20"/>
        </w:rPr>
        <w:t xml:space="preserve">  +-----------------+       HTTPS       +----------------------+</w:t>
      </w:r>
    </w:p>
    <w:p>
      <w:pPr>
        <w:shd w:fill="F5F5F5" w:color="auto" w:val="clear"/>
        <w:spacing w:after="0" w:line="260"/>
        <w:jc w:val="left"/>
      </w:pPr>
      <w:r>
        <w:rPr>
          <w:rFonts w:ascii="Courier New" w:cs="Courier New" w:eastAsia="Courier New" w:hAnsi="Courier New"/>
          <w:sz w:val="20"/>
          <w:szCs w:val="20"/>
        </w:rPr>
        <w:t xml:space="preserve">  |                 |  &lt;-------------- |                      |</w:t>
      </w:r>
    </w:p>
    <w:p>
      <w:pPr>
        <w:shd w:fill="F5F5F5" w:color="auto" w:val="clear"/>
        <w:spacing w:after="0" w:line="260"/>
        <w:jc w:val="left"/>
      </w:pPr>
      <w:r>
        <w:rPr>
          <w:rFonts w:ascii="Courier New" w:cs="Courier New" w:eastAsia="Courier New" w:hAnsi="Courier New"/>
          <w:sz w:val="20"/>
          <w:szCs w:val="20"/>
        </w:rPr>
        <w:t xml:space="preserve">  |  Frontend React |                  |   Backend NestJS     |</w:t>
      </w:r>
    </w:p>
    <w:p>
      <w:pPr>
        <w:shd w:fill="F5F5F5" w:color="auto" w:val="clear"/>
        <w:spacing w:after="0" w:line="260"/>
        <w:jc w:val="left"/>
      </w:pPr>
      <w:r>
        <w:rPr>
          <w:rFonts w:ascii="Courier New" w:cs="Courier New" w:eastAsia="Courier New" w:hAnsi="Courier New"/>
          <w:sz w:val="20"/>
          <w:szCs w:val="20"/>
        </w:rPr>
        <w:t xml:space="preserve">  |    (Vercel)     |  --------------&gt; |     (Render)         |</w:t>
      </w:r>
    </w:p>
    <w:p>
      <w:pPr>
        <w:shd w:fill="F5F5F5" w:color="auto" w:val="clear"/>
        <w:spacing w:after="0" w:line="260"/>
        <w:jc w:val="left"/>
      </w:pPr>
      <w:r>
        <w:rPr>
          <w:rFonts w:ascii="Courier New" w:cs="Courier New" w:eastAsia="Courier New" w:hAnsi="Courier New"/>
          <w:sz w:val="20"/>
          <w:szCs w:val="20"/>
        </w:rPr>
        <w:t xml:space="preserve">  |                 |  X-Affiliate-Id  |  GDS Autos Core API  |</w:t>
      </w:r>
    </w:p>
    <w:p>
      <w:pPr>
        <w:shd w:fill="F5F5F5" w:color="auto" w:val="clear"/>
        <w:spacing w:after="0" w:line="260"/>
        <w:jc w:val="left"/>
      </w:pPr>
      <w:r>
        <w:rPr>
          <w:rFonts w:ascii="Courier New" w:cs="Courier New" w:eastAsia="Courier New" w:hAnsi="Courier New"/>
          <w:sz w:val="20"/>
          <w:szCs w:val="20"/>
        </w:rPr>
        <w:t xml:space="preserve">  |                 |  Bearer JWT      |                      |</w:t>
      </w:r>
    </w:p>
    <w:p>
      <w:pPr>
        <w:shd w:fill="F5F5F5" w:color="auto" w:val="clear"/>
        <w:spacing w:after="0" w:line="260"/>
        <w:jc w:val="left"/>
      </w:pPr>
      <w:r>
        <w:rPr>
          <w:rFonts w:ascii="Courier New" w:cs="Courier New" w:eastAsia="Courier New" w:hAnsi="Courier New"/>
          <w:sz w:val="20"/>
          <w:szCs w:val="20"/>
        </w:rPr>
        <w:t xml:space="preserve">  +-----------------+  Idempotency-Key +----------+-----------+</w:t>
      </w:r>
    </w:p>
    <w:p>
      <w:pPr>
        <w:shd w:fill="F5F5F5" w:color="auto" w:val="clear"/>
        <w:spacing w:after="0" w:line="260"/>
        <w:jc w:val="left"/>
      </w:pPr>
      <w:r>
        <w:rPr>
          <w:rFonts w:ascii="Courier New" w:cs="Courier New" w:eastAsia="Courier New" w:hAnsi="Courier New"/>
          <w:sz w:val="20"/>
          <w:szCs w:val="20"/>
        </w:rPr>
        <w:t xml:space="preserve">                                                  |</w:t>
      </w:r>
    </w:p>
    <w:p>
      <w:pPr>
        <w:shd w:fill="F5F5F5" w:color="auto" w:val="clear"/>
        <w:spacing w:after="0" w:line="260"/>
        <w:jc w:val="left"/>
      </w:pPr>
      <w:r>
        <w:rPr>
          <w:rFonts w:ascii="Courier New" w:cs="Courier New" w:eastAsia="Courier New" w:hAnsi="Courier New"/>
          <w:sz w:val="20"/>
          <w:szCs w:val="20"/>
        </w:rPr>
        <w:t xml:space="preserve">                                                  | TypeORM</w:t>
      </w:r>
    </w:p>
    <w:p>
      <w:pPr>
        <w:shd w:fill="F5F5F5" w:color="auto" w:val="clear"/>
        <w:spacing w:after="0" w:line="260"/>
        <w:jc w:val="left"/>
      </w:pPr>
      <w:r>
        <w:rPr>
          <w:rFonts w:ascii="Courier New" w:cs="Courier New" w:eastAsia="Courier New" w:hAnsi="Courier New"/>
          <w:sz w:val="20"/>
          <w:szCs w:val="20"/>
        </w:rPr>
        <w:t xml:space="preserve">                                                  v</w:t>
      </w:r>
    </w:p>
    <w:p>
      <w:pPr>
        <w:shd w:fill="F5F5F5" w:color="auto" w:val="clear"/>
        <w:spacing w:after="0" w:line="260"/>
        <w:jc w:val="left"/>
      </w:pPr>
      <w:r>
        <w:rPr>
          <w:rFonts w:ascii="Courier New" w:cs="Courier New" w:eastAsia="Courier New" w:hAnsi="Courier New"/>
          <w:sz w:val="20"/>
          <w:szCs w:val="20"/>
        </w:rPr>
        <w:t xml:space="preserve">                                       +----------------------+</w:t>
      </w:r>
    </w:p>
    <w:p>
      <w:pPr>
        <w:shd w:fill="F5F5F5" w:color="auto" w:val="clear"/>
        <w:spacing w:after="0" w:line="260"/>
        <w:jc w:val="left"/>
      </w:pPr>
      <w:r>
        <w:rPr>
          <w:rFonts w:ascii="Courier New" w:cs="Courier New" w:eastAsia="Courier New" w:hAnsi="Courier New"/>
          <w:sz w:val="20"/>
          <w:szCs w:val="20"/>
        </w:rPr>
        <w:t xml:space="preserve">                                       |   PostgreSQL 16       |</w:t>
      </w:r>
    </w:p>
    <w:p>
      <w:pPr>
        <w:shd w:fill="F5F5F5" w:color="auto" w:val="clear"/>
        <w:spacing w:after="0" w:line="260"/>
        <w:jc w:val="left"/>
      </w:pPr>
      <w:r>
        <w:rPr>
          <w:rFonts w:ascii="Courier New" w:cs="Courier New" w:eastAsia="Courier New" w:hAnsi="Courier New"/>
          <w:sz w:val="20"/>
          <w:szCs w:val="20"/>
        </w:rPr>
        <w:t xml:space="preserve">                                       |     (Render)          |</w:t>
      </w:r>
    </w:p>
    <w:p>
      <w:pPr>
        <w:shd w:fill="F5F5F5" w:color="auto" w:val="clear"/>
        <w:spacing w:after="0" w:line="260"/>
        <w:jc w:val="left"/>
      </w:pPr>
      <w:r>
        <w:rPr>
          <w:rFonts w:ascii="Courier New" w:cs="Courier New" w:eastAsia="Courier New" w:hAnsi="Courier New"/>
          <w:sz w:val="20"/>
          <w:szCs w:val="20"/>
        </w:rPr>
        <w:t xml:space="preserve">                                       +----------------------+</w:t>
      </w:r>
    </w:p>
    <w:p>
      <w:pPr>
        <w:pStyle w:val="Heading2"/>
        <w:spacing w:after="160" w:before="280"/>
        <w:jc w:val="left"/>
      </w:pPr>
      <w:r>
        <w:rPr>
          <w:rFonts w:ascii="Arial" w:cs="Arial" w:eastAsia="Arial" w:hAnsi="Arial"/>
          <w:b/>
          <w:bCs/>
          <w:sz w:val="28"/>
          <w:szCs w:val="28"/>
        </w:rPr>
        <w:t xml:space="preserve">3.4. Estilo arquitectonico</w:t>
      </w:r>
    </w:p>
    <w:p>
      <w:pPr>
        <w:spacing w:after="160" w:line="300"/>
        <w:jc w:val="both"/>
      </w:pPr>
      <w:r>
        <w:rPr>
          <w:rFonts w:ascii="Arial" w:cs="Arial" w:eastAsia="Arial" w:hAnsi="Arial"/>
          <w:sz w:val="22"/>
          <w:szCs w:val="22"/>
        </w:rPr>
        <w:t xml:space="preserve">El backend implementa un monolito modular con un unico modulo NestJS de dominio (AutosModule) que agrupa los controladores del contrato, los DTOs, las entidades TypeORM y los servicios de negocio. Se adopta el patron BFF (Backend For Frontend) para dos audiencias distintas: los endpoints publicos del contrato oficial (para el marketplace y la futura integracion Booking Prototipo) y los endpoints administrativos internos bajo /admin (fuera del contrato) que permiten operar el inventario. Un CommonModule reune los guards transversales (AffiliateGuard, IdempotencyKeyGuard, OAuth2Guard) y el filtro global de excepciones que serializa los errores en formato application/problem+json (RFC 7807).</w:t>
      </w:r>
    </w:p>
    <w:p>
      <w:pPr>
        <w:pStyle w:val="Heading1"/>
        <w:spacing w:after="200" w:before="360"/>
        <w:jc w:val="left"/>
      </w:pPr>
      <w:r>
        <w:rPr>
          <w:rFonts w:ascii="Arial" w:cs="Arial" w:eastAsia="Arial" w:hAnsi="Arial"/>
          <w:b/>
          <w:bCs/>
          <w:sz w:val="32"/>
          <w:szCs w:val="32"/>
        </w:rPr>
        <w:t xml:space="preserve">4. Cumplimiento del Contrato Oficial</w:t>
      </w:r>
    </w:p>
    <w:p>
      <w:pPr>
        <w:spacing w:after="160" w:line="300"/>
        <w:jc w:val="both"/>
      </w:pPr>
      <w:r>
        <w:rPr>
          <w:rFonts w:ascii="Arial" w:cs="Arial" w:eastAsia="Arial" w:hAnsi="Arial"/>
          <w:sz w:val="22"/>
          <w:szCs w:val="22"/>
        </w:rPr>
        <w:t xml:space="preserve">El contrato oficial autos-openapi.yaml define 15 operaciones agrupadas en cinco tags. Todas ellas quedan implementadas 1:1 en el backend, respetando URLs, verbos HTTP, cabeceras obligatorias, esquemas de peticion, esquemas de respuesta, codigos de estado y encabezados de respuesta (incluido Cache-Control).</w:t>
      </w:r>
    </w:p>
    <w:p>
      <w:pPr>
        <w:pStyle w:val="Heading2"/>
        <w:spacing w:after="160" w:before="280"/>
        <w:jc w:val="left"/>
      </w:pPr>
      <w:r>
        <w:rPr>
          <w:rFonts w:ascii="Arial" w:cs="Arial" w:eastAsia="Arial" w:hAnsi="Arial"/>
          <w:b/>
          <w:bCs/>
          <w:sz w:val="28"/>
          <w:szCs w:val="28"/>
        </w:rPr>
        <w:t xml:space="preserve">4.1. Endpoints implementados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1200"/>
        <w:gridCol w:w="5000"/>
      </w:tblGrid>
      <w:tr>
        <w:tc>
          <w:tcPr>
            <w:tcW w:type="dxa" w:w="3200"/>
            <w:shd w:fill="E0E0E0" w:color="auto" w:val="clear"/>
          </w:tcPr>
          <w:p>
            <w:pPr>
              <w:spacing w:after="40"/>
              <w:jc w:val="left"/>
            </w:pPr>
            <w:r>
              <w:rPr>
                <w:rFonts w:ascii="Arial" w:cs="Arial" w:eastAsia="Arial" w:hAnsi="Arial"/>
                <w:b/>
                <w:bCs/>
                <w:sz w:val="22"/>
                <w:szCs w:val="22"/>
              </w:rPr>
              <w:t xml:space="preserve">Endpoint</w:t>
            </w:r>
          </w:p>
        </w:tc>
        <w:tc>
          <w:tcPr>
            <w:tcW w:type="dxa" w:w="1200"/>
            <w:shd w:fill="E0E0E0" w:color="auto" w:val="clear"/>
          </w:tcPr>
          <w:p>
            <w:pPr>
              <w:spacing w:after="40"/>
              <w:jc w:val="left"/>
            </w:pPr>
            <w:r>
              <w:rPr>
                <w:rFonts w:ascii="Arial" w:cs="Arial" w:eastAsia="Arial" w:hAnsi="Arial"/>
                <w:b/>
                <w:bCs/>
                <w:sz w:val="22"/>
                <w:szCs w:val="22"/>
              </w:rPr>
              <w:t xml:space="preserve">Metodo</w:t>
            </w:r>
          </w:p>
        </w:tc>
        <w:tc>
          <w:tcPr>
            <w:tcW w:type="dxa" w:w="5000"/>
            <w:shd w:fill="E0E0E0" w:color="auto" w:val="clear"/>
          </w:tcPr>
          <w:p>
            <w:pPr>
              <w:spacing w:after="40"/>
              <w:jc w:val="left"/>
            </w:pPr>
            <w:r>
              <w:rPr>
                <w:rFonts w:ascii="Arial" w:cs="Arial" w:eastAsia="Arial" w:hAnsi="Arial"/>
                <w:b/>
                <w:bCs/>
                <w:sz w:val="22"/>
                <w:szCs w:val="22"/>
              </w:rPr>
              <w:t xml:space="preserve">Requisitos y validaciones</w:t>
            </w:r>
          </w:p>
        </w:tc>
      </w:tr>
      <w:tr>
        <w:tc>
          <w:tcPr>
            <w:tcW w:type="dxa" w:w="3200"/>
          </w:tcPr>
          <w:p>
            <w:pPr>
              <w:spacing w:after="40"/>
              <w:jc w:val="left"/>
            </w:pPr>
            <w:r>
              <w:rPr>
                <w:rFonts w:ascii="Arial" w:cs="Arial" w:eastAsia="Arial" w:hAnsi="Arial"/>
                <w:b w:val="false"/>
                <w:bCs w:val="false"/>
                <w:sz w:val="22"/>
                <w:szCs w:val="22"/>
              </w:rPr>
              <w:t xml:space="preserve">/search</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(integer). Cache-Control: 300s. Body validado (booker, currency, driver, route).</w:t>
            </w:r>
          </w:p>
        </w:tc>
      </w:tr>
      <w:tr>
        <w:tc>
          <w:tcPr>
            <w:tcW w:type="dxa" w:w="3200"/>
          </w:tcPr>
          <w:p>
            <w:pPr>
              <w:spacing w:after="40"/>
              <w:jc w:val="left"/>
            </w:pPr>
            <w:r>
              <w:rPr>
                <w:rFonts w:ascii="Arial" w:cs="Arial" w:eastAsia="Arial" w:hAnsi="Arial"/>
                <w:b w:val="false"/>
                <w:bCs w:val="false"/>
                <w:sz w:val="22"/>
                <w:szCs w:val="22"/>
              </w:rPr>
              <w:t xml:space="preserve">/details</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Cache-Control: 300s.</w:t>
            </w:r>
          </w:p>
        </w:tc>
      </w:tr>
      <w:tr>
        <w:tc>
          <w:tcPr>
            <w:tcW w:type="dxa" w:w="3200"/>
          </w:tcPr>
          <w:p>
            <w:pPr>
              <w:spacing w:after="40"/>
              <w:jc w:val="left"/>
            </w:pPr>
            <w:r>
              <w:rPr>
                <w:rFonts w:ascii="Arial" w:cs="Arial" w:eastAsia="Arial" w:hAnsi="Arial"/>
                <w:b w:val="false"/>
                <w:bCs w:val="false"/>
                <w:sz w:val="22"/>
                <w:szCs w:val="22"/>
              </w:rPr>
              <w:t xml:space="preserve">/depots</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Cache-Control: 3600s.</w:t>
            </w:r>
          </w:p>
        </w:tc>
      </w:tr>
      <w:tr>
        <w:tc>
          <w:tcPr>
            <w:tcW w:type="dxa" w:w="3200"/>
          </w:tcPr>
          <w:p>
            <w:pPr>
              <w:spacing w:after="40"/>
              <w:jc w:val="left"/>
            </w:pPr>
            <w:r>
              <w:rPr>
                <w:rFonts w:ascii="Arial" w:cs="Arial" w:eastAsia="Arial" w:hAnsi="Arial"/>
                <w:b w:val="false"/>
                <w:bCs w:val="false"/>
                <w:sz w:val="22"/>
                <w:szCs w:val="22"/>
              </w:rPr>
              <w:t xml:space="preserve">/depots/reviews/scores</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Cache-Control: 600s.</w:t>
            </w:r>
          </w:p>
        </w:tc>
      </w:tr>
      <w:tr>
        <w:tc>
          <w:tcPr>
            <w:tcW w:type="dxa" w:w="3200"/>
          </w:tcPr>
          <w:p>
            <w:pPr>
              <w:spacing w:after="40"/>
              <w:jc w:val="left"/>
            </w:pPr>
            <w:r>
              <w:rPr>
                <w:rFonts w:ascii="Arial" w:cs="Arial" w:eastAsia="Arial" w:hAnsi="Arial"/>
                <w:b w:val="false"/>
                <w:bCs w:val="false"/>
                <w:sz w:val="22"/>
                <w:szCs w:val="22"/>
              </w:rPr>
              <w:t xml:space="preserve">/suppliers</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Cache-Control: 3600s.</w:t>
            </w:r>
          </w:p>
        </w:tc>
      </w:tr>
      <w:tr>
        <w:tc>
          <w:tcPr>
            <w:tcW w:type="dxa" w:w="3200"/>
          </w:tcPr>
          <w:p>
            <w:pPr>
              <w:spacing w:after="40"/>
              <w:jc w:val="left"/>
            </w:pPr>
            <w:r>
              <w:rPr>
                <w:rFonts w:ascii="Arial" w:cs="Arial" w:eastAsia="Arial" w:hAnsi="Arial"/>
                <w:b w:val="false"/>
                <w:bCs w:val="false"/>
                <w:sz w:val="22"/>
                <w:szCs w:val="22"/>
              </w:rPr>
              <w:t xml:space="preserve">/constants</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X-Affiliate-Id. Cache-Control: 86400s.</w:t>
            </w:r>
          </w:p>
        </w:tc>
      </w:tr>
      <w:tr>
        <w:tc>
          <w:tcPr>
            <w:tcW w:type="dxa" w:w="3200"/>
          </w:tcPr>
          <w:p>
            <w:pPr>
              <w:spacing w:after="40"/>
              <w:jc w:val="left"/>
            </w:pPr>
            <w:r>
              <w:rPr>
                <w:rFonts w:ascii="Arial" w:cs="Arial" w:eastAsia="Arial" w:hAnsi="Arial"/>
                <w:b w:val="false"/>
                <w:bCs w:val="false"/>
                <w:sz w:val="22"/>
                <w:szCs w:val="22"/>
              </w:rPr>
              <w:t xml:space="preserve">/orders/hold</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OAuth2 autos:book. Devuelve hold_id y expires_at.</w:t>
            </w:r>
          </w:p>
        </w:tc>
      </w:tr>
      <w:tr>
        <w:tc>
          <w:tcPr>
            <w:tcW w:type="dxa" w:w="3200"/>
          </w:tcPr>
          <w:p>
            <w:pPr>
              <w:spacing w:after="40"/>
              <w:jc w:val="left"/>
            </w:pPr>
            <w:r>
              <w:rPr>
                <w:rFonts w:ascii="Arial" w:cs="Arial" w:eastAsia="Arial" w:hAnsi="Arial"/>
                <w:b w:val="false"/>
                <w:bCs w:val="false"/>
                <w:sz w:val="22"/>
                <w:szCs w:val="22"/>
              </w:rPr>
              <w:t xml:space="preserve">/orders/preview</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OAuth2 autos:read. Devuelve order_preview_id y breakdown.</w:t>
            </w:r>
          </w:p>
        </w:tc>
      </w:tr>
      <w:tr>
        <w:tc>
          <w:tcPr>
            <w:tcW w:type="dxa" w:w="3200"/>
          </w:tcPr>
          <w:p>
            <w:pPr>
              <w:spacing w:after="40"/>
              <w:jc w:val="left"/>
            </w:pPr>
            <w:r>
              <w:rPr>
                <w:rFonts w:ascii="Arial" w:cs="Arial" w:eastAsia="Arial" w:hAnsi="Arial"/>
                <w:b w:val="false"/>
                <w:bCs w:val="false"/>
                <w:sz w:val="22"/>
                <w:szCs w:val="22"/>
              </w:rPr>
              <w:t xml:space="preserve">/orders/create</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OAuth2 autos:book + Idempotency-Key UUID v4. Devuelve OrderDetail 201.</w:t>
            </w:r>
          </w:p>
        </w:tc>
      </w:tr>
      <w:tr>
        <w:tc>
          <w:tcPr>
            <w:tcW w:type="dxa" w:w="3200"/>
          </w:tcPr>
          <w:p>
            <w:pPr>
              <w:spacing w:after="40"/>
              <w:jc w:val="left"/>
            </w:pPr>
            <w:r>
              <w:rPr>
                <w:rFonts w:ascii="Arial" w:cs="Arial" w:eastAsia="Arial" w:hAnsi="Arial"/>
                <w:b w:val="false"/>
                <w:bCs w:val="false"/>
                <w:sz w:val="22"/>
                <w:szCs w:val="22"/>
              </w:rPr>
              <w:t xml:space="preserve">/orders/{orderId}</w:t>
            </w:r>
          </w:p>
        </w:tc>
        <w:tc>
          <w:tcPr>
            <w:tcW w:type="dxa" w:w="1200"/>
          </w:tcPr>
          <w:p>
            <w:pPr>
              <w:spacing w:after="40"/>
              <w:jc w:val="left"/>
            </w:pPr>
            <w:r>
              <w:rPr>
                <w:rFonts w:ascii="Arial" w:cs="Arial" w:eastAsia="Arial" w:hAnsi="Arial"/>
                <w:b w:val="false"/>
                <w:bCs w:val="false"/>
                <w:sz w:val="22"/>
                <w:szCs w:val="22"/>
              </w:rPr>
              <w:t xml:space="preserve">GET</w:t>
            </w:r>
          </w:p>
        </w:tc>
        <w:tc>
          <w:tcPr>
            <w:tcW w:type="dxa" w:w="5000"/>
          </w:tcPr>
          <w:p>
            <w:pPr>
              <w:spacing w:after="40"/>
              <w:jc w:val="left"/>
            </w:pPr>
            <w:r>
              <w:rPr>
                <w:rFonts w:ascii="Arial" w:cs="Arial" w:eastAsia="Arial" w:hAnsi="Arial"/>
                <w:b w:val="false"/>
                <w:bCs w:val="false"/>
                <w:sz w:val="22"/>
                <w:szCs w:val="22"/>
              </w:rPr>
              <w:t xml:space="preserve">OAuth2 autos:read. 404 si no existe.</w:t>
            </w:r>
          </w:p>
        </w:tc>
      </w:tr>
      <w:tr>
        <w:tc>
          <w:tcPr>
            <w:tcW w:type="dxa" w:w="3200"/>
          </w:tcPr>
          <w:p>
            <w:pPr>
              <w:spacing w:after="40"/>
              <w:jc w:val="left"/>
            </w:pPr>
            <w:r>
              <w:rPr>
                <w:rFonts w:ascii="Arial" w:cs="Arial" w:eastAsia="Arial" w:hAnsi="Arial"/>
                <w:b w:val="false"/>
                <w:bCs w:val="false"/>
                <w:sz w:val="22"/>
                <w:szCs w:val="22"/>
              </w:rPr>
              <w:t xml:space="preserve">/orders/{orderId}/modify</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OAuth2 autos:book + Idempotency-Key.</w:t>
            </w:r>
          </w:p>
        </w:tc>
      </w:tr>
      <w:tr>
        <w:tc>
          <w:tcPr>
            <w:tcW w:type="dxa" w:w="3200"/>
          </w:tcPr>
          <w:p>
            <w:pPr>
              <w:spacing w:after="40"/>
              <w:jc w:val="left"/>
            </w:pPr>
            <w:r>
              <w:rPr>
                <w:rFonts w:ascii="Arial" w:cs="Arial" w:eastAsia="Arial" w:hAnsi="Arial"/>
                <w:b w:val="false"/>
                <w:bCs w:val="false"/>
                <w:sz w:val="22"/>
                <w:szCs w:val="22"/>
              </w:rPr>
              <w:t xml:space="preserve">/orders/{orderId}/cancel</w:t>
            </w:r>
          </w:p>
        </w:tc>
        <w:tc>
          <w:tcPr>
            <w:tcW w:type="dxa" w:w="1200"/>
          </w:tcPr>
          <w:p>
            <w:pPr>
              <w:spacing w:after="40"/>
              <w:jc w:val="left"/>
            </w:pPr>
            <w:r>
              <w:rPr>
                <w:rFonts w:ascii="Arial" w:cs="Arial" w:eastAsia="Arial" w:hAnsi="Arial"/>
                <w:b w:val="false"/>
                <w:bCs w:val="false"/>
                <w:sz w:val="22"/>
                <w:szCs w:val="22"/>
              </w:rPr>
              <w:t xml:space="preserve">POST</w:t>
            </w:r>
          </w:p>
        </w:tc>
        <w:tc>
          <w:tcPr>
            <w:tcW w:type="dxa" w:w="5000"/>
          </w:tcPr>
          <w:p>
            <w:pPr>
              <w:spacing w:after="40"/>
              <w:jc w:val="left"/>
            </w:pPr>
            <w:r>
              <w:rPr>
                <w:rFonts w:ascii="Arial" w:cs="Arial" w:eastAsia="Arial" w:hAnsi="Arial"/>
                <w:b w:val="false"/>
                <w:bCs w:val="false"/>
                <w:sz w:val="22"/>
                <w:szCs w:val="22"/>
              </w:rPr>
              <w:t xml:space="preserve">OAuth2 autos:cancel + Idempotency-Key.</w:t>
            </w:r>
          </w:p>
        </w:tc>
      </w:tr>
      <w:tr>
        <w:tc>
          <w:tcPr>
            <w:tcW w:type="dxa" w:w="3200"/>
          </w:tcPr>
          <w:p>
            <w:pPr>
              <w:spacing w:after="40"/>
              <w:jc w:val="left"/>
            </w:pPr>
            <w:r>
              <w:rPr>
                <w:rFonts w:ascii="Arial" w:cs="Arial" w:eastAsia="Arial" w:hAnsi="Arial"/>
                <w:b w:val="false"/>
                <w:bCs w:val="false"/>
                <w:sz w:val="22"/>
                <w:szCs w:val="22"/>
              </w:rPr>
              <w:t xml:space="preserve">/webhooks</w:t>
            </w:r>
          </w:p>
        </w:tc>
        <w:tc>
          <w:tcPr>
            <w:tcW w:type="dxa" w:w="1200"/>
          </w:tcPr>
          <w:p>
            <w:pPr>
              <w:spacing w:after="40"/>
              <w:jc w:val="left"/>
            </w:pPr>
            <w:r>
              <w:rPr>
                <w:rFonts w:ascii="Arial" w:cs="Arial" w:eastAsia="Arial" w:hAnsi="Arial"/>
                <w:b w:val="false"/>
                <w:bCs w:val="false"/>
                <w:sz w:val="22"/>
                <w:szCs w:val="22"/>
              </w:rPr>
              <w:t xml:space="preserve">GET, POST</w:t>
            </w:r>
          </w:p>
        </w:tc>
        <w:tc>
          <w:tcPr>
            <w:tcW w:type="dxa" w:w="5000"/>
          </w:tcPr>
          <w:p>
            <w:pPr>
              <w:spacing w:after="40"/>
              <w:jc w:val="left"/>
            </w:pPr>
            <w:r>
              <w:rPr>
                <w:rFonts w:ascii="Arial" w:cs="Arial" w:eastAsia="Arial" w:hAnsi="Arial"/>
                <w:b w:val="false"/>
                <w:bCs w:val="false"/>
                <w:sz w:val="22"/>
                <w:szCs w:val="22"/>
              </w:rPr>
              <w:t xml:space="preserve">OAuth2 autos:webhooks.</w:t>
            </w:r>
          </w:p>
        </w:tc>
      </w:tr>
      <w:tr>
        <w:tc>
          <w:tcPr>
            <w:tcW w:type="dxa" w:w="3200"/>
          </w:tcPr>
          <w:p>
            <w:pPr>
              <w:spacing w:after="40"/>
              <w:jc w:val="left"/>
            </w:pPr>
            <w:r>
              <w:rPr>
                <w:rFonts w:ascii="Arial" w:cs="Arial" w:eastAsia="Arial" w:hAnsi="Arial"/>
                <w:b w:val="false"/>
                <w:bCs w:val="false"/>
                <w:sz w:val="22"/>
                <w:szCs w:val="22"/>
              </w:rPr>
              <w:t xml:space="preserve">/webhooks/{id}</w:t>
            </w:r>
          </w:p>
        </w:tc>
        <w:tc>
          <w:tcPr>
            <w:tcW w:type="dxa" w:w="1200"/>
          </w:tcPr>
          <w:p>
            <w:pPr>
              <w:spacing w:after="40"/>
              <w:jc w:val="left"/>
            </w:pPr>
            <w:r>
              <w:rPr>
                <w:rFonts w:ascii="Arial" w:cs="Arial" w:eastAsia="Arial" w:hAnsi="Arial"/>
                <w:b w:val="false"/>
                <w:bCs w:val="false"/>
                <w:sz w:val="22"/>
                <w:szCs w:val="22"/>
              </w:rPr>
              <w:t xml:space="preserve">DELETE</w:t>
            </w:r>
          </w:p>
        </w:tc>
        <w:tc>
          <w:tcPr>
            <w:tcW w:type="dxa" w:w="5000"/>
          </w:tcPr>
          <w:p>
            <w:pPr>
              <w:spacing w:after="40"/>
              <w:jc w:val="left"/>
            </w:pPr>
            <w:r>
              <w:rPr>
                <w:rFonts w:ascii="Arial" w:cs="Arial" w:eastAsia="Arial" w:hAnsi="Arial"/>
                <w:b w:val="false"/>
                <w:bCs w:val="false"/>
                <w:sz w:val="22"/>
                <w:szCs w:val="22"/>
              </w:rPr>
              <w:t xml:space="preserve">OAuth2 autos:webhooks. 204 No Content.</w:t>
            </w:r>
          </w:p>
        </w:tc>
      </w:tr>
    </w:tbl>
    <w:p>
      <w:pPr>
        <w:pStyle w:val="Heading2"/>
        <w:spacing w:after="160" w:before="280"/>
        <w:jc w:val="left"/>
      </w:pPr>
      <w:r>
        <w:rPr>
          <w:rFonts w:ascii="Arial" w:cs="Arial" w:eastAsia="Arial" w:hAnsi="Arial"/>
          <w:b/>
          <w:bCs/>
          <w:sz w:val="28"/>
          <w:szCs w:val="28"/>
        </w:rPr>
        <w:t xml:space="preserve">4.2. Cabeceras y guards</w:t>
      </w:r>
    </w:p>
    <w:p>
      <w:pPr>
        <w:pStyle w:val="ListParagraph"/>
        <w:numPr>
          <w:ilvl w:val="0"/>
          <w:numId w:val="2"/>
        </w:numPr>
        <w:spacing w:after="80" w:line="280"/>
        <w:jc w:val="both"/>
      </w:pPr>
      <w:r>
        <w:rPr>
          <w:rFonts w:ascii="Arial" w:cs="Arial" w:eastAsia="Arial" w:hAnsi="Arial"/>
          <w:sz w:val="22"/>
          <w:szCs w:val="22"/>
        </w:rPr>
        <w:t xml:space="preserve">AffiliateGuard: rechaza con 400 y ProblemDetails cuando falta o es invalido X-Affiliate-Id.</w:t>
      </w:r>
    </w:p>
    <w:p>
      <w:pPr>
        <w:pStyle w:val="ListParagraph"/>
        <w:numPr>
          <w:ilvl w:val="0"/>
          <w:numId w:val="2"/>
        </w:numPr>
        <w:spacing w:after="80" w:line="280"/>
        <w:jc w:val="both"/>
      </w:pPr>
      <w:r>
        <w:rPr>
          <w:rFonts w:ascii="Arial" w:cs="Arial" w:eastAsia="Arial" w:hAnsi="Arial"/>
          <w:sz w:val="22"/>
          <w:szCs w:val="22"/>
        </w:rPr>
        <w:t xml:space="preserve">IdempotencyKeyGuard: exige UUID v4 en Idempotency-Key para /orders/create, /orders/{id}/modify y /orders/{id}/cancel. Errores devueltos en formato Problem Details con code VALIDATION_FAILED.</w:t>
      </w:r>
    </w:p>
    <w:p>
      <w:pPr>
        <w:pStyle w:val="ListParagraph"/>
        <w:numPr>
          <w:ilvl w:val="0"/>
          <w:numId w:val="2"/>
        </w:numPr>
        <w:spacing w:after="80" w:line="280"/>
        <w:jc w:val="both"/>
      </w:pPr>
      <w:r>
        <w:rPr>
          <w:rFonts w:ascii="Arial" w:cs="Arial" w:eastAsia="Arial" w:hAnsi="Arial"/>
          <w:sz w:val="22"/>
          <w:szCs w:val="22"/>
        </w:rPr>
        <w:t xml:space="preserve">OAuth2Guard: exige Bearer JWT firmado y verifica los scopes declarados por el decorador @RequireScopes(...). Devuelve 401 o 403 en formato Problem Details.</w:t>
      </w:r>
    </w:p>
    <w:p>
      <w:pPr>
        <w:pStyle w:val="Heading2"/>
        <w:spacing w:after="160" w:before="280"/>
        <w:jc w:val="left"/>
      </w:pPr>
      <w:r>
        <w:rPr>
          <w:rFonts w:ascii="Arial" w:cs="Arial" w:eastAsia="Arial" w:hAnsi="Arial"/>
          <w:b/>
          <w:bCs/>
          <w:sz w:val="28"/>
          <w:szCs w:val="28"/>
        </w:rPr>
        <w:t xml:space="preserve">4.3. Formato de errores (RFC 7807)</w:t>
      </w:r>
    </w:p>
    <w:p>
      <w:pPr>
        <w:spacing w:after="160" w:line="300"/>
        <w:jc w:val="both"/>
      </w:pPr>
      <w:r>
        <w:rPr>
          <w:rFonts w:ascii="Arial" w:cs="Arial" w:eastAsia="Arial" w:hAnsi="Arial"/>
          <w:sz w:val="22"/>
          <w:szCs w:val="22"/>
        </w:rPr>
        <w:t xml:space="preserve">El filtro global ProblemDetailsFilter serializa toda excepcion en el formato application/problem+json exigido por components.responses.ProblemDetails*. Los codigos aceptados son los definidos en el contrato:</w:t>
      </w:r>
    </w:p>
    <w:p>
      <w:pPr>
        <w:pStyle w:val="ListParagraph"/>
        <w:numPr>
          <w:ilvl w:val="0"/>
          <w:numId w:val="2"/>
        </w:numPr>
        <w:spacing w:after="80" w:line="280"/>
        <w:jc w:val="both"/>
      </w:pPr>
      <w:r>
        <w:rPr>
          <w:rFonts w:ascii="Arial" w:cs="Arial" w:eastAsia="Arial" w:hAnsi="Arial"/>
          <w:sz w:val="22"/>
          <w:szCs w:val="22"/>
        </w:rPr>
        <w:t xml:space="preserve">VALIDATION_FAILED, CAR_NO_LONGER_AVAILABLE, PRICE_CHANGED, DEPOT_CLOSED.</w:t>
      </w:r>
    </w:p>
    <w:p>
      <w:pPr>
        <w:pStyle w:val="ListParagraph"/>
        <w:numPr>
          <w:ilvl w:val="0"/>
          <w:numId w:val="2"/>
        </w:numPr>
        <w:spacing w:after="80" w:line="280"/>
        <w:jc w:val="both"/>
      </w:pPr>
      <w:r>
        <w:rPr>
          <w:rFonts w:ascii="Arial" w:cs="Arial" w:eastAsia="Arial" w:hAnsi="Arial"/>
          <w:sz w:val="22"/>
          <w:szCs w:val="22"/>
        </w:rPr>
        <w:t xml:space="preserve">DRIVER_AGE_RESTRICTION, BOOKING_NOT_CONFIRMED, CANCELLATION_NOT_ALLOWED.</w:t>
      </w:r>
    </w:p>
    <w:p>
      <w:pPr>
        <w:pStyle w:val="ListParagraph"/>
        <w:numPr>
          <w:ilvl w:val="0"/>
          <w:numId w:val="2"/>
        </w:numPr>
        <w:spacing w:after="80" w:line="280"/>
        <w:jc w:val="both"/>
      </w:pPr>
      <w:r>
        <w:rPr>
          <w:rFonts w:ascii="Arial" w:cs="Arial" w:eastAsia="Arial" w:hAnsi="Arial"/>
          <w:sz w:val="22"/>
          <w:szCs w:val="22"/>
        </w:rPr>
        <w:t xml:space="preserve">RATE_LIMIT_EXCEEDED, PAYMENT_REFERENCE_INVALID, PAYMENT_NOT_AUTHORIZED.</w:t>
      </w:r>
    </w:p>
    <w:p>
      <w:pPr>
        <w:pStyle w:val="Heading2"/>
        <w:spacing w:after="160" w:before="280"/>
        <w:jc w:val="left"/>
      </w:pPr>
      <w:r>
        <w:rPr>
          <w:rFonts w:ascii="Arial" w:cs="Arial" w:eastAsia="Arial" w:hAnsi="Arial"/>
          <w:b/>
          <w:bCs/>
          <w:sz w:val="28"/>
          <w:szCs w:val="28"/>
        </w:rPr>
        <w:t xml:space="preserve">4.4. HATEOAS</w:t>
      </w:r>
    </w:p>
    <w:p>
      <w:pPr>
        <w:spacing w:after="160" w:line="300"/>
        <w:jc w:val="both"/>
      </w:pPr>
      <w:r>
        <w:rPr>
          <w:rFonts w:ascii="Arial" w:cs="Arial" w:eastAsia="Arial" w:hAnsi="Arial"/>
          <w:sz w:val="22"/>
          <w:szCs w:val="22"/>
        </w:rPr>
        <w:t xml:space="preserve">El OrderDetail responde con el campo _links siguiendo el nivel 3 del modelo de madurez de Richardson. Cuando el estado es CONFIRMED, se incluyen self, modify y cancel; cuando esta CANCELLED, solo self. Esto permite que el cliente descubra dinamicamente las acciones disponibles sin cablear URLs.</w:t>
      </w:r>
    </w:p>
    <w:p>
      <w:pPr>
        <w:pStyle w:val="Heading2"/>
        <w:spacing w:after="160" w:before="280"/>
        <w:jc w:val="left"/>
      </w:pPr>
      <w:r>
        <w:rPr>
          <w:rFonts w:ascii="Arial" w:cs="Arial" w:eastAsia="Arial" w:hAnsi="Arial"/>
          <w:b/>
          <w:bCs/>
          <w:sz w:val="28"/>
          <w:szCs w:val="28"/>
        </w:rPr>
        <w:t xml:space="preserve">4.5. Ejemplo: crear orden</w:t>
      </w:r>
    </w:p>
    <w:p>
      <w:pPr>
        <w:spacing w:after="160" w:line="300"/>
        <w:jc w:val="both"/>
      </w:pPr>
      <w:r>
        <w:rPr>
          <w:rFonts w:ascii="Arial" w:cs="Arial" w:eastAsia="Arial" w:hAnsi="Arial"/>
          <w:sz w:val="22"/>
          <w:szCs w:val="22"/>
        </w:rPr>
        <w:t xml:space="preserve">Peticion:</w:t>
      </w:r>
    </w:p>
    <w:p>
      <w:pPr>
        <w:shd w:fill="F5F5F5" w:color="auto" w:val="clear"/>
        <w:spacing w:after="0" w:line="260"/>
        <w:jc w:val="left"/>
      </w:pPr>
      <w:r>
        <w:rPr>
          <w:rFonts w:ascii="Courier New" w:cs="Courier New" w:eastAsia="Courier New" w:hAnsi="Courier New"/>
          <w:sz w:val="20"/>
          <w:szCs w:val="20"/>
        </w:rPr>
        <w:t xml:space="preserve">POST /api/v1/orders/create HTTP/1.1</w:t>
      </w:r>
    </w:p>
    <w:p>
      <w:pPr>
        <w:shd w:fill="F5F5F5" w:color="auto" w:val="clear"/>
        <w:spacing w:after="0" w:line="260"/>
        <w:jc w:val="left"/>
      </w:pPr>
      <w:r>
        <w:rPr>
          <w:rFonts w:ascii="Courier New" w:cs="Courier New" w:eastAsia="Courier New" w:hAnsi="Courier New"/>
          <w:sz w:val="20"/>
          <w:szCs w:val="20"/>
        </w:rPr>
        <w:t xml:space="preserve">Content-Type: application/json</w:t>
      </w:r>
    </w:p>
    <w:p>
      <w:pPr>
        <w:shd w:fill="F5F5F5" w:color="auto" w:val="clear"/>
        <w:spacing w:after="0" w:line="260"/>
        <w:jc w:val="left"/>
      </w:pPr>
      <w:r>
        <w:rPr>
          <w:rFonts w:ascii="Courier New" w:cs="Courier New" w:eastAsia="Courier New" w:hAnsi="Courier New"/>
          <w:sz w:val="20"/>
          <w:szCs w:val="20"/>
        </w:rPr>
        <w:t xml:space="preserve">Authorization: Bearer &lt;token con scope autos:book&gt;</w:t>
      </w:r>
    </w:p>
    <w:p>
      <w:pPr>
        <w:shd w:fill="F5F5F5" w:color="auto" w:val="clear"/>
        <w:spacing w:after="0" w:line="260"/>
        <w:jc w:val="left"/>
      </w:pPr>
      <w:r>
        <w:rPr>
          <w:rFonts w:ascii="Courier New" w:cs="Courier New" w:eastAsia="Courier New" w:hAnsi="Courier New"/>
          <w:sz w:val="20"/>
          <w:szCs w:val="20"/>
        </w:rPr>
        <w:t xml:space="preserve">Idempotency-Key: 3f2504e0-4f89-11d3-9a0c-0305e82c3301</w:t>
      </w:r>
    </w:p>
    <w:p>
      <w:pPr>
        <w:shd w:fill="F5F5F5" w:color="auto" w:val="clear"/>
        <w:spacing w:after="0" w:line="260"/>
        <w:jc w:val="left"/>
      </w:pPr>
      <w:r>
        <w:rPr>
          <w:rFonts w:ascii="Courier New" w:cs="Courier New" w:eastAsia="Courier New" w:hAnsi="Courier New"/>
          <w:sz w:val="20"/>
          <w:szCs w:val="20"/>
        </w:rPr>
        <w:t xml:space="preserve"> </w:t>
      </w:r>
    </w:p>
    <w:p>
      <w:pPr>
        <w:shd w:fill="F5F5F5" w:color="auto" w:val="clear"/>
        <w:spacing w:after="0" w:line="260"/>
        <w:jc w:val="left"/>
      </w:pPr>
      <w:r>
        <w:rPr>
          <w:rFonts w:ascii="Courier New" w:cs="Courier New" w:eastAsia="Courier New" w:hAnsi="Courier New"/>
          <w:sz w:val="20"/>
          <w:szCs w:val="20"/>
        </w:rPr>
        <w:t xml:space="preserve">{</w:t>
      </w:r>
    </w:p>
    <w:p>
      <w:pPr>
        <w:shd w:fill="F5F5F5" w:color="auto" w:val="clear"/>
        <w:spacing w:after="0" w:line="260"/>
        <w:jc w:val="left"/>
      </w:pPr>
      <w:r>
        <w:rPr>
          <w:rFonts w:ascii="Courier New" w:cs="Courier New" w:eastAsia="Courier New" w:hAnsi="Courier New"/>
          <w:sz w:val="20"/>
          <w:szCs w:val="20"/>
        </w:rPr>
        <w:t xml:space="preserve">  "order_preview_id": "PRV-8f2a1b",</w:t>
      </w:r>
    </w:p>
    <w:p>
      <w:pPr>
        <w:shd w:fill="F5F5F5" w:color="auto" w:val="clear"/>
        <w:spacing w:after="0" w:line="260"/>
        <w:jc w:val="left"/>
      </w:pPr>
      <w:r>
        <w:rPr>
          <w:rFonts w:ascii="Courier New" w:cs="Courier New" w:eastAsia="Courier New" w:hAnsi="Courier New"/>
          <w:sz w:val="20"/>
          <w:szCs w:val="20"/>
        </w:rPr>
        <w:t xml:space="preserve">  "payment_reference": "PAY-REF-123",</w:t>
      </w:r>
    </w:p>
    <w:p>
      <w:pPr>
        <w:shd w:fill="F5F5F5" w:color="auto" w:val="clear"/>
        <w:spacing w:after="0" w:line="260"/>
        <w:jc w:val="left"/>
      </w:pPr>
      <w:r>
        <w:rPr>
          <w:rFonts w:ascii="Courier New" w:cs="Courier New" w:eastAsia="Courier New" w:hAnsi="Courier New"/>
          <w:sz w:val="20"/>
          <w:szCs w:val="20"/>
        </w:rPr>
        <w:t xml:space="preserve">  "driver_details": {</w:t>
      </w:r>
    </w:p>
    <w:p>
      <w:pPr>
        <w:shd w:fill="F5F5F5" w:color="auto" w:val="clear"/>
        <w:spacing w:after="0" w:line="260"/>
        <w:jc w:val="left"/>
      </w:pPr>
      <w:r>
        <w:rPr>
          <w:rFonts w:ascii="Courier New" w:cs="Courier New" w:eastAsia="Courier New" w:hAnsi="Courier New"/>
          <w:sz w:val="20"/>
          <w:szCs w:val="20"/>
        </w:rPr>
        <w:t xml:space="preserve">    "first_name": "Anthony",</w:t>
      </w:r>
    </w:p>
    <w:p>
      <w:pPr>
        <w:shd w:fill="F5F5F5" w:color="auto" w:val="clear"/>
        <w:spacing w:after="0" w:line="260"/>
        <w:jc w:val="left"/>
      </w:pPr>
      <w:r>
        <w:rPr>
          <w:rFonts w:ascii="Courier New" w:cs="Courier New" w:eastAsia="Courier New" w:hAnsi="Courier New"/>
          <w:sz w:val="20"/>
          <w:szCs w:val="20"/>
        </w:rPr>
        <w:t xml:space="preserve">    "last_name": "Rosero",</w:t>
      </w:r>
    </w:p>
    <w:p>
      <w:pPr>
        <w:shd w:fill="F5F5F5" w:color="auto" w:val="clear"/>
        <w:spacing w:after="0" w:line="260"/>
        <w:jc w:val="left"/>
      </w:pPr>
      <w:r>
        <w:rPr>
          <w:rFonts w:ascii="Courier New" w:cs="Courier New" w:eastAsia="Courier New" w:hAnsi="Courier New"/>
          <w:sz w:val="20"/>
          <w:szCs w:val="20"/>
        </w:rPr>
        <w:t xml:space="preserve">    "email": "anthony@example.com",</w:t>
      </w:r>
    </w:p>
    <w:p>
      <w:pPr>
        <w:shd w:fill="F5F5F5" w:color="auto" w:val="clear"/>
        <w:spacing w:after="0" w:line="260"/>
        <w:jc w:val="left"/>
      </w:pPr>
      <w:r>
        <w:rPr>
          <w:rFonts w:ascii="Courier New" w:cs="Courier New" w:eastAsia="Courier New" w:hAnsi="Courier New"/>
          <w:sz w:val="20"/>
          <w:szCs w:val="20"/>
        </w:rPr>
        <w:t xml:space="preserve">    "phone_number": "+593 99 000 0000"</w:t>
      </w:r>
    </w:p>
    <w:p>
      <w:pPr>
        <w:shd w:fill="F5F5F5" w:color="auto" w:val="clear"/>
        <w:spacing w:after="0" w:line="260"/>
        <w:jc w:val="left"/>
      </w:pPr>
      <w:r>
        <w:rPr>
          <w:rFonts w:ascii="Courier New" w:cs="Courier New" w:eastAsia="Courier New" w:hAnsi="Courier New"/>
          <w:sz w:val="20"/>
          <w:szCs w:val="20"/>
        </w:rPr>
        <w:t xml:space="preserve">  }</w:t>
      </w:r>
    </w:p>
    <w:p>
      <w:pPr>
        <w:shd w:fill="F5F5F5" w:color="auto" w:val="clear"/>
        <w:spacing w:after="0" w:line="260"/>
        <w:jc w:val="left"/>
      </w:pPr>
      <w:r>
        <w:rPr>
          <w:rFonts w:ascii="Courier New" w:cs="Courier New" w:eastAsia="Courier New" w:hAnsi="Courier New"/>
          <w:sz w:val="20"/>
          <w:szCs w:val="20"/>
        </w:rPr>
        <w:t xml:space="preserve">}</w:t>
      </w:r>
    </w:p>
    <w:p>
      <w:pPr>
        <w:spacing w:after="160" w:line="300"/>
        <w:jc w:val="both"/>
      </w:pPr>
      <w:r>
        <w:rPr>
          <w:rFonts w:ascii="Arial" w:cs="Arial" w:eastAsia="Arial" w:hAnsi="Arial"/>
          <w:sz w:val="22"/>
          <w:szCs w:val="22"/>
        </w:rPr>
        <w:t xml:space="preserve">Respuesta exitosa (201 Created):</w:t>
      </w:r>
    </w:p>
    <w:p>
      <w:pPr>
        <w:shd w:fill="F5F5F5" w:color="auto" w:val="clear"/>
        <w:spacing w:after="0" w:line="260"/>
        <w:jc w:val="left"/>
      </w:pPr>
      <w:r>
        <w:rPr>
          <w:rFonts w:ascii="Courier New" w:cs="Courier New" w:eastAsia="Courier New" w:hAnsi="Courier New"/>
          <w:sz w:val="20"/>
          <w:szCs w:val="20"/>
        </w:rPr>
        <w:t xml:space="preserve">{</w:t>
      </w:r>
    </w:p>
    <w:p>
      <w:pPr>
        <w:shd w:fill="F5F5F5" w:color="auto" w:val="clear"/>
        <w:spacing w:after="0" w:line="260"/>
        <w:jc w:val="left"/>
      </w:pPr>
      <w:r>
        <w:rPr>
          <w:rFonts w:ascii="Courier New" w:cs="Courier New" w:eastAsia="Courier New" w:hAnsi="Courier New"/>
          <w:sz w:val="20"/>
          <w:szCs w:val="20"/>
        </w:rPr>
        <w:t xml:space="preserve">  "order_id": "123e4567-e89b-12d3-a456-426614174000",</w:t>
      </w:r>
    </w:p>
    <w:p>
      <w:pPr>
        <w:shd w:fill="F5F5F5" w:color="auto" w:val="clear"/>
        <w:spacing w:after="0" w:line="260"/>
        <w:jc w:val="left"/>
      </w:pPr>
      <w:r>
        <w:rPr>
          <w:rFonts w:ascii="Courier New" w:cs="Courier New" w:eastAsia="Courier New" w:hAnsi="Courier New"/>
          <w:sz w:val="20"/>
          <w:szCs w:val="20"/>
        </w:rPr>
        <w:t xml:space="preserve">  "locator": "RENTAFACIL-A5B7C9",</w:t>
      </w:r>
    </w:p>
    <w:p>
      <w:pPr>
        <w:shd w:fill="F5F5F5" w:color="auto" w:val="clear"/>
        <w:spacing w:after="0" w:line="260"/>
        <w:jc w:val="left"/>
      </w:pPr>
      <w:r>
        <w:rPr>
          <w:rFonts w:ascii="Courier New" w:cs="Courier New" w:eastAsia="Courier New" w:hAnsi="Courier New"/>
          <w:sz w:val="20"/>
          <w:szCs w:val="20"/>
        </w:rPr>
        <w:t xml:space="preserve">  "status": "CONFIRMED",</w:t>
      </w:r>
    </w:p>
    <w:p>
      <w:pPr>
        <w:shd w:fill="F5F5F5" w:color="auto" w:val="clear"/>
        <w:spacing w:after="0" w:line="260"/>
        <w:jc w:val="left"/>
      </w:pPr>
      <w:r>
        <w:rPr>
          <w:rFonts w:ascii="Courier New" w:cs="Courier New" w:eastAsia="Courier New" w:hAnsi="Courier New"/>
          <w:sz w:val="20"/>
          <w:szCs w:val="20"/>
        </w:rPr>
        <w:t xml:space="preserve">  "vehicle_details": { "vehicle_id": "VEH-1001", "make": "Toyota", "model": "Corolla" },</w:t>
      </w:r>
    </w:p>
    <w:p>
      <w:pPr>
        <w:shd w:fill="F5F5F5" w:color="auto" w:val="clear"/>
        <w:spacing w:after="0" w:line="260"/>
        <w:jc w:val="left"/>
      </w:pPr>
      <w:r>
        <w:rPr>
          <w:rFonts w:ascii="Courier New" w:cs="Courier New" w:eastAsia="Courier New" w:hAnsi="Courier New"/>
          <w:sz w:val="20"/>
          <w:szCs w:val="20"/>
        </w:rPr>
        <w:t xml:space="preserve">  "route_details": { },</w:t>
      </w:r>
    </w:p>
    <w:p>
      <w:pPr>
        <w:shd w:fill="F5F5F5" w:color="auto" w:val="clear"/>
        <w:spacing w:after="0" w:line="260"/>
        <w:jc w:val="left"/>
      </w:pPr>
      <w:r>
        <w:rPr>
          <w:rFonts w:ascii="Courier New" w:cs="Courier New" w:eastAsia="Courier New" w:hAnsi="Courier New"/>
          <w:sz w:val="20"/>
          <w:szCs w:val="20"/>
        </w:rPr>
        <w:t xml:space="preserve">  "total_price": 232.00,</w:t>
      </w:r>
    </w:p>
    <w:p>
      <w:pPr>
        <w:shd w:fill="F5F5F5" w:color="auto" w:val="clear"/>
        <w:spacing w:after="0" w:line="260"/>
        <w:jc w:val="left"/>
      </w:pPr>
      <w:r>
        <w:rPr>
          <w:rFonts w:ascii="Courier New" w:cs="Courier New" w:eastAsia="Courier New" w:hAnsi="Courier New"/>
          <w:sz w:val="20"/>
          <w:szCs w:val="20"/>
        </w:rPr>
        <w:t xml:space="preserve">  "currency": "USD",</w:t>
      </w:r>
    </w:p>
    <w:p>
      <w:pPr>
        <w:shd w:fill="F5F5F5" w:color="auto" w:val="clear"/>
        <w:spacing w:after="0" w:line="260"/>
        <w:jc w:val="left"/>
      </w:pPr>
      <w:r>
        <w:rPr>
          <w:rFonts w:ascii="Courier New" w:cs="Courier New" w:eastAsia="Courier New" w:hAnsi="Courier New"/>
          <w:sz w:val="20"/>
          <w:szCs w:val="20"/>
        </w:rPr>
        <w:t xml:space="preserve">  "creation_date": "2026-09-28T14:22:11.000Z",</w:t>
      </w:r>
    </w:p>
    <w:p>
      <w:pPr>
        <w:shd w:fill="F5F5F5" w:color="auto" w:val="clear"/>
        <w:spacing w:after="0" w:line="260"/>
        <w:jc w:val="left"/>
      </w:pPr>
      <w:r>
        <w:rPr>
          <w:rFonts w:ascii="Courier New" w:cs="Courier New" w:eastAsia="Courier New" w:hAnsi="Courier New"/>
          <w:sz w:val="20"/>
          <w:szCs w:val="20"/>
        </w:rPr>
        <w:t xml:space="preserve">  "_links": {</w:t>
      </w:r>
    </w:p>
    <w:p>
      <w:pPr>
        <w:shd w:fill="F5F5F5" w:color="auto" w:val="clear"/>
        <w:spacing w:after="0" w:line="260"/>
        <w:jc w:val="left"/>
      </w:pPr>
      <w:r>
        <w:rPr>
          <w:rFonts w:ascii="Courier New" w:cs="Courier New" w:eastAsia="Courier New" w:hAnsi="Courier New"/>
          <w:sz w:val="20"/>
          <w:szCs w:val="20"/>
        </w:rPr>
        <w:t xml:space="preserve">    "self":   "/api/v1/orders/123e4567-e89b-12d3-a456-426614174000",</w:t>
      </w:r>
    </w:p>
    <w:p>
      <w:pPr>
        <w:shd w:fill="F5F5F5" w:color="auto" w:val="clear"/>
        <w:spacing w:after="0" w:line="260"/>
        <w:jc w:val="left"/>
      </w:pPr>
      <w:r>
        <w:rPr>
          <w:rFonts w:ascii="Courier New" w:cs="Courier New" w:eastAsia="Courier New" w:hAnsi="Courier New"/>
          <w:sz w:val="20"/>
          <w:szCs w:val="20"/>
        </w:rPr>
        <w:t xml:space="preserve">    "modify": "/api/v1/orders/123e4567-e89b-12d3-a456-426614174000/modify",</w:t>
      </w:r>
    </w:p>
    <w:p>
      <w:pPr>
        <w:shd w:fill="F5F5F5" w:color="auto" w:val="clear"/>
        <w:spacing w:after="0" w:line="260"/>
        <w:jc w:val="left"/>
      </w:pPr>
      <w:r>
        <w:rPr>
          <w:rFonts w:ascii="Courier New" w:cs="Courier New" w:eastAsia="Courier New" w:hAnsi="Courier New"/>
          <w:sz w:val="20"/>
          <w:szCs w:val="20"/>
        </w:rPr>
        <w:t xml:space="preserve">    "cancel": "/api/v1/orders/123e4567-e89b-12d3-a456-426614174000/cancel"</w:t>
      </w:r>
    </w:p>
    <w:p>
      <w:pPr>
        <w:shd w:fill="F5F5F5" w:color="auto" w:val="clear"/>
        <w:spacing w:after="0" w:line="260"/>
        <w:jc w:val="left"/>
      </w:pPr>
      <w:r>
        <w:rPr>
          <w:rFonts w:ascii="Courier New" w:cs="Courier New" w:eastAsia="Courier New" w:hAnsi="Courier New"/>
          <w:sz w:val="20"/>
          <w:szCs w:val="20"/>
        </w:rPr>
        <w:t xml:space="preserve">  }</w:t>
      </w:r>
    </w:p>
    <w:p>
      <w:pPr>
        <w:shd w:fill="F5F5F5" w:color="auto" w:val="clear"/>
        <w:spacing w:after="0" w:line="260"/>
        <w:jc w:val="left"/>
      </w:pPr>
      <w:r>
        <w:rPr>
          <w:rFonts w:ascii="Courier New" w:cs="Courier New" w:eastAsia="Courier New" w:hAnsi="Courier New"/>
          <w:sz w:val="20"/>
          <w:szCs w:val="20"/>
        </w:rPr>
        <w:t xml:space="preserve">}</w:t>
      </w:r>
    </w:p>
    <w:p>
      <w:pPr>
        <w:pStyle w:val="Heading1"/>
        <w:spacing w:after="200" w:before="360"/>
        <w:jc w:val="left"/>
      </w:pPr>
      <w:r>
        <w:rPr>
          <w:rFonts w:ascii="Arial" w:cs="Arial" w:eastAsia="Arial" w:hAnsi="Arial"/>
          <w:b/>
          <w:bCs/>
          <w:sz w:val="32"/>
          <w:szCs w:val="32"/>
        </w:rPr>
        <w:t xml:space="preserve">5. Modelo de Datos</w:t>
      </w:r>
    </w:p>
    <w:p>
      <w:pPr>
        <w:spacing w:after="160" w:line="300"/>
        <w:jc w:val="both"/>
      </w:pPr>
      <w:r>
        <w:rPr>
          <w:rFonts w:ascii="Arial" w:cs="Arial" w:eastAsia="Arial" w:hAnsi="Arial"/>
          <w:sz w:val="22"/>
          <w:szCs w:val="22"/>
        </w:rPr>
        <w:t xml:space="preserve">El modelo relacional interno se compone de siete tablas dentro de una sola base de datos PostgreSQL. Se mantienen los nombres de columna en ingles porque el contrato oficial (autos-openapi.yaml) tambien esta escrito en ingles, lo que reduce las conversiones entre capa de dominio y capa de exposicion.</w:t>
      </w:r>
    </w:p>
    <w:p>
      <w:pPr>
        <w:pStyle w:val="Heading2"/>
        <w:spacing w:after="160" w:before="280"/>
        <w:jc w:val="left"/>
      </w:pPr>
      <w:r>
        <w:rPr>
          <w:rFonts w:ascii="Arial" w:cs="Arial" w:eastAsia="Arial" w:hAnsi="Arial"/>
          <w:b/>
          <w:bCs/>
          <w:sz w:val="28"/>
          <w:szCs w:val="28"/>
        </w:rPr>
        <w:t xml:space="preserve">5.1. Tablas y responsabilidades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3400"/>
        <w:gridCol w:w="3400"/>
      </w:tblGrid>
      <w:tr>
        <w:tc>
          <w:tcPr>
            <w:tcW w:type="dxa" w:w="2500"/>
            <w:shd w:fill="E0E0E0" w:color="auto" w:val="clear"/>
          </w:tcPr>
          <w:p>
            <w:pPr>
              <w:spacing w:after="40"/>
              <w:jc w:val="left"/>
            </w:pPr>
            <w:r>
              <w:rPr>
                <w:rFonts w:ascii="Arial" w:cs="Arial" w:eastAsia="Arial" w:hAnsi="Arial"/>
                <w:b/>
                <w:bCs/>
                <w:sz w:val="22"/>
                <w:szCs w:val="22"/>
              </w:rPr>
              <w:t xml:space="preserve">Tabla</w:t>
            </w:r>
          </w:p>
        </w:tc>
        <w:tc>
          <w:tcPr>
            <w:tcW w:type="dxa" w:w="3400"/>
            <w:shd w:fill="E0E0E0" w:color="auto" w:val="clear"/>
          </w:tcPr>
          <w:p>
            <w:pPr>
              <w:spacing w:after="40"/>
              <w:jc w:val="left"/>
            </w:pPr>
            <w:r>
              <w:rPr>
                <w:rFonts w:ascii="Arial" w:cs="Arial" w:eastAsia="Arial" w:hAnsi="Arial"/>
                <w:b/>
                <w:bCs/>
                <w:sz w:val="22"/>
                <w:szCs w:val="22"/>
              </w:rPr>
              <w:t xml:space="preserve">Responsabilidad</w:t>
            </w:r>
          </w:p>
        </w:tc>
        <w:tc>
          <w:tcPr>
            <w:tcW w:type="dxa" w:w="3400"/>
            <w:shd w:fill="E0E0E0" w:color="auto" w:val="clear"/>
          </w:tcPr>
          <w:p>
            <w:pPr>
              <w:spacing w:after="40"/>
              <w:jc w:val="left"/>
            </w:pPr>
            <w:r>
              <w:rPr>
                <w:rFonts w:ascii="Arial" w:cs="Arial" w:eastAsia="Arial" w:hAnsi="Arial"/>
                <w:b/>
                <w:bCs/>
                <w:sz w:val="22"/>
                <w:szCs w:val="22"/>
              </w:rPr>
              <w:t xml:space="preserve">Campos clave</w:t>
            </w:r>
          </w:p>
        </w:tc>
      </w:tr>
      <w:tr>
        <w:tc>
          <w:tcPr>
            <w:tcW w:type="dxa" w:w="2500"/>
          </w:tcPr>
          <w:p>
            <w:pPr>
              <w:spacing w:after="40"/>
              <w:jc w:val="left"/>
            </w:pPr>
            <w:r>
              <w:rPr>
                <w:rFonts w:ascii="Arial" w:cs="Arial" w:eastAsia="Arial" w:hAnsi="Arial"/>
                <w:b w:val="false"/>
                <w:bCs w:val="false"/>
                <w:sz w:val="22"/>
                <w:szCs w:val="22"/>
              </w:rPr>
              <w:t xml:space="preserve">suppliers</w:t>
            </w:r>
          </w:p>
        </w:tc>
        <w:tc>
          <w:tcPr>
            <w:tcW w:type="dxa" w:w="3400"/>
          </w:tcPr>
          <w:p>
            <w:pPr>
              <w:spacing w:after="40"/>
              <w:jc w:val="left"/>
            </w:pPr>
            <w:r>
              <w:rPr>
                <w:rFonts w:ascii="Arial" w:cs="Arial" w:eastAsia="Arial" w:hAnsi="Arial"/>
                <w:b w:val="false"/>
                <w:bCs w:val="false"/>
                <w:sz w:val="22"/>
                <w:szCs w:val="22"/>
              </w:rPr>
              <w:t xml:space="preserve">Proveedores GDS</w:t>
            </w:r>
          </w:p>
        </w:tc>
        <w:tc>
          <w:tcPr>
            <w:tcW w:type="dxa" w:w="3400"/>
          </w:tcPr>
          <w:p>
            <w:pPr>
              <w:spacing w:after="40"/>
              <w:jc w:val="left"/>
            </w:pPr>
            <w:r>
              <w:rPr>
                <w:rFonts w:ascii="Arial" w:cs="Arial" w:eastAsia="Arial" w:hAnsi="Arial"/>
                <w:b w:val="false"/>
                <w:bCs w:val="false"/>
                <w:sz w:val="22"/>
                <w:szCs w:val="22"/>
              </w:rPr>
              <w:t xml:space="preserve">supplier_id, name, brand</w:t>
            </w:r>
          </w:p>
        </w:tc>
      </w:tr>
      <w:tr>
        <w:tc>
          <w:tcPr>
            <w:tcW w:type="dxa" w:w="2500"/>
          </w:tcPr>
          <w:p>
            <w:pPr>
              <w:spacing w:after="40"/>
              <w:jc w:val="left"/>
            </w:pPr>
            <w:r>
              <w:rPr>
                <w:rFonts w:ascii="Arial" w:cs="Arial" w:eastAsia="Arial" w:hAnsi="Arial"/>
                <w:b w:val="false"/>
                <w:bCs w:val="false"/>
                <w:sz w:val="22"/>
                <w:szCs w:val="22"/>
              </w:rPr>
              <w:t xml:space="preserve">depots</w:t>
            </w:r>
          </w:p>
        </w:tc>
        <w:tc>
          <w:tcPr>
            <w:tcW w:type="dxa" w:w="3400"/>
          </w:tcPr>
          <w:p>
            <w:pPr>
              <w:spacing w:after="40"/>
              <w:jc w:val="left"/>
            </w:pPr>
            <w:r>
              <w:rPr>
                <w:rFonts w:ascii="Arial" w:cs="Arial" w:eastAsia="Arial" w:hAnsi="Arial"/>
                <w:b w:val="false"/>
                <w:bCs w:val="false"/>
                <w:sz w:val="22"/>
                <w:szCs w:val="22"/>
              </w:rPr>
              <w:t xml:space="preserve">Agencias / puntos de recogida</w:t>
            </w:r>
          </w:p>
        </w:tc>
        <w:tc>
          <w:tcPr>
            <w:tcW w:type="dxa" w:w="3400"/>
          </w:tcPr>
          <w:p>
            <w:pPr>
              <w:spacing w:after="40"/>
              <w:jc w:val="left"/>
            </w:pPr>
            <w:r>
              <w:rPr>
                <w:rFonts w:ascii="Arial" w:cs="Arial" w:eastAsia="Arial" w:hAnsi="Arial"/>
                <w:b w:val="false"/>
                <w:bCs w:val="false"/>
                <w:sz w:val="22"/>
                <w:szCs w:val="22"/>
              </w:rPr>
              <w:t xml:space="preserve">depot_id, name, city, airport, latitude, longitude, score</w:t>
            </w:r>
          </w:p>
        </w:tc>
      </w:tr>
      <w:tr>
        <w:tc>
          <w:tcPr>
            <w:tcW w:type="dxa" w:w="2500"/>
          </w:tcPr>
          <w:p>
            <w:pPr>
              <w:spacing w:after="40"/>
              <w:jc w:val="left"/>
            </w:pPr>
            <w:r>
              <w:rPr>
                <w:rFonts w:ascii="Arial" w:cs="Arial" w:eastAsia="Arial" w:hAnsi="Arial"/>
                <w:b w:val="false"/>
                <w:bCs w:val="false"/>
                <w:sz w:val="22"/>
                <w:szCs w:val="22"/>
              </w:rPr>
              <w:t xml:space="preserve">vehicles</w:t>
            </w:r>
          </w:p>
        </w:tc>
        <w:tc>
          <w:tcPr>
            <w:tcW w:type="dxa" w:w="3400"/>
          </w:tcPr>
          <w:p>
            <w:pPr>
              <w:spacing w:after="40"/>
              <w:jc w:val="left"/>
            </w:pPr>
            <w:r>
              <w:rPr>
                <w:rFonts w:ascii="Arial" w:cs="Arial" w:eastAsia="Arial" w:hAnsi="Arial"/>
                <w:b w:val="false"/>
                <w:bCs w:val="false"/>
                <w:sz w:val="22"/>
                <w:szCs w:val="22"/>
              </w:rPr>
              <w:t xml:space="preserve">Inventario de vehiculos</w:t>
            </w:r>
          </w:p>
        </w:tc>
        <w:tc>
          <w:tcPr>
            <w:tcW w:type="dxa" w:w="3400"/>
          </w:tcPr>
          <w:p>
            <w:pPr>
              <w:spacing w:after="40"/>
              <w:jc w:val="left"/>
            </w:pPr>
            <w:r>
              <w:rPr>
                <w:rFonts w:ascii="Arial" w:cs="Arial" w:eastAsia="Arial" w:hAnsi="Arial"/>
                <w:b w:val="false"/>
                <w:bCs w:val="false"/>
                <w:sz w:val="22"/>
                <w:szCs w:val="22"/>
              </w:rPr>
              <w:t xml:space="preserve">vehicle_id (string), make, model, year, plate, price_per_day, status, depot_id, supplier_id</w:t>
            </w:r>
          </w:p>
        </w:tc>
      </w:tr>
      <w:tr>
        <w:tc>
          <w:tcPr>
            <w:tcW w:type="dxa" w:w="2500"/>
          </w:tcPr>
          <w:p>
            <w:pPr>
              <w:spacing w:after="40"/>
              <w:jc w:val="left"/>
            </w:pPr>
            <w:r>
              <w:rPr>
                <w:rFonts w:ascii="Arial" w:cs="Arial" w:eastAsia="Arial" w:hAnsi="Arial"/>
                <w:b w:val="false"/>
                <w:bCs w:val="false"/>
                <w:sz w:val="22"/>
                <w:szCs w:val="22"/>
              </w:rPr>
              <w:t xml:space="preserve">vehicle_images</w:t>
            </w:r>
          </w:p>
        </w:tc>
        <w:tc>
          <w:tcPr>
            <w:tcW w:type="dxa" w:w="3400"/>
          </w:tcPr>
          <w:p>
            <w:pPr>
              <w:spacing w:after="40"/>
              <w:jc w:val="left"/>
            </w:pPr>
            <w:r>
              <w:rPr>
                <w:rFonts w:ascii="Arial" w:cs="Arial" w:eastAsia="Arial" w:hAnsi="Arial"/>
                <w:b w:val="false"/>
                <w:bCs w:val="false"/>
                <w:sz w:val="22"/>
                <w:szCs w:val="22"/>
              </w:rPr>
              <w:t xml:space="preserve">Galeria de imagenes</w:t>
            </w:r>
          </w:p>
        </w:tc>
        <w:tc>
          <w:tcPr>
            <w:tcW w:type="dxa" w:w="3400"/>
          </w:tcPr>
          <w:p>
            <w:pPr>
              <w:spacing w:after="40"/>
              <w:jc w:val="left"/>
            </w:pPr>
            <w:r>
              <w:rPr>
                <w:rFonts w:ascii="Arial" w:cs="Arial" w:eastAsia="Arial" w:hAnsi="Arial"/>
                <w:b w:val="false"/>
                <w:bCs w:val="false"/>
                <w:sz w:val="22"/>
                <w:szCs w:val="22"/>
              </w:rPr>
              <w:t xml:space="preserve">url, position, vehicle_id</w:t>
            </w:r>
          </w:p>
        </w:tc>
      </w:tr>
      <w:tr>
        <w:tc>
          <w:tcPr>
            <w:tcW w:type="dxa" w:w="2500"/>
          </w:tcPr>
          <w:p>
            <w:pPr>
              <w:spacing w:after="40"/>
              <w:jc w:val="left"/>
            </w:pPr>
            <w:r>
              <w:rPr>
                <w:rFonts w:ascii="Arial" w:cs="Arial" w:eastAsia="Arial" w:hAnsi="Arial"/>
                <w:b w:val="false"/>
                <w:bCs w:val="false"/>
                <w:sz w:val="22"/>
                <w:szCs w:val="22"/>
              </w:rPr>
              <w:t xml:space="preserve">holds</w:t>
            </w:r>
          </w:p>
        </w:tc>
        <w:tc>
          <w:tcPr>
            <w:tcW w:type="dxa" w:w="3400"/>
          </w:tcPr>
          <w:p>
            <w:pPr>
              <w:spacing w:after="40"/>
              <w:jc w:val="left"/>
            </w:pPr>
            <w:r>
              <w:rPr>
                <w:rFonts w:ascii="Arial" w:cs="Arial" w:eastAsia="Arial" w:hAnsi="Arial"/>
                <w:b w:val="false"/>
                <w:bCs w:val="false"/>
                <w:sz w:val="22"/>
                <w:szCs w:val="22"/>
              </w:rPr>
              <w:t xml:space="preserve">Bloqueos temporales de precio</w:t>
            </w:r>
          </w:p>
        </w:tc>
        <w:tc>
          <w:tcPr>
            <w:tcW w:type="dxa" w:w="3400"/>
          </w:tcPr>
          <w:p>
            <w:pPr>
              <w:spacing w:after="40"/>
              <w:jc w:val="left"/>
            </w:pPr>
            <w:r>
              <w:rPr>
                <w:rFonts w:ascii="Arial" w:cs="Arial" w:eastAsia="Arial" w:hAnsi="Arial"/>
                <w:b w:val="false"/>
                <w:bCs w:val="false"/>
                <w:sz w:val="22"/>
                <w:szCs w:val="22"/>
              </w:rPr>
              <w:t xml:space="preserve">hold_id, vehicle_id, search_token, expires_at</w:t>
            </w:r>
          </w:p>
        </w:tc>
      </w:tr>
      <w:tr>
        <w:tc>
          <w:tcPr>
            <w:tcW w:type="dxa" w:w="2500"/>
          </w:tcPr>
          <w:p>
            <w:pPr>
              <w:spacing w:after="40"/>
              <w:jc w:val="left"/>
            </w:pPr>
            <w:r>
              <w:rPr>
                <w:rFonts w:ascii="Arial" w:cs="Arial" w:eastAsia="Arial" w:hAnsi="Arial"/>
                <w:b w:val="false"/>
                <w:bCs w:val="false"/>
                <w:sz w:val="22"/>
                <w:szCs w:val="22"/>
              </w:rPr>
              <w:t xml:space="preserve">order_previews</w:t>
            </w:r>
          </w:p>
        </w:tc>
        <w:tc>
          <w:tcPr>
            <w:tcW w:type="dxa" w:w="3400"/>
          </w:tcPr>
          <w:p>
            <w:pPr>
              <w:spacing w:after="40"/>
              <w:jc w:val="left"/>
            </w:pPr>
            <w:r>
              <w:rPr>
                <w:rFonts w:ascii="Arial" w:cs="Arial" w:eastAsia="Arial" w:hAnsi="Arial"/>
                <w:b w:val="false"/>
                <w:bCs w:val="false"/>
                <w:sz w:val="22"/>
                <w:szCs w:val="22"/>
              </w:rPr>
              <w:t xml:space="preserve">Previsualizaciones de precio</w:t>
            </w:r>
          </w:p>
        </w:tc>
        <w:tc>
          <w:tcPr>
            <w:tcW w:type="dxa" w:w="3400"/>
          </w:tcPr>
          <w:p>
            <w:pPr>
              <w:spacing w:after="40"/>
              <w:jc w:val="left"/>
            </w:pPr>
            <w:r>
              <w:rPr>
                <w:rFonts w:ascii="Arial" w:cs="Arial" w:eastAsia="Arial" w:hAnsi="Arial"/>
                <w:b w:val="false"/>
                <w:bCs w:val="false"/>
                <w:sz w:val="22"/>
                <w:szCs w:val="22"/>
              </w:rPr>
              <w:t xml:space="preserve">order_preview_id, hold_id, total_price, breakdown, expires_at</w:t>
            </w:r>
          </w:p>
        </w:tc>
      </w:tr>
      <w:tr>
        <w:tc>
          <w:tcPr>
            <w:tcW w:type="dxa" w:w="2500"/>
          </w:tcPr>
          <w:p>
            <w:pPr>
              <w:spacing w:after="40"/>
              <w:jc w:val="left"/>
            </w:pPr>
            <w:r>
              <w:rPr>
                <w:rFonts w:ascii="Arial" w:cs="Arial" w:eastAsia="Arial" w:hAnsi="Arial"/>
                <w:b w:val="false"/>
                <w:bCs w:val="false"/>
                <w:sz w:val="22"/>
                <w:szCs w:val="22"/>
              </w:rPr>
              <w:t xml:space="preserve">orders</w:t>
            </w:r>
          </w:p>
        </w:tc>
        <w:tc>
          <w:tcPr>
            <w:tcW w:type="dxa" w:w="3400"/>
          </w:tcPr>
          <w:p>
            <w:pPr>
              <w:spacing w:after="40"/>
              <w:jc w:val="left"/>
            </w:pPr>
            <w:r>
              <w:rPr>
                <w:rFonts w:ascii="Arial" w:cs="Arial" w:eastAsia="Arial" w:hAnsi="Arial"/>
                <w:b w:val="false"/>
                <w:bCs w:val="false"/>
                <w:sz w:val="22"/>
                <w:szCs w:val="22"/>
              </w:rPr>
              <w:t xml:space="preserve">Ordenes confirmadas</w:t>
            </w:r>
          </w:p>
        </w:tc>
        <w:tc>
          <w:tcPr>
            <w:tcW w:type="dxa" w:w="3400"/>
          </w:tcPr>
          <w:p>
            <w:pPr>
              <w:spacing w:after="40"/>
              <w:jc w:val="left"/>
            </w:pPr>
            <w:r>
              <w:rPr>
                <w:rFonts w:ascii="Arial" w:cs="Arial" w:eastAsia="Arial" w:hAnsi="Arial"/>
                <w:b w:val="false"/>
                <w:bCs w:val="false"/>
                <w:sz w:val="22"/>
                <w:szCs w:val="22"/>
              </w:rPr>
              <w:t xml:space="preserve">order_id (uuid), locator, status, vehicle_details, total_price, idempotency_key</w:t>
            </w:r>
          </w:p>
        </w:tc>
      </w:tr>
    </w:tbl>
    <w:p>
      <w:pPr>
        <w:pStyle w:val="Heading2"/>
        <w:spacing w:after="160" w:before="280"/>
        <w:jc w:val="left"/>
      </w:pPr>
      <w:r>
        <w:rPr>
          <w:rFonts w:ascii="Arial" w:cs="Arial" w:eastAsia="Arial" w:hAnsi="Arial"/>
          <w:b/>
          <w:bCs/>
          <w:sz w:val="28"/>
          <w:szCs w:val="28"/>
        </w:rPr>
        <w:t xml:space="preserve">5.2. Reglas de negocio implementadas</w:t>
      </w:r>
    </w:p>
    <w:p>
      <w:pPr>
        <w:pStyle w:val="ListParagraph"/>
        <w:numPr>
          <w:ilvl w:val="0"/>
          <w:numId w:val="2"/>
        </w:numPr>
        <w:spacing w:after="80" w:line="280"/>
        <w:jc w:val="both"/>
      </w:pPr>
      <w:r>
        <w:rPr>
          <w:rFonts w:ascii="Arial" w:cs="Arial" w:eastAsia="Arial" w:hAnsi="Arial"/>
          <w:sz w:val="22"/>
          <w:szCs w:val="22"/>
        </w:rPr>
        <w:t xml:space="preserve">El precio total de una preview se calcula como precio_por_dia por dias, mas 5 USD por cada extra por dia, mas 15% de impuestos.</w:t>
      </w:r>
    </w:p>
    <w:p>
      <w:pPr>
        <w:pStyle w:val="ListParagraph"/>
        <w:numPr>
          <w:ilvl w:val="0"/>
          <w:numId w:val="2"/>
        </w:numPr>
        <w:spacing w:after="80" w:line="280"/>
        <w:jc w:val="both"/>
      </w:pPr>
      <w:r>
        <w:rPr>
          <w:rFonts w:ascii="Arial" w:cs="Arial" w:eastAsia="Arial" w:hAnsi="Arial"/>
          <w:sz w:val="22"/>
          <w:szCs w:val="22"/>
        </w:rPr>
        <w:t xml:space="preserve">Un vehiculo no puede ser reservado por dos ordenes CONFIRMED al mismo tiempo; al confirmar una orden se marca RESERVED y al cancelar vuelve a AVAILABLE.</w:t>
      </w:r>
    </w:p>
    <w:p>
      <w:pPr>
        <w:pStyle w:val="ListParagraph"/>
        <w:numPr>
          <w:ilvl w:val="0"/>
          <w:numId w:val="2"/>
        </w:numPr>
        <w:spacing w:after="80" w:line="280"/>
        <w:jc w:val="both"/>
      </w:pPr>
      <w:r>
        <w:rPr>
          <w:rFonts w:ascii="Arial" w:cs="Arial" w:eastAsia="Arial" w:hAnsi="Arial"/>
          <w:sz w:val="22"/>
          <w:szCs w:val="22"/>
        </w:rPr>
        <w:t xml:space="preserve">Un hold expira automaticamente a los 15 minutos; una preview expira a los 30 minutos. Ambos plazos son configurables por constantes en el servicio.</w:t>
      </w:r>
    </w:p>
    <w:p>
      <w:pPr>
        <w:pStyle w:val="ListParagraph"/>
        <w:numPr>
          <w:ilvl w:val="0"/>
          <w:numId w:val="2"/>
        </w:numPr>
        <w:spacing w:after="80" w:line="280"/>
        <w:jc w:val="both"/>
      </w:pPr>
      <w:r>
        <w:rPr>
          <w:rFonts w:ascii="Arial" w:cs="Arial" w:eastAsia="Arial" w:hAnsi="Arial"/>
          <w:sz w:val="22"/>
          <w:szCs w:val="22"/>
        </w:rPr>
        <w:t xml:space="preserve">Idempotency-Key se persiste en la tabla orders con indice unico; si llega una segunda peticion con la misma key el servicio devuelve la orden ya creada sin duplicar.</w:t>
      </w:r>
    </w:p>
    <w:p>
      <w:pPr>
        <w:pStyle w:val="ListParagraph"/>
        <w:numPr>
          <w:ilvl w:val="0"/>
          <w:numId w:val="2"/>
        </w:numPr>
        <w:spacing w:after="80" w:line="280"/>
        <w:jc w:val="both"/>
      </w:pPr>
      <w:r>
        <w:rPr>
          <w:rFonts w:ascii="Arial" w:cs="Arial" w:eastAsia="Arial" w:hAnsi="Arial"/>
          <w:sz w:val="22"/>
          <w:szCs w:val="22"/>
        </w:rPr>
        <w:t xml:space="preserve">El campo owner_sub de la orden se obtiene del claim sub del JWT, cumpliendo el requisito del contrato: "El dueno de la reserva (ownerId) se infiere del sub del token JWT".</w:t>
      </w:r>
    </w:p>
    <w:p>
      <w:pPr>
        <w:pStyle w:val="Heading1"/>
        <w:spacing w:after="200" w:before="360"/>
        <w:jc w:val="left"/>
      </w:pPr>
      <w:r>
        <w:rPr>
          <w:rFonts w:ascii="Arial" w:cs="Arial" w:eastAsia="Arial" w:hAnsi="Arial"/>
          <w:b/>
          <w:bCs/>
          <w:sz w:val="32"/>
          <w:szCs w:val="32"/>
        </w:rPr>
        <w:t xml:space="preserve">6. Frontend Tipo Marketplace</w:t>
      </w:r>
    </w:p>
    <w:p>
      <w:pPr>
        <w:pStyle w:val="Heading2"/>
        <w:spacing w:after="160" w:before="280"/>
        <w:jc w:val="left"/>
      </w:pPr>
      <w:r>
        <w:rPr>
          <w:rFonts w:ascii="Arial" w:cs="Arial" w:eastAsia="Arial" w:hAnsi="Arial"/>
          <w:b/>
          <w:bCs/>
          <w:sz w:val="28"/>
          <w:szCs w:val="28"/>
        </w:rPr>
        <w:t xml:space="preserve">6.1. Estructura de paginas publicas</w:t>
      </w:r>
    </w:p>
    <w:p>
      <w:pPr>
        <w:pStyle w:val="ListParagraph"/>
        <w:numPr>
          <w:ilvl w:val="0"/>
          <w:numId w:val="2"/>
        </w:numPr>
        <w:spacing w:after="80" w:line="280"/>
        <w:jc w:val="both"/>
      </w:pPr>
      <w:r>
        <w:rPr>
          <w:rFonts w:ascii="Arial" w:cs="Arial" w:eastAsia="Arial" w:hAnsi="Arial"/>
          <w:sz w:val="22"/>
          <w:szCs w:val="22"/>
        </w:rPr>
        <w:t xml:space="preserve">Home: hero con formulario de busqueda por agencia, fechas y edad; exploracion por categoria y vehiculos destacados.</w:t>
      </w:r>
    </w:p>
    <w:p>
      <w:pPr>
        <w:pStyle w:val="ListParagraph"/>
        <w:numPr>
          <w:ilvl w:val="0"/>
          <w:numId w:val="2"/>
        </w:numPr>
        <w:spacing w:after="80" w:line="280"/>
        <w:jc w:val="both"/>
      </w:pPr>
      <w:r>
        <w:rPr>
          <w:rFonts w:ascii="Arial" w:cs="Arial" w:eastAsia="Arial" w:hAnsi="Arial"/>
          <w:sz w:val="22"/>
          <w:szCs w:val="22"/>
        </w:rPr>
        <w:t xml:space="preserve">Catalogo: listado filtrable resultado directo de POST /search del contrato oficial. Filtros: agencia, fechas, edad, categoria y transmision.</w:t>
      </w:r>
    </w:p>
    <w:p>
      <w:pPr>
        <w:pStyle w:val="ListParagraph"/>
        <w:numPr>
          <w:ilvl w:val="0"/>
          <w:numId w:val="2"/>
        </w:numPr>
        <w:spacing w:after="80" w:line="280"/>
        <w:jc w:val="both"/>
      </w:pPr>
      <w:r>
        <w:rPr>
          <w:rFonts w:ascii="Arial" w:cs="Arial" w:eastAsia="Arial" w:hAnsi="Arial"/>
          <w:sz w:val="22"/>
          <w:szCs w:val="22"/>
        </w:rPr>
        <w:t xml:space="preserve">Detalle de vehiculo: galeria, ficha tecnica y flujo de reserva en tres pasos: hold, preview y create, todos ejecutados contra los endpoints del contrato.</w:t>
      </w:r>
    </w:p>
    <w:p>
      <w:pPr>
        <w:pStyle w:val="ListParagraph"/>
        <w:numPr>
          <w:ilvl w:val="0"/>
          <w:numId w:val="2"/>
        </w:numPr>
        <w:spacing w:after="80" w:line="280"/>
        <w:jc w:val="both"/>
      </w:pPr>
      <w:r>
        <w:rPr>
          <w:rFonts w:ascii="Arial" w:cs="Arial" w:eastAsia="Arial" w:hAnsi="Arial"/>
          <w:sz w:val="22"/>
          <w:szCs w:val="22"/>
        </w:rPr>
        <w:t xml:space="preserve">Login: autenticacion contra el Authorization Server local (POST /auth/token) que devuelve un JWT con scopes.</w:t>
      </w:r>
    </w:p>
    <w:p>
      <w:pPr>
        <w:pStyle w:val="ListParagraph"/>
        <w:numPr>
          <w:ilvl w:val="0"/>
          <w:numId w:val="2"/>
        </w:numPr>
        <w:spacing w:after="80" w:line="280"/>
        <w:jc w:val="both"/>
      </w:pPr>
      <w:r>
        <w:rPr>
          <w:rFonts w:ascii="Arial" w:cs="Arial" w:eastAsia="Arial" w:hAnsi="Arial"/>
          <w:sz w:val="22"/>
          <w:szCs w:val="22"/>
        </w:rPr>
        <w:t xml:space="preserve">Mis reservas: listado de ordenes creadas por el cliente, con opcion de cancelacion via POST /orders/{orderId}/cancel.</w:t>
      </w:r>
    </w:p>
    <w:p>
      <w:pPr>
        <w:pStyle w:val="ListParagraph"/>
        <w:numPr>
          <w:ilvl w:val="0"/>
          <w:numId w:val="2"/>
        </w:numPr>
        <w:spacing w:after="80" w:line="280"/>
        <w:jc w:val="both"/>
      </w:pPr>
      <w:r>
        <w:rPr>
          <w:rFonts w:ascii="Arial" w:cs="Arial" w:eastAsia="Arial" w:hAnsi="Arial"/>
          <w:sz w:val="22"/>
          <w:szCs w:val="22"/>
        </w:rPr>
        <w:t xml:space="preserve">Confirmacion: pantalla que muestra locator (PNR), order_id, estado y total tras un create exitoso.</w:t>
      </w:r>
    </w:p>
    <w:p>
      <w:pPr>
        <w:pStyle w:val="Heading2"/>
        <w:spacing w:after="160" w:before="280"/>
        <w:jc w:val="left"/>
      </w:pPr>
      <w:r>
        <w:rPr>
          <w:rFonts w:ascii="Arial" w:cs="Arial" w:eastAsia="Arial" w:hAnsi="Arial"/>
          <w:b/>
          <w:bCs/>
          <w:sz w:val="28"/>
          <w:szCs w:val="28"/>
        </w:rPr>
        <w:t xml:space="preserve">6.2. Panel administrativo</w:t>
      </w:r>
    </w:p>
    <w:p>
      <w:pPr>
        <w:pStyle w:val="ListParagraph"/>
        <w:numPr>
          <w:ilvl w:val="0"/>
          <w:numId w:val="2"/>
        </w:numPr>
        <w:spacing w:after="80" w:line="280"/>
        <w:jc w:val="both"/>
      </w:pPr>
      <w:r>
        <w:rPr>
          <w:rFonts w:ascii="Arial" w:cs="Arial" w:eastAsia="Arial" w:hAnsi="Arial"/>
          <w:sz w:val="22"/>
          <w:szCs w:val="22"/>
        </w:rPr>
        <w:t xml:space="preserve">Dashboard: tarjetas con conteos de vehiculos, agencias, proveedores y ordenes, e ingresos acumulados.</w:t>
      </w:r>
    </w:p>
    <w:p>
      <w:pPr>
        <w:pStyle w:val="ListParagraph"/>
        <w:numPr>
          <w:ilvl w:val="0"/>
          <w:numId w:val="2"/>
        </w:numPr>
        <w:spacing w:after="80" w:line="280"/>
        <w:jc w:val="both"/>
      </w:pPr>
      <w:r>
        <w:rPr>
          <w:rFonts w:ascii="Arial" w:cs="Arial" w:eastAsia="Arial" w:hAnsi="Arial"/>
          <w:sz w:val="22"/>
          <w:szCs w:val="22"/>
        </w:rPr>
        <w:t xml:space="preserve">Vehiculos: CRUD completo con selectores de agencia y proveedor.</w:t>
      </w:r>
    </w:p>
    <w:p>
      <w:pPr>
        <w:pStyle w:val="ListParagraph"/>
        <w:numPr>
          <w:ilvl w:val="0"/>
          <w:numId w:val="2"/>
        </w:numPr>
        <w:spacing w:after="80" w:line="280"/>
        <w:jc w:val="both"/>
      </w:pPr>
      <w:r>
        <w:rPr>
          <w:rFonts w:ascii="Arial" w:cs="Arial" w:eastAsia="Arial" w:hAnsi="Arial"/>
          <w:sz w:val="22"/>
          <w:szCs w:val="22"/>
        </w:rPr>
        <w:t xml:space="preserve">Agencias (depots): CRUD basico incluyendo codigo IATA y coordenadas.</w:t>
      </w:r>
    </w:p>
    <w:p>
      <w:pPr>
        <w:pStyle w:val="ListParagraph"/>
        <w:numPr>
          <w:ilvl w:val="0"/>
          <w:numId w:val="2"/>
        </w:numPr>
        <w:spacing w:after="80" w:line="280"/>
        <w:jc w:val="both"/>
      </w:pPr>
      <w:r>
        <w:rPr>
          <w:rFonts w:ascii="Arial" w:cs="Arial" w:eastAsia="Arial" w:hAnsi="Arial"/>
          <w:sz w:val="22"/>
          <w:szCs w:val="22"/>
        </w:rPr>
        <w:t xml:space="preserve">Proveedores: CRUD basico.</w:t>
      </w:r>
    </w:p>
    <w:p>
      <w:pPr>
        <w:pStyle w:val="ListParagraph"/>
        <w:numPr>
          <w:ilvl w:val="0"/>
          <w:numId w:val="2"/>
        </w:numPr>
        <w:spacing w:after="80" w:line="280"/>
        <w:jc w:val="both"/>
      </w:pPr>
      <w:r>
        <w:rPr>
          <w:rFonts w:ascii="Arial" w:cs="Arial" w:eastAsia="Arial" w:hAnsi="Arial"/>
          <w:sz w:val="22"/>
          <w:szCs w:val="22"/>
        </w:rPr>
        <w:t xml:space="preserve">Ordenes: listado filtrable por estado y accion de cancelar.</w:t>
      </w:r>
    </w:p>
    <w:p>
      <w:pPr>
        <w:pStyle w:val="Heading2"/>
        <w:spacing w:after="160" w:before="280"/>
        <w:jc w:val="left"/>
      </w:pPr>
      <w:r>
        <w:rPr>
          <w:rFonts w:ascii="Arial" w:cs="Arial" w:eastAsia="Arial" w:hAnsi="Arial"/>
          <w:b/>
          <w:bCs/>
          <w:sz w:val="28"/>
          <w:szCs w:val="28"/>
        </w:rPr>
        <w:t xml:space="preserve">6.3. Responsividad</w:t>
      </w:r>
    </w:p>
    <w:p>
      <w:pPr>
        <w:spacing w:after="160" w:line="300"/>
        <w:jc w:val="both"/>
      </w:pPr>
      <w:r>
        <w:rPr>
          <w:rFonts w:ascii="Arial" w:cs="Arial" w:eastAsia="Arial" w:hAnsi="Arial"/>
          <w:sz w:val="22"/>
          <w:szCs w:val="22"/>
        </w:rPr>
        <w:t xml:space="preserve">La aplicacion se disena mobile-first utilizando CSS Grid y Flexbox con puntos de quiebre en 640 y 900 pixeles. La barra de navegacion colapsa en un menu hamburguesa en pantallas pequenas, el detalle del vehiculo pasa de dos columnas a una en anchos menores a 820 pixeles, y todas las imagenes utilizan atributos loading="lazy" y object-fit para preservar proporciones sin deformarse.</w:t>
      </w:r>
    </w:p>
    <w:p>
      <w:pPr>
        <w:pStyle w:val="Heading1"/>
        <w:spacing w:after="200" w:before="360"/>
        <w:jc w:val="left"/>
      </w:pPr>
      <w:r>
        <w:rPr>
          <w:rFonts w:ascii="Arial" w:cs="Arial" w:eastAsia="Arial" w:hAnsi="Arial"/>
          <w:b/>
          <w:bCs/>
          <w:sz w:val="32"/>
          <w:szCs w:val="32"/>
        </w:rPr>
        <w:t xml:space="preserve">7. Despliegue</w:t>
      </w:r>
    </w:p>
    <w:p>
      <w:pPr>
        <w:pStyle w:val="Heading2"/>
        <w:spacing w:after="160" w:before="280"/>
        <w:jc w:val="left"/>
      </w:pPr>
      <w:r>
        <w:rPr>
          <w:rFonts w:ascii="Arial" w:cs="Arial" w:eastAsia="Arial" w:hAnsi="Arial"/>
          <w:b/>
          <w:bCs/>
          <w:sz w:val="28"/>
          <w:szCs w:val="28"/>
        </w:rPr>
        <w:t xml:space="preserve">7.1. Backend en Render</w:t>
      </w:r>
    </w:p>
    <w:p>
      <w:pPr>
        <w:spacing w:after="160" w:line="300"/>
        <w:jc w:val="both"/>
      </w:pPr>
      <w:r>
        <w:rPr>
          <w:rFonts w:ascii="Arial" w:cs="Arial" w:eastAsia="Arial" w:hAnsi="Arial"/>
          <w:sz w:val="22"/>
          <w:szCs w:val="22"/>
        </w:rPr>
        <w:t xml:space="preserve">El backend se despliega como Web Service en Render conectado directamente al repositorio de GitHub. Render ejecuta npm ci, compila con npm run build y arranca el servicio con node dist/main.js. Las variables de entorno se configuran desde el panel: DATABASE_URL apunta al servicio interno de PostgreSQL, JWT_SECRET se genera aleatoriamente y FRONTEND_URL apunta al dominio publico de Vercel para el filtro CORS.</w:t>
      </w:r>
    </w:p>
    <w:p>
      <w:pPr>
        <w:pStyle w:val="Heading2"/>
        <w:spacing w:after="160" w:before="280"/>
        <w:jc w:val="left"/>
      </w:pPr>
      <w:r>
        <w:rPr>
          <w:rFonts w:ascii="Arial" w:cs="Arial" w:eastAsia="Arial" w:hAnsi="Arial"/>
          <w:b/>
          <w:bCs/>
          <w:sz w:val="28"/>
          <w:szCs w:val="28"/>
        </w:rPr>
        <w:t xml:space="preserve">7.2. Base de datos en Render</w:t>
      </w:r>
    </w:p>
    <w:p>
      <w:pPr>
        <w:spacing w:after="160" w:line="300"/>
        <w:jc w:val="both"/>
      </w:pPr>
      <w:r>
        <w:rPr>
          <w:rFonts w:ascii="Arial" w:cs="Arial" w:eastAsia="Arial" w:hAnsi="Arial"/>
          <w:sz w:val="22"/>
          <w:szCs w:val="22"/>
        </w:rPr>
        <w:t xml:space="preserve">La base de datos PostgreSQL 16 se aprovisiona con el plan gratuito de Render. TypeORM sincroniza el esquema en cada despliegue mediante la opcion synchronize (aceptable en el Reto 1). En Reto 2 se sustituira por migraciones controladas. El script npm run seed carga los datos iniciales de prueba (3 proveedores, 4 agencias, 10 vehiculos con imagenes) desde el shell del servicio.</w:t>
      </w:r>
    </w:p>
    <w:p>
      <w:pPr>
        <w:pStyle w:val="Heading2"/>
        <w:spacing w:after="160" w:before="280"/>
        <w:jc w:val="left"/>
      </w:pPr>
      <w:r>
        <w:rPr>
          <w:rFonts w:ascii="Arial" w:cs="Arial" w:eastAsia="Arial" w:hAnsi="Arial"/>
          <w:b/>
          <w:bCs/>
          <w:sz w:val="28"/>
          <w:szCs w:val="28"/>
        </w:rPr>
        <w:t xml:space="preserve">7.3. Frontend en Vercel</w:t>
      </w:r>
    </w:p>
    <w:p>
      <w:pPr>
        <w:spacing w:after="160" w:line="300"/>
        <w:jc w:val="both"/>
      </w:pPr>
      <w:r>
        <w:rPr>
          <w:rFonts w:ascii="Arial" w:cs="Arial" w:eastAsia="Arial" w:hAnsi="Arial"/>
          <w:sz w:val="22"/>
          <w:szCs w:val="22"/>
        </w:rPr>
        <w:t xml:space="preserve">El frontend se despliega como Static Site en Vercel con framework preset Vite. Vercel detecta la carpeta frontend, ejecuta npm run build y publica el contenido de dist. Las variables VITE_API_URL y VITE_AFFILIATE_ID controlan el endpoint del backend y el afiliado que el cliente HTTP envia en todas sus peticiones publicas.</w:t>
      </w:r>
    </w:p>
    <w:p>
      <w:pPr>
        <w:pStyle w:val="Heading1"/>
        <w:spacing w:after="200" w:before="360"/>
        <w:jc w:val="left"/>
      </w:pPr>
      <w:r>
        <w:rPr>
          <w:rFonts w:ascii="Arial" w:cs="Arial" w:eastAsia="Arial" w:hAnsi="Arial"/>
          <w:b/>
          <w:bCs/>
          <w:sz w:val="32"/>
          <w:szCs w:val="32"/>
        </w:rPr>
        <w:t xml:space="preserve">8. Preparacion para la Integracion Booking Prototipo</w:t>
      </w:r>
    </w:p>
    <w:p>
      <w:pPr>
        <w:spacing w:after="160" w:line="300"/>
        <w:jc w:val="both"/>
      </w:pPr>
      <w:r>
        <w:rPr>
          <w:rFonts w:ascii="Arial" w:cs="Arial" w:eastAsia="Arial" w:hAnsi="Arial"/>
          <w:sz w:val="22"/>
          <w:szCs w:val="22"/>
        </w:rPr>
        <w:t xml:space="preserve">El objetivo del Reto 2 es que la plataforma central Booking Prototipo consuma los datos publicados por cada sistema individual siguiendo los contratos. RentaFacil EC ya expone los contratos exactamente como el central los espera consumir: mismos endpoints, mismos esquemas, mismos codigos de error. La integracion se limitara a apuntar el gateway del central hacia esta implementacion.</w:t>
      </w:r>
    </w:p>
    <w:p>
      <w:pPr>
        <w:pStyle w:val="Heading2"/>
        <w:spacing w:after="160" w:before="280"/>
        <w:jc w:val="left"/>
      </w:pPr>
      <w:r>
        <w:rPr>
          <w:rFonts w:ascii="Arial" w:cs="Arial" w:eastAsia="Arial" w:hAnsi="Arial"/>
          <w:b/>
          <w:bCs/>
          <w:sz w:val="28"/>
          <w:szCs w:val="28"/>
        </w:rPr>
        <w:t xml:space="preserve">8.1. Endpoints listos para consumo desde el central</w:t>
      </w:r>
    </w:p>
    <w:p>
      <w:pPr>
        <w:pStyle w:val="ListParagraph"/>
        <w:numPr>
          <w:ilvl w:val="0"/>
          <w:numId w:val="2"/>
        </w:numPr>
        <w:spacing w:after="80" w:line="280"/>
        <w:jc w:val="both"/>
      </w:pPr>
      <w:r>
        <w:rPr>
          <w:rFonts w:ascii="Arial" w:cs="Arial" w:eastAsia="Arial" w:hAnsi="Arial"/>
          <w:sz w:val="22"/>
          <w:szCs w:val="22"/>
        </w:rPr>
        <w:t xml:space="preserve">POST /search: usado por el marketplace agregador para obtener disponibilidad multi-proveedor.</w:t>
      </w:r>
    </w:p>
    <w:p>
      <w:pPr>
        <w:pStyle w:val="ListParagraph"/>
        <w:numPr>
          <w:ilvl w:val="0"/>
          <w:numId w:val="2"/>
        </w:numPr>
        <w:spacing w:after="80" w:line="280"/>
        <w:jc w:val="both"/>
      </w:pPr>
      <w:r>
        <w:rPr>
          <w:rFonts w:ascii="Arial" w:cs="Arial" w:eastAsia="Arial" w:hAnsi="Arial"/>
          <w:sz w:val="22"/>
          <w:szCs w:val="22"/>
        </w:rPr>
        <w:t xml:space="preserve">POST /details, /depots, /suppliers, /constants: usados para armar la vista de detalle y catalogos del central.</w:t>
      </w:r>
    </w:p>
    <w:p>
      <w:pPr>
        <w:pStyle w:val="ListParagraph"/>
        <w:numPr>
          <w:ilvl w:val="0"/>
          <w:numId w:val="2"/>
        </w:numPr>
        <w:spacing w:after="80" w:line="280"/>
        <w:jc w:val="both"/>
      </w:pPr>
      <w:r>
        <w:rPr>
          <w:rFonts w:ascii="Arial" w:cs="Arial" w:eastAsia="Arial" w:hAnsi="Arial"/>
          <w:sz w:val="22"/>
          <w:szCs w:val="22"/>
        </w:rPr>
        <w:t xml:space="preserve">POST /orders/hold, /orders/preview y /orders/create: usados cuando el central actua como agente de reserva en nombre del cliente final.</w:t>
      </w:r>
    </w:p>
    <w:p>
      <w:pPr>
        <w:pStyle w:val="ListParagraph"/>
        <w:numPr>
          <w:ilvl w:val="0"/>
          <w:numId w:val="2"/>
        </w:numPr>
        <w:spacing w:after="80" w:line="280"/>
        <w:jc w:val="both"/>
      </w:pPr>
      <w:r>
        <w:rPr>
          <w:rFonts w:ascii="Arial" w:cs="Arial" w:eastAsia="Arial" w:hAnsi="Arial"/>
          <w:sz w:val="22"/>
          <w:szCs w:val="22"/>
        </w:rPr>
        <w:t xml:space="preserve">GET /orders/{orderId} y POST /orders/{orderId}/cancel: usados en la etapa de postventa y atencion al cliente.</w:t>
      </w:r>
    </w:p>
    <w:p>
      <w:pPr>
        <w:pStyle w:val="ListParagraph"/>
        <w:numPr>
          <w:ilvl w:val="0"/>
          <w:numId w:val="2"/>
        </w:numPr>
        <w:spacing w:after="80" w:line="280"/>
        <w:jc w:val="both"/>
      </w:pPr>
      <w:r>
        <w:rPr>
          <w:rFonts w:ascii="Arial" w:cs="Arial" w:eastAsia="Arial" w:hAnsi="Arial"/>
          <w:sz w:val="22"/>
          <w:szCs w:val="22"/>
        </w:rPr>
        <w:t xml:space="preserve">POST /webhooks: permite que el central se suscriba a eventos CAR_ORDER_CONFIRMED, CAR_ORDER_CANCELLED y DEPOT_UPDATE para EDA.</w:t>
      </w:r>
    </w:p>
    <w:p>
      <w:pPr>
        <w:pStyle w:val="Heading1"/>
        <w:spacing w:after="200" w:before="360"/>
        <w:jc w:val="left"/>
      </w:pPr>
      <w:r>
        <w:rPr>
          <w:rFonts w:ascii="Arial" w:cs="Arial" w:eastAsia="Arial" w:hAnsi="Arial"/>
          <w:b/>
          <w:bCs/>
          <w:sz w:val="32"/>
          <w:szCs w:val="32"/>
        </w:rPr>
        <w:t xml:space="preserve">9. Propuesta de Evolucion hacia Microservicios</w:t>
      </w:r>
    </w:p>
    <w:p>
      <w:pPr>
        <w:spacing w:after="160" w:line="300"/>
        <w:jc w:val="both"/>
      </w:pPr>
      <w:r>
        <w:rPr>
          <w:rFonts w:ascii="Arial" w:cs="Arial" w:eastAsia="Arial" w:hAnsi="Arial"/>
          <w:sz w:val="22"/>
          <w:szCs w:val="22"/>
        </w:rPr>
        <w:t xml:space="preserve">El diseno modular actual permite promover cada agregado del dominio a un microservicio independiente. La descomposicion propuesta para el Reto 2 es la siguiente:</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200"/>
        <w:gridCol w:w="3100"/>
      </w:tblGrid>
      <w:tr>
        <w:tc>
          <w:tcPr>
            <w:tcW w:type="dxa" w:w="3000"/>
            <w:shd w:fill="E0E0E0" w:color="auto" w:val="clear"/>
          </w:tcPr>
          <w:p>
            <w:pPr>
              <w:spacing w:after="40"/>
              <w:jc w:val="left"/>
            </w:pPr>
            <w:r>
              <w:rPr>
                <w:rFonts w:ascii="Arial" w:cs="Arial" w:eastAsia="Arial" w:hAnsi="Arial"/>
                <w:b/>
                <w:bCs/>
                <w:sz w:val="22"/>
                <w:szCs w:val="22"/>
              </w:rPr>
              <w:t xml:space="preserve">Microservicio</w:t>
            </w:r>
          </w:p>
        </w:tc>
        <w:tc>
          <w:tcPr>
            <w:tcW w:type="dxa" w:w="3200"/>
            <w:shd w:fill="E0E0E0" w:color="auto" w:val="clear"/>
          </w:tcPr>
          <w:p>
            <w:pPr>
              <w:spacing w:after="40"/>
              <w:jc w:val="left"/>
            </w:pPr>
            <w:r>
              <w:rPr>
                <w:rFonts w:ascii="Arial" w:cs="Arial" w:eastAsia="Arial" w:hAnsi="Arial"/>
                <w:b/>
                <w:bCs/>
                <w:sz w:val="22"/>
                <w:szCs w:val="22"/>
              </w:rPr>
              <w:t xml:space="preserve">Agregados</w:t>
            </w:r>
          </w:p>
        </w:tc>
        <w:tc>
          <w:tcPr>
            <w:tcW w:type="dxa" w:w="3100"/>
            <w:shd w:fill="E0E0E0" w:color="auto" w:val="clear"/>
          </w:tcPr>
          <w:p>
            <w:pPr>
              <w:spacing w:after="40"/>
              <w:jc w:val="left"/>
            </w:pPr>
            <w:r>
              <w:rPr>
                <w:rFonts w:ascii="Arial" w:cs="Arial" w:eastAsia="Arial" w:hAnsi="Arial"/>
                <w:b/>
                <w:bCs/>
                <w:sz w:val="22"/>
                <w:szCs w:val="22"/>
              </w:rPr>
              <w:t xml:space="preserve">Base de datos</w:t>
            </w:r>
          </w:p>
        </w:tc>
      </w:tr>
      <w:tr>
        <w:tc>
          <w:tcPr>
            <w:tcW w:type="dxa" w:w="3000"/>
          </w:tcPr>
          <w:p>
            <w:pPr>
              <w:spacing w:after="40"/>
              <w:jc w:val="left"/>
            </w:pPr>
            <w:r>
              <w:rPr>
                <w:rFonts w:ascii="Arial" w:cs="Arial" w:eastAsia="Arial" w:hAnsi="Arial"/>
                <w:b w:val="false"/>
                <w:bCs w:val="false"/>
                <w:sz w:val="22"/>
                <w:szCs w:val="22"/>
              </w:rPr>
              <w:t xml:space="preserve">catalog-service</w:t>
            </w:r>
          </w:p>
        </w:tc>
        <w:tc>
          <w:tcPr>
            <w:tcW w:type="dxa" w:w="3200"/>
          </w:tcPr>
          <w:p>
            <w:pPr>
              <w:spacing w:after="40"/>
              <w:jc w:val="left"/>
            </w:pPr>
            <w:r>
              <w:rPr>
                <w:rFonts w:ascii="Arial" w:cs="Arial" w:eastAsia="Arial" w:hAnsi="Arial"/>
                <w:b w:val="false"/>
                <w:bCs w:val="false"/>
                <w:sz w:val="22"/>
                <w:szCs w:val="22"/>
              </w:rPr>
              <w:t xml:space="preserve">suppliers, vehicles, vehicle_images</w:t>
            </w:r>
          </w:p>
        </w:tc>
        <w:tc>
          <w:tcPr>
            <w:tcW w:type="dxa" w:w="3100"/>
          </w:tcPr>
          <w:p>
            <w:pPr>
              <w:spacing w:after="40"/>
              <w:jc w:val="left"/>
            </w:pPr>
            <w:r>
              <w:rPr>
                <w:rFonts w:ascii="Arial" w:cs="Arial" w:eastAsia="Arial" w:hAnsi="Arial"/>
                <w:b w:val="false"/>
                <w:bCs w:val="false"/>
                <w:sz w:val="22"/>
                <w:szCs w:val="22"/>
              </w:rPr>
              <w:t xml:space="preserve">PostgreSQL propia</w:t>
            </w:r>
          </w:p>
        </w:tc>
      </w:tr>
      <w:tr>
        <w:tc>
          <w:tcPr>
            <w:tcW w:type="dxa" w:w="3000"/>
          </w:tcPr>
          <w:p>
            <w:pPr>
              <w:spacing w:after="40"/>
              <w:jc w:val="left"/>
            </w:pPr>
            <w:r>
              <w:rPr>
                <w:rFonts w:ascii="Arial" w:cs="Arial" w:eastAsia="Arial" w:hAnsi="Arial"/>
                <w:b w:val="false"/>
                <w:bCs w:val="false"/>
                <w:sz w:val="22"/>
                <w:szCs w:val="22"/>
              </w:rPr>
              <w:t xml:space="preserve">locations-service</w:t>
            </w:r>
          </w:p>
        </w:tc>
        <w:tc>
          <w:tcPr>
            <w:tcW w:type="dxa" w:w="3200"/>
          </w:tcPr>
          <w:p>
            <w:pPr>
              <w:spacing w:after="40"/>
              <w:jc w:val="left"/>
            </w:pPr>
            <w:r>
              <w:rPr>
                <w:rFonts w:ascii="Arial" w:cs="Arial" w:eastAsia="Arial" w:hAnsi="Arial"/>
                <w:b w:val="false"/>
                <w:bCs w:val="false"/>
                <w:sz w:val="22"/>
                <w:szCs w:val="22"/>
              </w:rPr>
              <w:t xml:space="preserve">depots</w:t>
            </w:r>
          </w:p>
        </w:tc>
        <w:tc>
          <w:tcPr>
            <w:tcW w:type="dxa" w:w="3100"/>
          </w:tcPr>
          <w:p>
            <w:pPr>
              <w:spacing w:after="40"/>
              <w:jc w:val="left"/>
            </w:pPr>
            <w:r>
              <w:rPr>
                <w:rFonts w:ascii="Arial" w:cs="Arial" w:eastAsia="Arial" w:hAnsi="Arial"/>
                <w:b w:val="false"/>
                <w:bCs w:val="false"/>
                <w:sz w:val="22"/>
                <w:szCs w:val="22"/>
              </w:rPr>
              <w:t xml:space="preserve">PostgreSQL propia</w:t>
            </w:r>
          </w:p>
        </w:tc>
      </w:tr>
      <w:tr>
        <w:tc>
          <w:tcPr>
            <w:tcW w:type="dxa" w:w="3000"/>
          </w:tcPr>
          <w:p>
            <w:pPr>
              <w:spacing w:after="40"/>
              <w:jc w:val="left"/>
            </w:pPr>
            <w:r>
              <w:rPr>
                <w:rFonts w:ascii="Arial" w:cs="Arial" w:eastAsia="Arial" w:hAnsi="Arial"/>
                <w:b w:val="false"/>
                <w:bCs w:val="false"/>
                <w:sz w:val="22"/>
                <w:szCs w:val="22"/>
              </w:rPr>
              <w:t xml:space="preserve">booking-service</w:t>
            </w:r>
          </w:p>
        </w:tc>
        <w:tc>
          <w:tcPr>
            <w:tcW w:type="dxa" w:w="3200"/>
          </w:tcPr>
          <w:p>
            <w:pPr>
              <w:spacing w:after="40"/>
              <w:jc w:val="left"/>
            </w:pPr>
            <w:r>
              <w:rPr>
                <w:rFonts w:ascii="Arial" w:cs="Arial" w:eastAsia="Arial" w:hAnsi="Arial"/>
                <w:b w:val="false"/>
                <w:bCs w:val="false"/>
                <w:sz w:val="22"/>
                <w:szCs w:val="22"/>
              </w:rPr>
              <w:t xml:space="preserve">holds, order_previews, orders</w:t>
            </w:r>
          </w:p>
        </w:tc>
        <w:tc>
          <w:tcPr>
            <w:tcW w:type="dxa" w:w="3100"/>
          </w:tcPr>
          <w:p>
            <w:pPr>
              <w:spacing w:after="40"/>
              <w:jc w:val="left"/>
            </w:pPr>
            <w:r>
              <w:rPr>
                <w:rFonts w:ascii="Arial" w:cs="Arial" w:eastAsia="Arial" w:hAnsi="Arial"/>
                <w:b w:val="false"/>
                <w:bCs w:val="false"/>
                <w:sz w:val="22"/>
                <w:szCs w:val="22"/>
              </w:rPr>
              <w:t xml:space="preserve">PostgreSQL propia + tópico Kafka</w:t>
            </w:r>
          </w:p>
        </w:tc>
      </w:tr>
      <w:tr>
        <w:tc>
          <w:tcPr>
            <w:tcW w:type="dxa" w:w="3000"/>
          </w:tcPr>
          <w:p>
            <w:pPr>
              <w:spacing w:after="40"/>
              <w:jc w:val="left"/>
            </w:pPr>
            <w:r>
              <w:rPr>
                <w:rFonts w:ascii="Arial" w:cs="Arial" w:eastAsia="Arial" w:hAnsi="Arial"/>
                <w:b w:val="false"/>
                <w:bCs w:val="false"/>
                <w:sz w:val="22"/>
                <w:szCs w:val="22"/>
              </w:rPr>
              <w:t xml:space="preserve">webhooks-service</w:t>
            </w:r>
          </w:p>
        </w:tc>
        <w:tc>
          <w:tcPr>
            <w:tcW w:type="dxa" w:w="3200"/>
          </w:tcPr>
          <w:p>
            <w:pPr>
              <w:spacing w:after="40"/>
              <w:jc w:val="left"/>
            </w:pPr>
            <w:r>
              <w:rPr>
                <w:rFonts w:ascii="Arial" w:cs="Arial" w:eastAsia="Arial" w:hAnsi="Arial"/>
                <w:b w:val="false"/>
                <w:bCs w:val="false"/>
                <w:sz w:val="22"/>
                <w:szCs w:val="22"/>
              </w:rPr>
              <w:t xml:space="preserve">webhook_subscriptions</w:t>
            </w:r>
          </w:p>
        </w:tc>
        <w:tc>
          <w:tcPr>
            <w:tcW w:type="dxa" w:w="3100"/>
          </w:tcPr>
          <w:p>
            <w:pPr>
              <w:spacing w:after="40"/>
              <w:jc w:val="left"/>
            </w:pPr>
            <w:r>
              <w:rPr>
                <w:rFonts w:ascii="Arial" w:cs="Arial" w:eastAsia="Arial" w:hAnsi="Arial"/>
                <w:b w:val="false"/>
                <w:bCs w:val="false"/>
                <w:sz w:val="22"/>
                <w:szCs w:val="22"/>
              </w:rPr>
              <w:t xml:space="preserve">PostgreSQL propia + Redis</w:t>
            </w:r>
          </w:p>
        </w:tc>
      </w:tr>
      <w:tr>
        <w:tc>
          <w:tcPr>
            <w:tcW w:type="dxa" w:w="3000"/>
          </w:tcPr>
          <w:p>
            <w:pPr>
              <w:spacing w:after="40"/>
              <w:jc w:val="left"/>
            </w:pPr>
            <w:r>
              <w:rPr>
                <w:rFonts w:ascii="Arial" w:cs="Arial" w:eastAsia="Arial" w:hAnsi="Arial"/>
                <w:b w:val="false"/>
                <w:bCs w:val="false"/>
                <w:sz w:val="22"/>
                <w:szCs w:val="22"/>
              </w:rPr>
              <w:t xml:space="preserve">auth-service</w:t>
            </w:r>
          </w:p>
        </w:tc>
        <w:tc>
          <w:tcPr>
            <w:tcW w:type="dxa" w:w="3200"/>
          </w:tcPr>
          <w:p>
            <w:pPr>
              <w:spacing w:after="40"/>
              <w:jc w:val="left"/>
            </w:pPr>
            <w:r>
              <w:rPr>
                <w:rFonts w:ascii="Arial" w:cs="Arial" w:eastAsia="Arial" w:hAnsi="Arial"/>
                <w:b w:val="false"/>
                <w:bCs w:val="false"/>
                <w:sz w:val="22"/>
                <w:szCs w:val="22"/>
              </w:rPr>
              <w:t xml:space="preserve">identidades y scopes OAuth2</w:t>
            </w:r>
          </w:p>
        </w:tc>
        <w:tc>
          <w:tcPr>
            <w:tcW w:type="dxa" w:w="3100"/>
          </w:tcPr>
          <w:p>
            <w:pPr>
              <w:spacing w:after="40"/>
              <w:jc w:val="left"/>
            </w:pPr>
            <w:r>
              <w:rPr>
                <w:rFonts w:ascii="Arial" w:cs="Arial" w:eastAsia="Arial" w:hAnsi="Arial"/>
                <w:b w:val="false"/>
                <w:bCs w:val="false"/>
                <w:sz w:val="22"/>
                <w:szCs w:val="22"/>
              </w:rPr>
              <w:t xml:space="preserve">PostgreSQL propia</w:t>
            </w:r>
          </w:p>
        </w:tc>
      </w:tr>
    </w:tbl>
    <w:p>
      <w:pPr>
        <w:pStyle w:val="Heading2"/>
        <w:spacing w:after="160" w:before="280"/>
        <w:jc w:val="left"/>
      </w:pPr>
      <w:r>
        <w:rPr>
          <w:rFonts w:ascii="Arial" w:cs="Arial" w:eastAsia="Arial" w:hAnsi="Arial"/>
          <w:b/>
          <w:bCs/>
          <w:sz w:val="28"/>
          <w:szCs w:val="28"/>
        </w:rPr>
        <w:t xml:space="preserve">9.1. Comunicacion entre servicios</w:t>
      </w:r>
    </w:p>
    <w:p>
      <w:pPr>
        <w:pStyle w:val="ListParagraph"/>
        <w:numPr>
          <w:ilvl w:val="0"/>
          <w:numId w:val="2"/>
        </w:numPr>
        <w:spacing w:after="80" w:line="280"/>
        <w:jc w:val="both"/>
      </w:pPr>
      <w:r>
        <w:rPr>
          <w:rFonts w:ascii="Arial" w:cs="Arial" w:eastAsia="Arial" w:hAnsi="Arial"/>
          <w:sz w:val="22"/>
          <w:szCs w:val="22"/>
        </w:rPr>
        <w:t xml:space="preserve">Sincrona: REST y gRPC entre booking-service y catalog-service para verificar disponibilidad en tiempo real.</w:t>
      </w:r>
    </w:p>
    <w:p>
      <w:pPr>
        <w:pStyle w:val="ListParagraph"/>
        <w:numPr>
          <w:ilvl w:val="0"/>
          <w:numId w:val="2"/>
        </w:numPr>
        <w:spacing w:after="80" w:line="280"/>
        <w:jc w:val="both"/>
      </w:pPr>
      <w:r>
        <w:rPr>
          <w:rFonts w:ascii="Arial" w:cs="Arial" w:eastAsia="Arial" w:hAnsi="Arial"/>
          <w:sz w:val="22"/>
          <w:szCs w:val="22"/>
        </w:rPr>
        <w:t xml:space="preserve">Asincrona: broker de eventos (Kafka) para CAR_ORDER_CONFIRMED, CAR_ORDER_CANCELLED, DEPOT_UPDATE y HOLD_EXPIRED.</w:t>
      </w:r>
    </w:p>
    <w:p>
      <w:pPr>
        <w:pStyle w:val="ListParagraph"/>
        <w:numPr>
          <w:ilvl w:val="0"/>
          <w:numId w:val="2"/>
        </w:numPr>
        <w:spacing w:after="80" w:line="280"/>
        <w:jc w:val="both"/>
      </w:pPr>
      <w:r>
        <w:rPr>
          <w:rFonts w:ascii="Arial" w:cs="Arial" w:eastAsia="Arial" w:hAnsi="Arial"/>
          <w:sz w:val="22"/>
          <w:szCs w:val="22"/>
        </w:rPr>
        <w:t xml:space="preserve">Un API Gateway se ubicara delante de todos los servicios para exponer el contrato oficial autos-openapi.yaml en una sola URL publica, aplicar rate limiting (contrato indica 429) y centralizar OAuth2.</w:t>
      </w:r>
    </w:p>
    <w:p>
      <w:pPr>
        <w:pStyle w:val="Heading2"/>
        <w:spacing w:after="160" w:before="280"/>
        <w:jc w:val="left"/>
      </w:pPr>
      <w:r>
        <w:rPr>
          <w:rFonts w:ascii="Arial" w:cs="Arial" w:eastAsia="Arial" w:hAnsi="Arial"/>
          <w:b/>
          <w:bCs/>
          <w:sz w:val="28"/>
          <w:szCs w:val="28"/>
        </w:rPr>
        <w:t xml:space="preserve">9.2. Consideraciones transversales</w:t>
      </w:r>
    </w:p>
    <w:p>
      <w:pPr>
        <w:pStyle w:val="ListParagraph"/>
        <w:numPr>
          <w:ilvl w:val="0"/>
          <w:numId w:val="2"/>
        </w:numPr>
        <w:spacing w:after="80" w:line="280"/>
        <w:jc w:val="both"/>
      </w:pPr>
      <w:r>
        <w:rPr>
          <w:rFonts w:ascii="Arial" w:cs="Arial" w:eastAsia="Arial" w:hAnsi="Arial"/>
          <w:sz w:val="22"/>
          <w:szCs w:val="22"/>
        </w:rPr>
        <w:t xml:space="preserve">Observabilidad: logs estructurados, trazas distribuidas con OpenTelemetry y metricas con Prometheus.</w:t>
      </w:r>
    </w:p>
    <w:p>
      <w:pPr>
        <w:pStyle w:val="ListParagraph"/>
        <w:numPr>
          <w:ilvl w:val="0"/>
          <w:numId w:val="2"/>
        </w:numPr>
        <w:spacing w:after="80" w:line="280"/>
        <w:jc w:val="both"/>
      </w:pPr>
      <w:r>
        <w:rPr>
          <w:rFonts w:ascii="Arial" w:cs="Arial" w:eastAsia="Arial" w:hAnsi="Arial"/>
          <w:sz w:val="22"/>
          <w:szCs w:val="22"/>
        </w:rPr>
        <w:t xml:space="preserve">Seguridad: OAuth2 con OIDC segun securitySchemes.OAuth2Security del contrato, secretos en Vault y TLS obligatorio.</w:t>
      </w:r>
    </w:p>
    <w:p>
      <w:pPr>
        <w:pStyle w:val="ListParagraph"/>
        <w:numPr>
          <w:ilvl w:val="0"/>
          <w:numId w:val="2"/>
        </w:numPr>
        <w:spacing w:after="80" w:line="280"/>
        <w:jc w:val="both"/>
      </w:pPr>
      <w:r>
        <w:rPr>
          <w:rFonts w:ascii="Arial" w:cs="Arial" w:eastAsia="Arial" w:hAnsi="Arial"/>
          <w:sz w:val="22"/>
          <w:szCs w:val="22"/>
        </w:rPr>
        <w:t xml:space="preserve">Resiliencia: circuit breaker, retry con backoff exponencial e idempotencia (ya implementada mediante Idempotency-Key persistente).</w:t>
      </w:r>
    </w:p>
    <w:p>
      <w:pPr>
        <w:pStyle w:val="Heading1"/>
        <w:spacing w:after="200" w:before="360"/>
        <w:jc w:val="left"/>
      </w:pPr>
      <w:r>
        <w:rPr>
          <w:rFonts w:ascii="Arial" w:cs="Arial" w:eastAsia="Arial" w:hAnsi="Arial"/>
          <w:b/>
          <w:bCs/>
          <w:sz w:val="32"/>
          <w:szCs w:val="32"/>
        </w:rPr>
        <w:t xml:space="preserve">10. Conclusiones</w:t>
      </w:r>
    </w:p>
    <w:p>
      <w:pPr>
        <w:spacing w:after="160" w:line="300"/>
        <w:jc w:val="both"/>
      </w:pPr>
      <w:r>
        <w:rPr>
          <w:rFonts w:ascii="Arial" w:cs="Arial" w:eastAsia="Arial" w:hAnsi="Arial"/>
          <w:sz w:val="22"/>
          <w:szCs w:val="22"/>
        </w:rPr>
        <w:t xml:space="preserve">La ejecucion del Reto 1 demuestra que un enfoque API-first estricto, con contratos externos como fuente de verdad, permite construir sistemas que se integran naturalmente en una plataforma central sin trabajo de acoplamiento adicional. La estructura modular del backend NestJS, sumada al patron BFF y a los guards transversales, deja el terreno preparado para promover cada agregado a un microservicio independiente en el Reto 2 sin reescribir logica de negocio.</w:t>
      </w:r>
    </w:p>
    <w:p>
      <w:pPr>
        <w:spacing w:after="160" w:line="300"/>
        <w:jc w:val="both"/>
      </w:pPr>
      <w:r>
        <w:rPr>
          <w:rFonts w:ascii="Arial" w:cs="Arial" w:eastAsia="Arial" w:hAnsi="Arial"/>
          <w:sz w:val="22"/>
          <w:szCs w:val="22"/>
        </w:rPr>
        <w:t xml:space="preserve">RentaFacil EC queda desplegado publicamente con base de datos operativa, panel administrativo funcional y marketplace responsivo, cumpliendo integramente todos los entregables del Reto 1 y alineandose con el contrato GDS Autos Core API v1.0.0 provisto por la docente.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RentaFacil EC - Reto 1 - Booking Prototipo - Anthony Rosero - Pagina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pPr>
    <w:rPr>
      <w:rFonts w:ascii="Arial" w:cs="Arial" w:eastAsia="Arial" w:hAnsi="Arial"/>
      <w:b/>
      <w:bCs/>
      <w:sz w:val="32"/>
      <w:szCs w:val="32"/>
    </w:rPr>
  </w:style>
  <w:style w:type="paragraph" w:styleId="Heading2">
    <w:name w:val="Heading 2"/>
    <w:basedOn w:val="Normal"/>
    <w:next w:val="Normal"/>
    <w:pPr>
      <w:spacing w:after="160" w:before="280"/>
    </w:pPr>
    <w:rPr>
      <w:rFonts w:ascii="Arial" w:cs="Arial" w:eastAsia="Arial" w:hAnsi="Arial"/>
      <w:b/>
      <w:bCs/>
      <w:sz w:val="28"/>
      <w:szCs w:val="28"/>
    </w:rPr>
  </w:style>
  <w:style w:type="paragraph" w:styleId="Heading3">
    <w:name w:val="Heading 3"/>
    <w:basedOn w:val="Normal"/>
    <w:next w:val="Normal"/>
    <w:pPr>
      <w:spacing w:after="120" w:before="2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RentaFacil EC - Documento Tecnico Reto 1</dc:title>
  <dc:creator>Anthony Rosero</dc:creator>
  <dc:description>Implementacion del contrato GDS Autos Core API v1.0.0 - Reto 1 Booking Prototipo</dc:description>
  <cp:lastModifiedBy>Un-named</cp:lastModifiedBy>
  <cp:revision>1</cp:revision>
  <dcterms:created xsi:type="dcterms:W3CDTF">2026-09-28T14:47:49.337Z</dcterms:created>
  <dcterms:modified xsi:type="dcterms:W3CDTF">2026-09-28T14:47:49.337Z</dcterms:modified>
</cp:coreProperties>
</file>

<file path=docProps/custom.xml><?xml version="1.0" encoding="utf-8"?>
<Properties xmlns="http://schemas.openxmlformats.org/officeDocument/2006/custom-properties" xmlns:vt="http://schemas.openxmlformats.org/officeDocument/2006/docPropsVTypes"/>
</file>