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718096"/>
          <w:sz w:val="28"/>
          <w:szCs w:val="28"/>
        </w:rPr>
        <w:t xml:space="preserve">PRODUCT REQUIREMENTS DOCUMENT</w:t>
      </w:r>
    </w:p>
    <w:p>
      <w:pPr>
        <w:spacing w:after="400"/>
        <w:jc w:val="center"/>
      </w:pPr>
      <w:r>
        <w:rPr>
          <w:rFonts w:ascii="Arial" w:cs="Arial" w:eastAsia="Arial" w:hAnsi="Arial"/>
          <w:b/>
          <w:bCs/>
          <w:color w:val="1a365d"/>
          <w:sz w:val="56"/>
          <w:szCs w:val="56"/>
        </w:rPr>
        <w:t xml:space="preserve">Product Requirements Document</w:t>
      </w:r>
    </w:p>
    <w:p>
      <w:pPr>
        <w:spacing w:after="600"/>
        <w:jc w:val="center"/>
      </w:pPr>
      <w:r>
        <w:rPr>
          <w:rFonts w:ascii="Arial" w:cs="Arial" w:eastAsia="Arial" w:hAnsi="Arial"/>
          <w:color w:val="2c5282"/>
          <w:sz w:val="36"/>
          <w:szCs w:val="36"/>
        </w:rPr>
        <w:t xml:space="preserve">PF-Core Design System Intelligence</w:t>
      </w:r>
    </w:p>
    <w:p>
      <w:pPr>
        <w:spacing w:after="200"/>
        <w:jc w:val="center"/>
      </w:pPr>
      <w:r>
        <w:rPr>
          <w:rFonts w:ascii="Arial" w:cs="Arial" w:eastAsia="Arial" w:hAnsi="Arial"/>
          <w:color w:val="718096"/>
          <w:sz w:val="26"/>
          <w:szCs w:val="26"/>
        </w:rPr>
        <w:t xml:space="preserve">Figma-to-Claude Design System Integration</w:t>
      </w:r>
    </w:p>
    <w:p>
      <w:pPr>
        <w:spacing w:before="1200"/>
      </w:pPr>
    </w:p>
    <w:p>
      <w:pPr>
        <w:jc w:val="center"/>
      </w:pPr>
      <w:r>
        <w:rPr>
          <w:rFonts w:ascii="Arial" w:cs="Arial" w:eastAsia="Arial" w:hAnsi="Arial"/>
          <w:color w:val="718096"/>
          <w:sz w:val="24"/>
          <w:szCs w:val="24"/>
        </w:rPr>
        <w:t xml:space="preserve">Version 1.0.0</w:t>
      </w:r>
    </w:p>
    <w:p>
      <w:pPr>
        <w:jc w:val="center"/>
      </w:pPr>
      <w:r>
        <w:rPr>
          <w:rFonts w:ascii="Arial" w:cs="Arial" w:eastAsia="Arial" w:hAnsi="Arial"/>
          <w:color w:val="718096"/>
          <w:sz w:val="24"/>
          <w:szCs w:val="24"/>
        </w:rPr>
        <w:t xml:space="preserve">November 28, 2025</w:t>
      </w:r>
    </w:p>
    <w:p>
      <w:pPr>
        <w:spacing w:before="1200"/>
      </w:pPr>
    </w:p>
    <w:p>
      <w:pPr>
        <w:jc w:val="center"/>
      </w:pPr>
      <w:r>
        <w:rPr>
          <w:rFonts w:ascii="Arial" w:cs="Arial" w:eastAsia="Arial" w:hAnsi="Arial"/>
          <w:b/>
          <w:bCs/>
          <w:color w:val="3182ce"/>
          <w:sz w:val="32"/>
          <w:szCs w:val="32"/>
        </w:rPr>
        <w:t xml:space="preserve">PF-Core</w:t>
      </w:r>
    </w:p>
    <w:p>
      <w:pPr>
        <w:jc w:val="center"/>
      </w:pPr>
      <w:r>
        <w:rPr>
          <w:rFonts w:ascii="Arial" w:cs="Arial" w:eastAsia="Arial" w:hAnsi="Arial"/>
          <w:color w:val="718096"/>
          <w:sz w:val="22"/>
          <w:szCs w:val="22"/>
        </w:rPr>
        <w:t xml:space="preserve">Platform Foundation Core</w:t>
      </w:r>
    </w:p>
    <w:p>
      <w:pPr>
        <w:spacing w:before="400"/>
        <w:jc w:val="center"/>
      </w:pPr>
      <w:r>
        <w:rPr>
          <w:rFonts w:ascii="Arial" w:cs="Arial" w:eastAsia="Arial" w:hAnsi="Arial"/>
          <w:color w:val="718096"/>
          <w:sz w:val="20"/>
          <w:szCs w:val="20"/>
        </w:rPr>
        <w:t xml:space="preserve">Supporting: BAIV • AIR • W4M • DJM • Future Variants</w:t>
      </w:r>
    </w:p>
    <w:p>
      <w:r>
        <w:br w:type="page"/>
      </w:r>
    </w:p>
    <w:p>
      <w:pPr>
        <w:pStyle w:val="Heading1"/>
        <w:spacing w:before="400" w:after="200"/>
      </w:pPr>
      <w:r>
        <w:rPr>
          <w:rFonts w:ascii="Arial" w:cs="Arial" w:eastAsia="Arial" w:hAnsi="Arial"/>
          <w:b/>
          <w:bCs/>
          <w:color w:val="1a365d"/>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a365d"/>
          <w:sz w:val="32"/>
          <w:szCs w:val="32"/>
        </w:rPr>
        <w:t xml:space="preserve">1. Executive Summary</w:t>
      </w:r>
    </w:p>
    <w:p>
      <w:pPr>
        <w:spacing w:before="120" w:after="120"/>
      </w:pPr>
      <w:r>
        <w:rPr>
          <w:rFonts w:ascii="Arial" w:cs="Arial" w:eastAsia="Arial" w:hAnsi="Arial"/>
          <w:color w:val="1a202c"/>
          <w:sz w:val="22"/>
          <w:szCs w:val="22"/>
        </w:rPr>
        <w:t xml:space="preserve">This PRD defines requirements for PF-Core (Platform Foundation Core), a design system intelligence layer that enables Claude Code SDK to generate UI/UX strictly adhering to defined design tokens and components. PF-Core serves as the immutable foundation supporting multiple platform instances (brand variants) including BAIV, AIR, W4M, DJM, and future platforms, each of which can support unlimited client whitelabels.</w:t>
      </w:r>
    </w:p>
    <w:p>
      <w:pPr>
        <w:pStyle w:val="Heading2"/>
        <w:spacing w:before="300" w:after="150"/>
      </w:pPr>
      <w:r>
        <w:rPr>
          <w:rFonts w:ascii="Arial" w:cs="Arial" w:eastAsia="Arial" w:hAnsi="Arial"/>
          <w:b/>
          <w:bCs/>
          <w:color w:val="2c5282"/>
          <w:sz w:val="26"/>
          <w:szCs w:val="26"/>
        </w:rPr>
        <w:t xml:space="preserve">1.1 Problem Statement</w:t>
      </w:r>
    </w:p>
    <w:p>
      <w:pPr>
        <w:spacing w:before="120" w:after="120"/>
      </w:pPr>
      <w:r>
        <w:rPr>
          <w:rFonts w:ascii="Arial" w:cs="Arial" w:eastAsia="Arial" w:hAnsi="Arial"/>
          <w:color w:val="1a202c"/>
          <w:sz w:val="22"/>
          <w:szCs w:val="22"/>
        </w:rPr>
        <w:t xml:space="preserve">Current AI code generation produces inconsistent UI requiring manual correction to align with brand standards. With multiple platform variants (BAIV, AIR, W4M, DJM) each serving their own client whitelabels, maintaining design consistency across this hierarchy is exponentially complex. There is no mechanism to enforce design tokens or component composition rules during AI-assisted development, nor a structured way to manage the inheritance chain from core platform to brand variants to client implementations.</w:t>
      </w:r>
    </w:p>
    <w:p>
      <w:pPr>
        <w:pStyle w:val="Heading2"/>
        <w:spacing w:before="300" w:after="150"/>
      </w:pPr>
      <w:r>
        <w:rPr>
          <w:rFonts w:ascii="Arial" w:cs="Arial" w:eastAsia="Arial" w:hAnsi="Arial"/>
          <w:b/>
          <w:bCs/>
          <w:color w:val="2c5282"/>
          <w:sz w:val="26"/>
          <w:szCs w:val="26"/>
        </w:rPr>
        <w:t xml:space="preserve">1.2 Proposed Solution</w:t>
      </w:r>
    </w:p>
    <w:p>
      <w:pPr>
        <w:spacing w:before="120" w:after="120"/>
      </w:pPr>
      <w:r>
        <w:rPr>
          <w:rFonts w:ascii="Arial" w:cs="Arial" w:eastAsia="Arial" w:hAnsi="Arial"/>
          <w:color w:val="1a202c"/>
          <w:sz w:val="22"/>
          <w:szCs w:val="22"/>
        </w:rPr>
        <w:t xml:space="preserve">Implement PF-Core as a dual-ontology design intelligence system that constrains Claude Code SDK to generate only design-compliant UI. The system uses a Design Token Ontology for visual vocabulary and a Component Ontology for structural rules. PF-Core provides the immutable foundation from which all platform instances inherit, with each platform instance (BAIV, AIR, W4M, DJM) defining their brand-specific overrides, and client whitelabels inheriting from their parent platform instance.</w:t>
      </w:r>
    </w:p>
    <w:p>
      <w:pPr>
        <w:pStyle w:val="Heading2"/>
        <w:spacing w:before="300" w:after="150"/>
      </w:pPr>
      <w:r>
        <w:rPr>
          <w:rFonts w:ascii="Arial" w:cs="Arial" w:eastAsia="Arial" w:hAnsi="Arial"/>
          <w:b/>
          <w:bCs/>
          <w:color w:val="2c5282"/>
          <w:sz w:val="26"/>
          <w:szCs w:val="26"/>
        </w:rPr>
        <w:t xml:space="preserve">1.3 Three-Tier Architecture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Tier</w:t>
            </w:r>
          </w:p>
        </w:tc>
        <w:tc>
          <w:tcPr>
            <w:tcW w:type="dxa" w:w="28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Level</w:t>
            </w:r>
          </w:p>
        </w:tc>
        <w:tc>
          <w:tcPr>
            <w:tcW w:type="dxa" w:w="45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Description</w:t>
            </w:r>
          </w:p>
        </w:tc>
      </w:tr>
      <w:tr>
        <w:tc>
          <w:tcPr>
            <w:tcW w:type="dxa" w:w="2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Tier 1</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PF-Core</w:t>
            </w:r>
          </w:p>
        </w:tc>
        <w:tc>
          <w:tcPr>
            <w:tcW w:type="dxa" w:w="4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Immutable foundation - primitives, base tokens, component anatomy</w:t>
            </w:r>
          </w:p>
        </w:tc>
      </w:tr>
      <w:tr>
        <w:tc>
          <w:tcPr>
            <w:tcW w:type="dxa" w:w="2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Tier 2</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Instances</w:t>
            </w:r>
          </w:p>
        </w:tc>
        <w:tc>
          <w:tcPr>
            <w:tcW w:type="dxa" w:w="4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Brand variants (BAIV, AIR, W4M, DJM) with semantic overrides</w:t>
            </w:r>
          </w:p>
        </w:tc>
      </w:tr>
      <w:tr>
        <w:tc>
          <w:tcPr>
            <w:tcW w:type="dxa" w:w="2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Tier 3</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Client Whitelabels</w:t>
            </w:r>
          </w:p>
        </w:tc>
        <w:tc>
          <w:tcPr>
            <w:tcW w:type="dxa" w:w="4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Customer implementations inheriting from their platform instance</w:t>
            </w:r>
          </w:p>
        </w:tc>
      </w:tr>
    </w:tbl>
    <w:p>
      <w:pPr>
        <w:pStyle w:val="Heading2"/>
        <w:spacing w:before="300" w:after="150"/>
      </w:pPr>
      <w:r>
        <w:rPr>
          <w:rFonts w:ascii="Arial" w:cs="Arial" w:eastAsia="Arial" w:hAnsi="Arial"/>
          <w:b/>
          <w:bCs/>
          <w:color w:val="2c5282"/>
          <w:sz w:val="26"/>
          <w:szCs w:val="26"/>
        </w:rPr>
        <w:t xml:space="preserve">1.4 Strategic Value</w:t>
      </w:r>
    </w:p>
    <w:p>
      <w:pPr>
        <w:pStyle w:val="ListParagraph"/>
        <w:numPr>
          <w:ilvl w:val="0"/>
          <w:numId w:val="2"/>
        </w:numPr>
        <w:spacing w:before="60" w:after="60"/>
      </w:pPr>
      <w:r>
        <w:rPr>
          <w:rFonts w:ascii="Arial" w:cs="Arial" w:eastAsia="Arial" w:hAnsi="Arial"/>
          <w:color w:val="1a202c"/>
          <w:sz w:val="22"/>
          <w:szCs w:val="22"/>
        </w:rPr>
        <w:t xml:space="preserve">Single source of truth serving unlimited platform variants and client whitelabels</w:t>
      </w:r>
    </w:p>
    <w:p>
      <w:pPr>
        <w:pStyle w:val="ListParagraph"/>
        <w:numPr>
          <w:ilvl w:val="0"/>
          <w:numId w:val="2"/>
        </w:numPr>
        <w:spacing w:before="60" w:after="60"/>
      </w:pPr>
      <w:r>
        <w:rPr>
          <w:rFonts w:ascii="Arial" w:cs="Arial" w:eastAsia="Arial" w:hAnsi="Arial"/>
          <w:color w:val="1a202c"/>
          <w:sz w:val="22"/>
          <w:szCs w:val="22"/>
        </w:rPr>
        <w:t xml:space="preserve">Eliminates design-code drift through automated enforcement at all tiers</w:t>
      </w:r>
    </w:p>
    <w:p>
      <w:pPr>
        <w:pStyle w:val="ListParagraph"/>
        <w:numPr>
          <w:ilvl w:val="0"/>
          <w:numId w:val="2"/>
        </w:numPr>
        <w:spacing w:before="60" w:after="60"/>
      </w:pPr>
      <w:r>
        <w:rPr>
          <w:rFonts w:ascii="Arial" w:cs="Arial" w:eastAsia="Arial" w:hAnsi="Arial"/>
          <w:color w:val="1a202c"/>
          <w:sz w:val="22"/>
          <w:szCs w:val="22"/>
        </w:rPr>
        <w:t xml:space="preserve">Reduces UI development time by 50-70% through constrained generation</w:t>
      </w:r>
    </w:p>
    <w:p>
      <w:pPr>
        <w:pStyle w:val="ListParagraph"/>
        <w:numPr>
          <w:ilvl w:val="0"/>
          <w:numId w:val="2"/>
        </w:numPr>
        <w:spacing w:before="60" w:after="60"/>
      </w:pPr>
      <w:r>
        <w:rPr>
          <w:rFonts w:ascii="Arial" w:cs="Arial" w:eastAsia="Arial" w:hAnsi="Arial"/>
          <w:color w:val="1a202c"/>
          <w:sz w:val="22"/>
          <w:szCs w:val="22"/>
        </w:rPr>
        <w:t xml:space="preserve">Enables rapid onboarding of new platform instances without core changes</w:t>
      </w:r>
    </w:p>
    <w:p>
      <w:pPr>
        <w:pStyle w:val="ListParagraph"/>
        <w:numPr>
          <w:ilvl w:val="0"/>
          <w:numId w:val="2"/>
        </w:numPr>
        <w:spacing w:before="60" w:after="60"/>
      </w:pPr>
      <w:r>
        <w:rPr>
          <w:rFonts w:ascii="Arial" w:cs="Arial" w:eastAsia="Arial" w:hAnsi="Arial"/>
          <w:color w:val="1a202c"/>
          <w:sz w:val="22"/>
          <w:szCs w:val="22"/>
        </w:rPr>
        <w:t xml:space="preserve">Supports multi-tenant client whitelabeling at scale</w:t>
      </w:r>
    </w:p>
    <w:p>
      <w:pPr>
        <w:pStyle w:val="ListParagraph"/>
        <w:numPr>
          <w:ilvl w:val="0"/>
          <w:numId w:val="2"/>
        </w:numPr>
        <w:spacing w:before="60" w:after="60"/>
      </w:pPr>
      <w:r>
        <w:rPr>
          <w:rFonts w:ascii="Arial" w:cs="Arial" w:eastAsia="Arial" w:hAnsi="Arial"/>
          <w:color w:val="1a202c"/>
          <w:sz w:val="22"/>
          <w:szCs w:val="22"/>
        </w:rPr>
        <w:t xml:space="preserve">Demonstrates enterprise-grade AI/BI consulting capability</w:t>
      </w:r>
    </w:p>
    <w:p>
      <w:r>
        <w:br w:type="page"/>
      </w:r>
    </w:p>
    <w:p>
      <w:pPr>
        <w:pStyle w:val="Heading1"/>
        <w:spacing w:before="400" w:after="200"/>
      </w:pPr>
      <w:r>
        <w:rPr>
          <w:rFonts w:ascii="Arial" w:cs="Arial" w:eastAsia="Arial" w:hAnsi="Arial"/>
          <w:b/>
          <w:bCs/>
          <w:color w:val="1a365d"/>
          <w:sz w:val="32"/>
          <w:szCs w:val="32"/>
        </w:rPr>
        <w:t xml:space="preserve">2. Objectives &amp; Success Criteria</w:t>
      </w:r>
    </w:p>
    <w:p>
      <w:pPr>
        <w:pStyle w:val="Heading2"/>
        <w:spacing w:before="300" w:after="150"/>
      </w:pPr>
      <w:r>
        <w:rPr>
          <w:rFonts w:ascii="Arial" w:cs="Arial" w:eastAsia="Arial" w:hAnsi="Arial"/>
          <w:b/>
          <w:bCs/>
          <w:color w:val="2c5282"/>
          <w:sz w:val="26"/>
          <w:szCs w:val="26"/>
        </w:rPr>
        <w:t xml:space="preserve">2.1 Primary Objectives</w:t>
      </w:r>
    </w:p>
    <w:p>
      <w:pPr>
        <w:pStyle w:val="ListParagraph"/>
        <w:numPr>
          <w:ilvl w:val="0"/>
          <w:numId w:val="3"/>
        </w:numPr>
        <w:spacing w:before="60" w:after="60"/>
      </w:pPr>
      <w:r>
        <w:rPr>
          <w:rFonts w:ascii="Arial" w:cs="Arial" w:eastAsia="Arial" w:hAnsi="Arial"/>
          <w:color w:val="1a202c"/>
          <w:sz w:val="22"/>
          <w:szCs w:val="22"/>
        </w:rPr>
        <w:t xml:space="preserve">Zero Token Drift: Claude never generates hardcoded values—only token references resolved through the inheritance chain</w:t>
      </w:r>
    </w:p>
    <w:p>
      <w:pPr>
        <w:pStyle w:val="ListParagraph"/>
        <w:numPr>
          <w:ilvl w:val="0"/>
          <w:numId w:val="3"/>
        </w:numPr>
        <w:spacing w:before="60" w:after="60"/>
      </w:pPr>
      <w:r>
        <w:rPr>
          <w:rFonts w:ascii="Arial" w:cs="Arial" w:eastAsia="Arial" w:hAnsi="Arial"/>
          <w:color w:val="1a202c"/>
          <w:sz w:val="22"/>
          <w:szCs w:val="22"/>
        </w:rPr>
        <w:t xml:space="preserve">Component Conformance: Every generated component passes validation against the component ontology</w:t>
      </w:r>
    </w:p>
    <w:p>
      <w:pPr>
        <w:pStyle w:val="ListParagraph"/>
        <w:numPr>
          <w:ilvl w:val="0"/>
          <w:numId w:val="3"/>
        </w:numPr>
        <w:spacing w:before="60" w:after="60"/>
      </w:pPr>
      <w:r>
        <w:rPr>
          <w:rFonts w:ascii="Arial" w:cs="Arial" w:eastAsia="Arial" w:hAnsi="Arial"/>
          <w:color w:val="1a202c"/>
          <w:sz w:val="22"/>
          <w:szCs w:val="22"/>
        </w:rPr>
        <w:t xml:space="preserve">Tier Consistency: Switching between PF-Core, Platform Instance, or Client Whitelabel context produces predictable output</w:t>
      </w:r>
    </w:p>
    <w:p>
      <w:pPr>
        <w:pStyle w:val="ListParagraph"/>
        <w:numPr>
          <w:ilvl w:val="0"/>
          <w:numId w:val="3"/>
        </w:numPr>
        <w:spacing w:before="60" w:after="60"/>
      </w:pPr>
      <w:r>
        <w:rPr>
          <w:rFonts w:ascii="Arial" w:cs="Arial" w:eastAsia="Arial" w:hAnsi="Arial"/>
          <w:color w:val="1a202c"/>
          <w:sz w:val="22"/>
          <w:szCs w:val="22"/>
        </w:rPr>
        <w:t xml:space="preserve">Automated Sync: Figma changes propagate through the inheritance chain within defined SLA</w:t>
      </w:r>
    </w:p>
    <w:p>
      <w:pPr>
        <w:pStyle w:val="ListParagraph"/>
        <w:numPr>
          <w:ilvl w:val="0"/>
          <w:numId w:val="3"/>
        </w:numPr>
        <w:spacing w:before="60" w:after="60"/>
      </w:pPr>
      <w:r>
        <w:rPr>
          <w:rFonts w:ascii="Arial" w:cs="Arial" w:eastAsia="Arial" w:hAnsi="Arial"/>
          <w:color w:val="1a202c"/>
          <w:sz w:val="22"/>
          <w:szCs w:val="22"/>
        </w:rPr>
        <w:t xml:space="preserve">Multi-Variant Support: New platform instances (beyond BAIV, AIR, W4M, DJM) can be added without core changes</w:t>
      </w:r>
    </w:p>
    <w:p>
      <w:pPr>
        <w:pStyle w:val="Heading2"/>
        <w:spacing w:before="300" w:after="150"/>
      </w:pPr>
      <w:r>
        <w:rPr>
          <w:rFonts w:ascii="Arial" w:cs="Arial" w:eastAsia="Arial" w:hAnsi="Arial"/>
          <w:b/>
          <w:bCs/>
          <w:color w:val="2c5282"/>
          <w:sz w:val="26"/>
          <w:szCs w:val="26"/>
        </w:rPr>
        <w:t xml:space="preserve">2.2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Metric</w:t>
            </w:r>
          </w:p>
        </w:tc>
        <w:tc>
          <w:tcPr>
            <w:tcW w:type="dxa" w:w="28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Target</w:t>
            </w:r>
          </w:p>
        </w:tc>
        <w:tc>
          <w:tcPr>
            <w:tcW w:type="dxa" w:w="30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Measurement Method</w:t>
            </w:r>
          </w:p>
        </w:tc>
      </w:tr>
      <w:tr>
        <w:tc>
          <w:tcPr>
            <w:tcW w:type="dxa" w:w="3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Token compliance rate (all tiers)</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100%</w:t>
            </w:r>
          </w:p>
        </w:tc>
        <w:tc>
          <w:tcPr>
            <w:tcW w:type="dxa" w:w="30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Automated lint scan</w:t>
            </w:r>
          </w:p>
        </w:tc>
      </w:tr>
      <w:tr>
        <w:tc>
          <w:tcPr>
            <w:tcW w:type="dxa" w:w="3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Component validation pass rate</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&gt; 98%</w:t>
            </w:r>
          </w:p>
        </w:tc>
        <w:tc>
          <w:tcPr>
            <w:tcW w:type="dxa" w:w="30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CI/CD validation gate</w:t>
            </w:r>
          </w:p>
        </w:tc>
      </w:tr>
      <w:tr>
        <w:tc>
          <w:tcPr>
            <w:tcW w:type="dxa" w:w="3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Figma-to-agent sync latency</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&lt; 1 hour</w:t>
            </w:r>
          </w:p>
        </w:tc>
        <w:tc>
          <w:tcPr>
            <w:tcW w:type="dxa" w:w="30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Pipeline monitoring</w:t>
            </w:r>
          </w:p>
        </w:tc>
      </w:tr>
      <w:tr>
        <w:tc>
          <w:tcPr>
            <w:tcW w:type="dxa" w:w="3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New platform instance setup time</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&lt; 4 hours</w:t>
            </w:r>
          </w:p>
        </w:tc>
        <w:tc>
          <w:tcPr>
            <w:tcW w:type="dxa" w:w="30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Time tracking</w:t>
            </w:r>
          </w:p>
        </w:tc>
      </w:tr>
      <w:tr>
        <w:tc>
          <w:tcPr>
            <w:tcW w:type="dxa" w:w="3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Client whitelabel deployment time</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&lt; 30 minutes</w:t>
            </w:r>
          </w:p>
        </w:tc>
        <w:tc>
          <w:tcPr>
            <w:tcW w:type="dxa" w:w="30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Deployment logs</w:t>
            </w:r>
          </w:p>
        </w:tc>
      </w:tr>
      <w:tr>
        <w:tc>
          <w:tcPr>
            <w:tcW w:type="dxa" w:w="3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Design review rework</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&lt; 5%</w:t>
            </w:r>
          </w:p>
        </w:tc>
        <w:tc>
          <w:tcPr>
            <w:tcW w:type="dxa" w:w="30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PR review metrics</w:t>
            </w:r>
          </w:p>
        </w:tc>
      </w:tr>
    </w:tbl>
    <w:p>
      <w:r>
        <w:br w:type="page"/>
      </w:r>
    </w:p>
    <w:p>
      <w:pPr>
        <w:pStyle w:val="Heading1"/>
        <w:spacing w:before="400" w:after="200"/>
      </w:pPr>
      <w:r>
        <w:rPr>
          <w:rFonts w:ascii="Arial" w:cs="Arial" w:eastAsia="Arial" w:hAnsi="Arial"/>
          <w:b/>
          <w:bCs/>
          <w:color w:val="1a365d"/>
          <w:sz w:val="32"/>
          <w:szCs w:val="32"/>
        </w:rPr>
        <w:t xml:space="preserve">3. Scope Definition</w:t>
      </w:r>
    </w:p>
    <w:p>
      <w:pPr>
        <w:pStyle w:val="Heading2"/>
        <w:spacing w:before="300" w:after="150"/>
      </w:pPr>
      <w:r>
        <w:rPr>
          <w:rFonts w:ascii="Arial" w:cs="Arial" w:eastAsia="Arial" w:hAnsi="Arial"/>
          <w:b/>
          <w:bCs/>
          <w:color w:val="2c5282"/>
          <w:sz w:val="26"/>
          <w:szCs w:val="26"/>
        </w:rPr>
        <w:t xml:space="preserve">3.1 In Scope</w:t>
      </w:r>
    </w:p>
    <w:p>
      <w:pPr>
        <w:pStyle w:val="ListParagraph"/>
        <w:numPr>
          <w:ilvl w:val="0"/>
          <w:numId w:val="2"/>
        </w:numPr>
        <w:spacing w:before="60" w:after="60"/>
      </w:pPr>
      <w:r>
        <w:rPr>
          <w:rFonts w:ascii="Arial" w:cs="Arial" w:eastAsia="Arial" w:hAnsi="Arial"/>
          <w:color w:val="1a202c"/>
          <w:sz w:val="22"/>
          <w:szCs w:val="22"/>
        </w:rPr>
        <w:t xml:space="preserve">PF-Core token ontology definition (primitives, semantics, components)</w:t>
      </w:r>
    </w:p>
    <w:p>
      <w:pPr>
        <w:pStyle w:val="ListParagraph"/>
        <w:numPr>
          <w:ilvl w:val="0"/>
          <w:numId w:val="2"/>
        </w:numPr>
        <w:spacing w:before="60" w:after="60"/>
      </w:pPr>
      <w:r>
        <w:rPr>
          <w:rFonts w:ascii="Arial" w:cs="Arial" w:eastAsia="Arial" w:hAnsi="Arial"/>
          <w:color w:val="1a202c"/>
          <w:sz w:val="22"/>
          <w:szCs w:val="22"/>
        </w:rPr>
        <w:t xml:space="preserve">shadcn/ui component ontology with variant mapping</w:t>
      </w:r>
    </w:p>
    <w:p>
      <w:pPr>
        <w:pStyle w:val="ListParagraph"/>
        <w:numPr>
          <w:ilvl w:val="0"/>
          <w:numId w:val="2"/>
        </w:numPr>
        <w:spacing w:before="60" w:after="60"/>
      </w:pPr>
      <w:r>
        <w:rPr>
          <w:rFonts w:ascii="Arial" w:cs="Arial" w:eastAsia="Arial" w:hAnsi="Arial"/>
          <w:color w:val="1a202c"/>
          <w:sz w:val="22"/>
          <w:szCs w:val="22"/>
        </w:rPr>
        <w:t xml:space="preserve">Three-tier inheritance model implementation</w:t>
      </w:r>
    </w:p>
    <w:p>
      <w:pPr>
        <w:pStyle w:val="ListParagraph"/>
        <w:numPr>
          <w:ilvl w:val="0"/>
          <w:numId w:val="2"/>
        </w:numPr>
        <w:spacing w:before="60" w:after="60"/>
      </w:pPr>
      <w:r>
        <w:rPr>
          <w:rFonts w:ascii="Arial" w:cs="Arial" w:eastAsia="Arial" w:hAnsi="Arial"/>
          <w:color w:val="1a202c"/>
          <w:sz w:val="22"/>
          <w:szCs w:val="22"/>
        </w:rPr>
        <w:t xml:space="preserve">Platform Instance configurations for BAIV, AIR, W4M, DJM</w:t>
      </w:r>
    </w:p>
    <w:p>
      <w:pPr>
        <w:pStyle w:val="ListParagraph"/>
        <w:numPr>
          <w:ilvl w:val="0"/>
          <w:numId w:val="2"/>
        </w:numPr>
        <w:spacing w:before="60" w:after="60"/>
      </w:pPr>
      <w:r>
        <w:rPr>
          <w:rFonts w:ascii="Arial" w:cs="Arial" w:eastAsia="Arial" w:hAnsi="Arial"/>
          <w:color w:val="1a202c"/>
          <w:sz w:val="22"/>
          <w:szCs w:val="22"/>
        </w:rPr>
        <w:t xml:space="preserve">Client Whitelabel template system with brand mode support</w:t>
      </w:r>
    </w:p>
    <w:p>
      <w:pPr>
        <w:pStyle w:val="ListParagraph"/>
        <w:numPr>
          <w:ilvl w:val="0"/>
          <w:numId w:val="2"/>
        </w:numPr>
        <w:spacing w:before="60" w:after="60"/>
      </w:pPr>
      <w:r>
        <w:rPr>
          <w:rFonts w:ascii="Arial" w:cs="Arial" w:eastAsia="Arial" w:hAnsi="Arial"/>
          <w:color w:val="1a202c"/>
          <w:sz w:val="22"/>
          <w:szCs w:val="22"/>
        </w:rPr>
        <w:t xml:space="preserve">Claude Code SDK Design Agent with enforcement mechanisms</w:t>
      </w:r>
    </w:p>
    <w:p>
      <w:pPr>
        <w:pStyle w:val="ListParagraph"/>
        <w:numPr>
          <w:ilvl w:val="0"/>
          <w:numId w:val="2"/>
        </w:numPr>
        <w:spacing w:before="60" w:after="60"/>
      </w:pPr>
      <w:r>
        <w:rPr>
          <w:rFonts w:ascii="Arial" w:cs="Arial" w:eastAsia="Arial" w:hAnsi="Arial"/>
          <w:color w:val="1a202c"/>
          <w:sz w:val="22"/>
          <w:szCs w:val="22"/>
        </w:rPr>
        <w:t xml:space="preserve">Figma Variables export and transformation pipeline</w:t>
      </w:r>
    </w:p>
    <w:p>
      <w:pPr>
        <w:pStyle w:val="ListParagraph"/>
        <w:numPr>
          <w:ilvl w:val="0"/>
          <w:numId w:val="2"/>
        </w:numPr>
        <w:spacing w:before="60" w:after="60"/>
      </w:pPr>
      <w:r>
        <w:rPr>
          <w:rFonts w:ascii="Arial" w:cs="Arial" w:eastAsia="Arial" w:hAnsi="Arial"/>
          <w:color w:val="1a202c"/>
          <w:sz w:val="22"/>
          <w:szCs w:val="22"/>
        </w:rPr>
        <w:t xml:space="preserve">Token resolution and cascade logic across all tiers</w:t>
      </w:r>
    </w:p>
    <w:p>
      <w:pPr>
        <w:pStyle w:val="ListParagraph"/>
        <w:numPr>
          <w:ilvl w:val="0"/>
          <w:numId w:val="2"/>
        </w:numPr>
        <w:spacing w:before="60" w:after="60"/>
      </w:pPr>
      <w:r>
        <w:rPr>
          <w:rFonts w:ascii="Arial" w:cs="Arial" w:eastAsia="Arial" w:hAnsi="Arial"/>
          <w:color w:val="1a202c"/>
          <w:sz w:val="22"/>
          <w:szCs w:val="22"/>
        </w:rPr>
        <w:t xml:space="preserve">Component validation against composition rules</w:t>
      </w:r>
    </w:p>
    <w:p>
      <w:pPr>
        <w:pStyle w:val="ListParagraph"/>
        <w:numPr>
          <w:ilvl w:val="0"/>
          <w:numId w:val="2"/>
        </w:numPr>
        <w:spacing w:before="60" w:after="60"/>
      </w:pPr>
      <w:r>
        <w:rPr>
          <w:rFonts w:ascii="Arial" w:cs="Arial" w:eastAsia="Arial" w:hAnsi="Arial"/>
          <w:color w:val="1a202c"/>
          <w:sz w:val="22"/>
          <w:szCs w:val="22"/>
        </w:rPr>
        <w:t xml:space="preserve">Context detection (which tier, which variant, which client)</w:t>
      </w:r>
    </w:p>
    <w:p>
      <w:pPr>
        <w:pStyle w:val="ListParagraph"/>
        <w:numPr>
          <w:ilvl w:val="0"/>
          <w:numId w:val="2"/>
        </w:numPr>
        <w:spacing w:before="60" w:after="60"/>
      </w:pPr>
      <w:r>
        <w:rPr>
          <w:rFonts w:ascii="Arial" w:cs="Arial" w:eastAsia="Arial" w:hAnsi="Arial"/>
          <w:color w:val="1a202c"/>
          <w:sz w:val="22"/>
          <w:szCs w:val="22"/>
        </w:rPr>
        <w:t xml:space="preserve">Visual regression testing integration</w:t>
      </w:r>
    </w:p>
    <w:p>
      <w:pPr>
        <w:pStyle w:val="Heading2"/>
        <w:spacing w:before="300" w:after="150"/>
      </w:pPr>
      <w:r>
        <w:rPr>
          <w:rFonts w:ascii="Arial" w:cs="Arial" w:eastAsia="Arial" w:hAnsi="Arial"/>
          <w:b/>
          <w:bCs/>
          <w:color w:val="2c5282"/>
          <w:sz w:val="26"/>
          <w:szCs w:val="26"/>
        </w:rPr>
        <w:t xml:space="preserve">3.2 Out of Scope (Phase 1)</w:t>
      </w:r>
    </w:p>
    <w:p>
      <w:pPr>
        <w:pStyle w:val="ListParagraph"/>
        <w:numPr>
          <w:ilvl w:val="0"/>
          <w:numId w:val="2"/>
        </w:numPr>
        <w:spacing w:before="60" w:after="60"/>
      </w:pPr>
      <w:r>
        <w:rPr>
          <w:rFonts w:ascii="Arial" w:cs="Arial" w:eastAsia="Arial" w:hAnsi="Arial"/>
          <w:color w:val="1a202c"/>
          <w:sz w:val="22"/>
          <w:szCs w:val="22"/>
        </w:rPr>
        <w:t xml:space="preserve">Real-time collaborative design editing</w:t>
      </w:r>
    </w:p>
    <w:p>
      <w:pPr>
        <w:pStyle w:val="ListParagraph"/>
        <w:numPr>
          <w:ilvl w:val="0"/>
          <w:numId w:val="2"/>
        </w:numPr>
        <w:spacing w:before="60" w:after="60"/>
      </w:pPr>
      <w:r>
        <w:rPr>
          <w:rFonts w:ascii="Arial" w:cs="Arial" w:eastAsia="Arial" w:hAnsi="Arial"/>
          <w:color w:val="1a202c"/>
          <w:sz w:val="22"/>
          <w:szCs w:val="22"/>
        </w:rPr>
        <w:t xml:space="preserve">Bi-directional code-to-Figma synchronization</w:t>
      </w:r>
    </w:p>
    <w:p>
      <w:pPr>
        <w:pStyle w:val="ListParagraph"/>
        <w:numPr>
          <w:ilvl w:val="0"/>
          <w:numId w:val="2"/>
        </w:numPr>
        <w:spacing w:before="60" w:after="60"/>
      </w:pPr>
      <w:r>
        <w:rPr>
          <w:rFonts w:ascii="Arial" w:cs="Arial" w:eastAsia="Arial" w:hAnsi="Arial"/>
          <w:color w:val="1a202c"/>
          <w:sz w:val="22"/>
          <w:szCs w:val="22"/>
        </w:rPr>
        <w:t xml:space="preserve">Multi-language/i18n token variations</w:t>
      </w:r>
    </w:p>
    <w:p>
      <w:pPr>
        <w:pStyle w:val="ListParagraph"/>
        <w:numPr>
          <w:ilvl w:val="0"/>
          <w:numId w:val="2"/>
        </w:numPr>
        <w:spacing w:before="60" w:after="60"/>
      </w:pPr>
      <w:r>
        <w:rPr>
          <w:rFonts w:ascii="Arial" w:cs="Arial" w:eastAsia="Arial" w:hAnsi="Arial"/>
          <w:color w:val="1a202c"/>
          <w:sz w:val="22"/>
          <w:szCs w:val="22"/>
        </w:rPr>
        <w:t xml:space="preserve">Animation/motion design tokens (deferred to Phase 2)</w:t>
      </w:r>
    </w:p>
    <w:p>
      <w:pPr>
        <w:pStyle w:val="ListParagraph"/>
        <w:numPr>
          <w:ilvl w:val="0"/>
          <w:numId w:val="2"/>
        </w:numPr>
        <w:spacing w:before="60" w:after="60"/>
      </w:pPr>
      <w:r>
        <w:rPr>
          <w:rFonts w:ascii="Arial" w:cs="Arial" w:eastAsia="Arial" w:hAnsi="Arial"/>
          <w:color w:val="1a202c"/>
          <w:sz w:val="22"/>
          <w:szCs w:val="22"/>
        </w:rPr>
        <w:t xml:space="preserve">Design system documentation auto-generation</w:t>
      </w:r>
    </w:p>
    <w:p>
      <w:pPr>
        <w:pStyle w:val="ListParagraph"/>
        <w:numPr>
          <w:ilvl w:val="0"/>
          <w:numId w:val="2"/>
        </w:numPr>
        <w:spacing w:before="60" w:after="60"/>
      </w:pPr>
      <w:r>
        <w:rPr>
          <w:rFonts w:ascii="Arial" w:cs="Arial" w:eastAsia="Arial" w:hAnsi="Arial"/>
          <w:color w:val="1a202c"/>
          <w:sz w:val="22"/>
          <w:szCs w:val="22"/>
        </w:rPr>
        <w:t xml:space="preserve">Third-party component library integration beyond shadcn/ui</w:t>
      </w:r>
    </w:p>
    <w:p>
      <w:pPr>
        <w:pStyle w:val="Heading2"/>
        <w:spacing w:before="300" w:after="150"/>
      </w:pPr>
      <w:r>
        <w:rPr>
          <w:rFonts w:ascii="Arial" w:cs="Arial" w:eastAsia="Arial" w:hAnsi="Arial"/>
          <w:b/>
          <w:bCs/>
          <w:color w:val="2c5282"/>
          <w:sz w:val="26"/>
          <w:szCs w:val="26"/>
        </w:rPr>
        <w:t xml:space="preserve">3.3 Platform Instances (Brand Variants)</w:t>
      </w:r>
    </w:p>
    <w:p>
      <w:pPr>
        <w:spacing w:before="120" w:after="120"/>
      </w:pPr>
      <w:r>
        <w:rPr>
          <w:rFonts w:ascii="Arial" w:cs="Arial" w:eastAsia="Arial" w:hAnsi="Arial"/>
          <w:color w:val="1a202c"/>
          <w:sz w:val="22"/>
          <w:szCs w:val="22"/>
        </w:rPr>
        <w:t xml:space="preserve">The following platform instances will be supported at launch, each inheriting from PF-Core and supporting their own client whitelabels: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Instance</w:t>
            </w:r>
          </w:p>
        </w:tc>
        <w:tc>
          <w:tcPr>
            <w:tcW w:type="dxa" w:w="40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Description</w:t>
            </w:r>
          </w:p>
        </w:tc>
        <w:tc>
          <w:tcPr>
            <w:tcW w:type="dxa" w:w="35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Client Model</w:t>
            </w:r>
          </w:p>
        </w:tc>
      </w:tr>
      <w:tr>
        <w:tc>
          <w:tcPr>
            <w:tcW w:type="dxa" w:w="1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BAIV</w:t>
            </w:r>
          </w:p>
        </w:tc>
        <w:tc>
          <w:tcPr>
            <w:tcW w:type="dxa" w:w="4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AI Visibility Platform</w:t>
            </w:r>
          </w:p>
        </w:tc>
        <w:tc>
          <w:tcPr>
            <w:tcW w:type="dxa" w:w="3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Multi-client whitelabeling</w:t>
            </w:r>
          </w:p>
        </w:tc>
      </w:tr>
      <w:tr>
        <w:tc>
          <w:tcPr>
            <w:tcW w:type="dxa" w:w="1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AIR</w:t>
            </w:r>
          </w:p>
        </w:tc>
        <w:tc>
          <w:tcPr>
            <w:tcW w:type="dxa" w:w="4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AI Readiness Assessment</w:t>
            </w:r>
          </w:p>
        </w:tc>
        <w:tc>
          <w:tcPr>
            <w:tcW w:type="dxa" w:w="3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Multi-client whitelabeling</w:t>
            </w:r>
          </w:p>
        </w:tc>
      </w:tr>
      <w:tr>
        <w:tc>
          <w:tcPr>
            <w:tcW w:type="dxa" w:w="1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W4M</w:t>
            </w:r>
          </w:p>
        </w:tc>
        <w:tc>
          <w:tcPr>
            <w:tcW w:type="dxa" w:w="4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Workforce for Marketing</w:t>
            </w:r>
          </w:p>
        </w:tc>
        <w:tc>
          <w:tcPr>
            <w:tcW w:type="dxa" w:w="3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Multi-client whitelabeling</w:t>
            </w:r>
          </w:p>
        </w:tc>
      </w:tr>
      <w:tr>
        <w:tc>
          <w:tcPr>
            <w:tcW w:type="dxa" w:w="1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DJM</w:t>
            </w:r>
          </w:p>
        </w:tc>
        <w:tc>
          <w:tcPr>
            <w:tcW w:type="dxa" w:w="4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Digital Journey Mapping</w:t>
            </w:r>
          </w:p>
        </w:tc>
        <w:tc>
          <w:tcPr>
            <w:tcW w:type="dxa" w:w="3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Multi-client whitelabeling</w:t>
            </w:r>
          </w:p>
        </w:tc>
      </w:tr>
    </w:tbl>
    <w:p>
      <w:pPr>
        <w:pStyle w:val="Heading2"/>
        <w:spacing w:before="300" w:after="150"/>
      </w:pPr>
      <w:r>
        <w:rPr>
          <w:rFonts w:ascii="Arial" w:cs="Arial" w:eastAsia="Arial" w:hAnsi="Arial"/>
          <w:b/>
          <w:bCs/>
          <w:color w:val="2c5282"/>
          <w:sz w:val="26"/>
          <w:szCs w:val="26"/>
        </w:rPr>
        <w:t xml:space="preserve">3.4 Constraints &amp; Dependencies</w:t>
      </w:r>
    </w:p>
    <w:p>
      <w:pPr>
        <w:pStyle w:val="ListParagraph"/>
        <w:numPr>
          <w:ilvl w:val="0"/>
          <w:numId w:val="4"/>
        </w:numPr>
        <w:spacing w:before="60" w:after="60"/>
      </w:pPr>
      <w:r>
        <w:rPr>
          <w:rFonts w:ascii="Arial" w:cs="Arial" w:eastAsia="Arial" w:hAnsi="Arial"/>
          <w:color w:val="1a202c"/>
          <w:sz w:val="22"/>
          <w:szCs w:val="22"/>
        </w:rPr>
        <w:t xml:space="preserve">Figma Enterprise or Pro plan required for Variables API access</w:t>
      </w:r>
    </w:p>
    <w:p>
      <w:pPr>
        <w:pStyle w:val="ListParagraph"/>
        <w:numPr>
          <w:ilvl w:val="0"/>
          <w:numId w:val="4"/>
        </w:numPr>
        <w:spacing w:before="60" w:after="60"/>
      </w:pPr>
      <w:r>
        <w:rPr>
          <w:rFonts w:ascii="Arial" w:cs="Arial" w:eastAsia="Arial" w:hAnsi="Arial"/>
          <w:color w:val="1a202c"/>
          <w:sz w:val="22"/>
          <w:szCs w:val="22"/>
        </w:rPr>
        <w:t xml:space="preserve">Claude Code SDK availability and API stability</w:t>
      </w:r>
    </w:p>
    <w:p>
      <w:pPr>
        <w:pStyle w:val="ListParagraph"/>
        <w:numPr>
          <w:ilvl w:val="0"/>
          <w:numId w:val="4"/>
        </w:numPr>
        <w:spacing w:before="60" w:after="60"/>
      </w:pPr>
      <w:r>
        <w:rPr>
          <w:rFonts w:ascii="Arial" w:cs="Arial" w:eastAsia="Arial" w:hAnsi="Arial"/>
          <w:color w:val="1a202c"/>
          <w:sz w:val="22"/>
          <w:szCs w:val="22"/>
        </w:rPr>
        <w:t xml:space="preserve">shadcn/ui component structure compatibility</w:t>
      </w:r>
    </w:p>
    <w:p>
      <w:pPr>
        <w:pStyle w:val="ListParagraph"/>
        <w:numPr>
          <w:ilvl w:val="0"/>
          <w:numId w:val="4"/>
        </w:numPr>
        <w:spacing w:before="60" w:after="60"/>
      </w:pPr>
      <w:r>
        <w:rPr>
          <w:rFonts w:ascii="Arial" w:cs="Arial" w:eastAsia="Arial" w:hAnsi="Arial"/>
          <w:color w:val="1a202c"/>
          <w:sz w:val="22"/>
          <w:szCs w:val="22"/>
        </w:rPr>
        <w:t xml:space="preserve">Supabase infrastructure for token storage and versioning</w:t>
      </w:r>
    </w:p>
    <w:p>
      <w:pPr>
        <w:pStyle w:val="ListParagraph"/>
        <w:numPr>
          <w:ilvl w:val="0"/>
          <w:numId w:val="4"/>
        </w:numPr>
        <w:spacing w:before="60" w:after="60"/>
      </w:pPr>
      <w:r>
        <w:rPr>
          <w:rFonts w:ascii="Arial" w:cs="Arial" w:eastAsia="Arial" w:hAnsi="Arial"/>
          <w:color w:val="1a202c"/>
          <w:sz w:val="22"/>
          <w:szCs w:val="22"/>
        </w:rPr>
        <w:t xml:space="preserve">Next.js 14+ and TypeScript environment</w:t>
      </w:r>
    </w:p>
    <w:p>
      <w:r>
        <w:br w:type="page"/>
      </w:r>
    </w:p>
    <w:p>
      <w:pPr>
        <w:pStyle w:val="Heading1"/>
        <w:spacing w:before="400" w:after="200"/>
      </w:pPr>
      <w:r>
        <w:rPr>
          <w:rFonts w:ascii="Arial" w:cs="Arial" w:eastAsia="Arial" w:hAnsi="Arial"/>
          <w:b/>
          <w:bCs/>
          <w:color w:val="1a365d"/>
          <w:sz w:val="32"/>
          <w:szCs w:val="32"/>
        </w:rPr>
        <w:t xml:space="preserve">4. System Architecture</w:t>
      </w:r>
    </w:p>
    <w:p>
      <w:pPr>
        <w:pStyle w:val="Heading2"/>
        <w:spacing w:before="300" w:after="150"/>
      </w:pPr>
      <w:r>
        <w:rPr>
          <w:rFonts w:ascii="Arial" w:cs="Arial" w:eastAsia="Arial" w:hAnsi="Arial"/>
          <w:b/>
          <w:bCs/>
          <w:color w:val="2c5282"/>
          <w:sz w:val="26"/>
          <w:szCs w:val="26"/>
        </w:rPr>
        <w:t xml:space="preserve">4.1 Three-Tier Inheritance Model</w:t>
      </w:r>
    </w:p>
    <w:p>
      <w:pPr>
        <w:spacing w:before="120" w:after="120"/>
      </w:pPr>
      <w:r>
        <w:rPr>
          <w:rFonts w:ascii="Arial" w:cs="Arial" w:eastAsia="Arial" w:hAnsi="Arial"/>
          <w:color w:val="1a202c"/>
          <w:sz w:val="22"/>
          <w:szCs w:val="22"/>
        </w:rPr>
        <w:t xml:space="preserve">The architecture follows a strict inheritance chain where each tier can only override tokens from its parent, never bypass tiers or modify sibling configurations.</w:t>
      </w:r>
    </w:p>
    <w:p>
      <w:pPr>
        <w:pStyle w:val="Heading3"/>
        <w:spacing w:before="200" w:after="100"/>
      </w:pPr>
      <w:r>
        <w:rPr>
          <w:rFonts w:ascii="Arial" w:cs="Arial" w:eastAsia="Arial" w:hAnsi="Arial"/>
          <w:b/>
          <w:bCs/>
          <w:color w:val="1a202c"/>
          <w:sz w:val="22"/>
          <w:szCs w:val="22"/>
        </w:rPr>
        <w:t xml:space="preserve">Tier 1: PF-Core (Platform Foundation)</w:t>
      </w:r>
    </w:p>
    <w:p>
      <w:pPr>
        <w:spacing w:before="120" w:after="120"/>
      </w:pPr>
      <w:r>
        <w:rPr>
          <w:rFonts w:ascii="Arial" w:cs="Arial" w:eastAsia="Arial" w:hAnsi="Arial"/>
          <w:color w:val="1a202c"/>
          <w:sz w:val="22"/>
          <w:szCs w:val="22"/>
        </w:rPr>
        <w:t xml:space="preserve">The immutable design foundation containing primitive tokens that never change regardless of brand context. This includes base spacing units, type scales, semantic color roles, and component anatomy definitions. PF-Core tokens are locked and cannot be overridden—they serve as the universal foundation.</w:t>
      </w:r>
    </w:p>
    <w:p>
      <w:pPr>
        <w:pStyle w:val="ListParagraph"/>
        <w:numPr>
          <w:ilvl w:val="0"/>
          <w:numId w:val="2"/>
        </w:numPr>
        <w:spacing w:before="60" w:after="60"/>
      </w:pPr>
      <w:r>
        <w:rPr>
          <w:rFonts w:ascii="Arial" w:cs="Arial" w:eastAsia="Arial" w:hAnsi="Arial"/>
          <w:color w:val="1a202c"/>
          <w:sz w:val="22"/>
          <w:szCs w:val="22"/>
        </w:rPr>
        <w:t xml:space="preserve">Primitive tokens (raw hex values, pixel measurements, font families)</w:t>
      </w:r>
    </w:p>
    <w:p>
      <w:pPr>
        <w:pStyle w:val="ListParagraph"/>
        <w:numPr>
          <w:ilvl w:val="0"/>
          <w:numId w:val="2"/>
        </w:numPr>
        <w:spacing w:before="60" w:after="60"/>
      </w:pPr>
      <w:r>
        <w:rPr>
          <w:rFonts w:ascii="Arial" w:cs="Arial" w:eastAsia="Arial" w:hAnsi="Arial"/>
          <w:color w:val="1a202c"/>
          <w:sz w:val="22"/>
          <w:szCs w:val="22"/>
        </w:rPr>
        <w:t xml:space="preserve">Base type scale and spacing scale</w:t>
      </w:r>
    </w:p>
    <w:p>
      <w:pPr>
        <w:pStyle w:val="ListParagraph"/>
        <w:numPr>
          <w:ilvl w:val="0"/>
          <w:numId w:val="2"/>
        </w:numPr>
        <w:spacing w:before="60" w:after="60"/>
      </w:pPr>
      <w:r>
        <w:rPr>
          <w:rFonts w:ascii="Arial" w:cs="Arial" w:eastAsia="Arial" w:hAnsi="Arial"/>
          <w:color w:val="1a202c"/>
          <w:sz w:val="22"/>
          <w:szCs w:val="22"/>
        </w:rPr>
        <w:t xml:space="preserve">Component anatomy definitions (structure, not styling)</w:t>
      </w:r>
    </w:p>
    <w:p>
      <w:pPr>
        <w:pStyle w:val="ListParagraph"/>
        <w:numPr>
          <w:ilvl w:val="0"/>
          <w:numId w:val="2"/>
        </w:numPr>
        <w:spacing w:before="60" w:after="60"/>
      </w:pPr>
      <w:r>
        <w:rPr>
          <w:rFonts w:ascii="Arial" w:cs="Arial" w:eastAsia="Arial" w:hAnsi="Arial"/>
          <w:color w:val="1a202c"/>
          <w:sz w:val="22"/>
          <w:szCs w:val="22"/>
        </w:rPr>
        <w:t xml:space="preserve">Accessibility requirements and constraints</w:t>
      </w:r>
    </w:p>
    <w:p>
      <w:pPr>
        <w:pStyle w:val="ListParagraph"/>
        <w:numPr>
          <w:ilvl w:val="0"/>
          <w:numId w:val="2"/>
        </w:numPr>
        <w:spacing w:before="60" w:after="60"/>
      </w:pPr>
      <w:r>
        <w:rPr>
          <w:rFonts w:ascii="Arial" w:cs="Arial" w:eastAsia="Arial" w:hAnsi="Arial"/>
          <w:color w:val="1a202c"/>
          <w:sz w:val="22"/>
          <w:szCs w:val="22"/>
        </w:rPr>
        <w:t xml:space="preserve">Composition rules (what can contain what)</w:t>
      </w:r>
    </w:p>
    <w:p>
      <w:pPr>
        <w:pStyle w:val="Heading3"/>
        <w:spacing w:before="200" w:after="100"/>
      </w:pPr>
      <w:r>
        <w:rPr>
          <w:rFonts w:ascii="Arial" w:cs="Arial" w:eastAsia="Arial" w:hAnsi="Arial"/>
          <w:b/>
          <w:bCs/>
          <w:color w:val="1a202c"/>
          <w:sz w:val="22"/>
          <w:szCs w:val="22"/>
        </w:rPr>
        <w:t xml:space="preserve">Tier 2: Platform Instances (Brand Variants)</w:t>
      </w:r>
    </w:p>
    <w:p>
      <w:pPr>
        <w:spacing w:before="120" w:after="120"/>
      </w:pPr>
      <w:r>
        <w:rPr>
          <w:rFonts w:ascii="Arial" w:cs="Arial" w:eastAsia="Arial" w:hAnsi="Arial"/>
          <w:color w:val="1a202c"/>
          <w:sz w:val="22"/>
          <w:szCs w:val="22"/>
        </w:rPr>
        <w:t xml:space="preserve">Each platform instance (BAIV, AIR, W4M, DJM) defines semantic token overrides that establish their brand identity while inheriting PF-Core structure. Platform instances cannot modify primitives or component anatomy—only semantic mappings.</w:t>
      </w:r>
    </w:p>
    <w:p>
      <w:pPr>
        <w:pStyle w:val="ListParagraph"/>
        <w:numPr>
          <w:ilvl w:val="0"/>
          <w:numId w:val="2"/>
        </w:numPr>
        <w:spacing w:before="60" w:after="60"/>
      </w:pPr>
      <w:r>
        <w:rPr>
          <w:rFonts w:ascii="Arial" w:cs="Arial" w:eastAsia="Arial" w:hAnsi="Arial"/>
          <w:color w:val="1a202c"/>
          <w:sz w:val="22"/>
          <w:szCs w:val="22"/>
        </w:rPr>
        <w:t xml:space="preserve">Brand color palettes mapped to semantic roles</w:t>
      </w:r>
    </w:p>
    <w:p>
      <w:pPr>
        <w:pStyle w:val="ListParagraph"/>
        <w:numPr>
          <w:ilvl w:val="0"/>
          <w:numId w:val="2"/>
        </w:numPr>
        <w:spacing w:before="60" w:after="60"/>
      </w:pPr>
      <w:r>
        <w:rPr>
          <w:rFonts w:ascii="Arial" w:cs="Arial" w:eastAsia="Arial" w:hAnsi="Arial"/>
          <w:color w:val="1a202c"/>
          <w:sz w:val="22"/>
          <w:szCs w:val="22"/>
        </w:rPr>
        <w:t xml:space="preserve">Typography selections (font families, weights)</w:t>
      </w:r>
    </w:p>
    <w:p>
      <w:pPr>
        <w:pStyle w:val="ListParagraph"/>
        <w:numPr>
          <w:ilvl w:val="0"/>
          <w:numId w:val="2"/>
        </w:numPr>
        <w:spacing w:before="60" w:after="60"/>
      </w:pPr>
      <w:r>
        <w:rPr>
          <w:rFonts w:ascii="Arial" w:cs="Arial" w:eastAsia="Arial" w:hAnsi="Arial"/>
          <w:color w:val="1a202c"/>
          <w:sz w:val="22"/>
          <w:szCs w:val="22"/>
        </w:rPr>
        <w:t xml:space="preserve">Component variant styling (button colors, input borders)</w:t>
      </w:r>
    </w:p>
    <w:p>
      <w:pPr>
        <w:pStyle w:val="ListParagraph"/>
        <w:numPr>
          <w:ilvl w:val="0"/>
          <w:numId w:val="2"/>
        </w:numPr>
        <w:spacing w:before="60" w:after="60"/>
      </w:pPr>
      <w:r>
        <w:rPr>
          <w:rFonts w:ascii="Arial" w:cs="Arial" w:eastAsia="Arial" w:hAnsi="Arial"/>
          <w:color w:val="1a202c"/>
          <w:sz w:val="22"/>
          <w:szCs w:val="22"/>
        </w:rPr>
        <w:t xml:space="preserve">Platform-specific layout preferences</w:t>
      </w:r>
    </w:p>
    <w:p>
      <w:pPr>
        <w:pStyle w:val="ListParagraph"/>
        <w:numPr>
          <w:ilvl w:val="0"/>
          <w:numId w:val="2"/>
        </w:numPr>
        <w:spacing w:before="60" w:after="60"/>
      </w:pPr>
      <w:r>
        <w:rPr>
          <w:rFonts w:ascii="Arial" w:cs="Arial" w:eastAsia="Arial" w:hAnsi="Arial"/>
          <w:color w:val="1a202c"/>
          <w:sz w:val="22"/>
          <w:szCs w:val="22"/>
        </w:rPr>
        <w:t xml:space="preserve">Default component configurations</w:t>
      </w:r>
    </w:p>
    <w:p>
      <w:pPr>
        <w:pStyle w:val="Heading3"/>
        <w:spacing w:before="200" w:after="100"/>
      </w:pPr>
      <w:r>
        <w:rPr>
          <w:rFonts w:ascii="Arial" w:cs="Arial" w:eastAsia="Arial" w:hAnsi="Arial"/>
          <w:b/>
          <w:bCs/>
          <w:color w:val="1a202c"/>
          <w:sz w:val="22"/>
          <w:szCs w:val="22"/>
        </w:rPr>
        <w:t xml:space="preserve">Tier 3: Client Whitelabels</w:t>
      </w:r>
    </w:p>
    <w:p>
      <w:pPr>
        <w:spacing w:before="120" w:after="120"/>
      </w:pPr>
      <w:r>
        <w:rPr>
          <w:rFonts w:ascii="Arial" w:cs="Arial" w:eastAsia="Arial" w:hAnsi="Arial"/>
          <w:color w:val="1a202c"/>
          <w:sz w:val="22"/>
          <w:szCs w:val="22"/>
        </w:rPr>
        <w:t xml:space="preserve">Clients of each platform instance receive whitelabel capabilities appropriate to their brand mode. They inherit from their parent platform instance and can override a constrained set of tokens.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Brand Mode</w:t>
            </w:r>
          </w:p>
        </w:tc>
        <w:tc>
          <w:tcPr>
            <w:tcW w:type="dxa" w:w="351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Override Capability</w:t>
            </w:r>
          </w:p>
        </w:tc>
        <w:tc>
          <w:tcPr>
            <w:tcW w:type="dxa" w:w="351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Use Case</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white-label</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Full semantic token override, custom logos</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Client wants complete brand takeover</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co-branded</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Partial token merge, dual branding</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Partnership visibility required</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own</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Inherits platform instance defaults</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Client uses platform as-is</w:t>
            </w:r>
          </w:p>
        </w:tc>
      </w:tr>
    </w:tbl>
    <w:p>
      <w:pPr>
        <w:pStyle w:val="Heading2"/>
        <w:spacing w:before="300" w:after="150"/>
      </w:pPr>
      <w:r>
        <w:rPr>
          <w:rFonts w:ascii="Arial" w:cs="Arial" w:eastAsia="Arial" w:hAnsi="Arial"/>
          <w:b/>
          <w:bCs/>
          <w:color w:val="2c5282"/>
          <w:sz w:val="26"/>
          <w:szCs w:val="26"/>
        </w:rPr>
        <w:t xml:space="preserve">4.2 Dual-Ontology Model</w:t>
      </w:r>
    </w:p>
    <w:p>
      <w:pPr>
        <w:spacing w:before="120" w:after="120"/>
      </w:pPr>
      <w:r>
        <w:rPr>
          <w:rFonts w:ascii="Arial" w:cs="Arial" w:eastAsia="Arial" w:hAnsi="Arial"/>
          <w:color w:val="1a202c"/>
          <w:sz w:val="22"/>
          <w:szCs w:val="22"/>
        </w:rPr>
        <w:t xml:space="preserve">PF-Core operates on two interconnected ontologies that together define the complete design system:</w:t>
      </w:r>
    </w:p>
    <w:p>
      <w:pPr>
        <w:pStyle w:val="Heading3"/>
        <w:spacing w:before="200" w:after="100"/>
      </w:pPr>
      <w:r>
        <w:rPr>
          <w:rFonts w:ascii="Arial" w:cs="Arial" w:eastAsia="Arial" w:hAnsi="Arial"/>
          <w:b/>
          <w:bCs/>
          <w:color w:val="1a202c"/>
          <w:sz w:val="22"/>
          <w:szCs w:val="22"/>
        </w:rPr>
        <w:t xml:space="preserve">Design Token Ontology</w:t>
      </w:r>
    </w:p>
    <w:p>
      <w:pPr>
        <w:spacing w:before="120" w:after="120"/>
      </w:pPr>
      <w:r>
        <w:rPr>
          <w:rFonts w:ascii="Arial" w:cs="Arial" w:eastAsia="Arial" w:hAnsi="Arial"/>
          <w:color w:val="1a202c"/>
          <w:sz w:val="22"/>
          <w:szCs w:val="22"/>
        </w:rPr>
        <w:t xml:space="preserve">Defines the visual vocabulary—what values exist and their semantic meanings. Maps to Figma Variables and CSS custom properties.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Token Category</w:t>
            </w:r>
          </w:p>
        </w:tc>
        <w:tc>
          <w:tcPr>
            <w:tcW w:type="dxa" w:w="351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Purpose</w:t>
            </w:r>
          </w:p>
        </w:tc>
        <w:tc>
          <w:tcPr>
            <w:tcW w:type="dxa" w:w="351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Tier Ownership</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Primitives</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Raw values (hex, px, font families)</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PF-Core only (locked)</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Semantics</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Purpose-driven references</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Instance + Whitelabel</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Components</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Scoped component properties</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Instance + Whitelabel</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Layout</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Grids, breakpoints, containers</w:t>
            </w:r>
          </w:p>
        </w:tc>
        <w:tc>
          <w:tcPr>
            <w:tcW w:type="dxa" w:w="351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PF-Core + Platform Instance</w:t>
            </w:r>
          </w:p>
        </w:tc>
      </w:tr>
    </w:tbl>
    <w:p>
      <w:pPr>
        <w:pStyle w:val="Heading3"/>
        <w:spacing w:before="200" w:after="100"/>
      </w:pPr>
      <w:r>
        <w:rPr>
          <w:rFonts w:ascii="Arial" w:cs="Arial" w:eastAsia="Arial" w:hAnsi="Arial"/>
          <w:b/>
          <w:bCs/>
          <w:color w:val="1a202c"/>
          <w:sz w:val="22"/>
          <w:szCs w:val="22"/>
        </w:rPr>
        <w:t xml:space="preserve">Component Ontology</w:t>
      </w:r>
    </w:p>
    <w:p>
      <w:pPr>
        <w:spacing w:before="120" w:after="120"/>
      </w:pPr>
      <w:r>
        <w:rPr>
          <w:rFonts w:ascii="Arial" w:cs="Arial" w:eastAsia="Arial" w:hAnsi="Arial"/>
          <w:color w:val="1a202c"/>
          <w:sz w:val="22"/>
          <w:szCs w:val="22"/>
        </w:rPr>
        <w:t xml:space="preserve">Defines component structures, variants, and composition rules. Specifies what combinations are valid and how components relate to each other.</w:t>
      </w:r>
    </w:p>
    <w:p>
      <w:pPr>
        <w:pStyle w:val="ListParagraph"/>
        <w:numPr>
          <w:ilvl w:val="0"/>
          <w:numId w:val="2"/>
        </w:numPr>
        <w:spacing w:before="60" w:after="60"/>
      </w:pPr>
      <w:r>
        <w:rPr>
          <w:rFonts w:ascii="Arial" w:cs="Arial" w:eastAsia="Arial" w:hAnsi="Arial"/>
          <w:color w:val="1a202c"/>
          <w:sz w:val="22"/>
          <w:szCs w:val="22"/>
        </w:rPr>
        <w:t xml:space="preserve">Component anatomy (internal structure)</w:t>
      </w:r>
    </w:p>
    <w:p>
      <w:pPr>
        <w:pStyle w:val="ListParagraph"/>
        <w:numPr>
          <w:ilvl w:val="0"/>
          <w:numId w:val="2"/>
        </w:numPr>
        <w:spacing w:before="60" w:after="60"/>
      </w:pPr>
      <w:r>
        <w:rPr>
          <w:rFonts w:ascii="Arial" w:cs="Arial" w:eastAsia="Arial" w:hAnsi="Arial"/>
          <w:color w:val="1a202c"/>
          <w:sz w:val="22"/>
          <w:szCs w:val="22"/>
        </w:rPr>
        <w:t xml:space="preserve">Valid variants and their token bindings</w:t>
      </w:r>
    </w:p>
    <w:p>
      <w:pPr>
        <w:pStyle w:val="ListParagraph"/>
        <w:numPr>
          <w:ilvl w:val="0"/>
          <w:numId w:val="2"/>
        </w:numPr>
        <w:spacing w:before="60" w:after="60"/>
      </w:pPr>
      <w:r>
        <w:rPr>
          <w:rFonts w:ascii="Arial" w:cs="Arial" w:eastAsia="Arial" w:hAnsi="Arial"/>
          <w:color w:val="1a202c"/>
          <w:sz w:val="22"/>
          <w:szCs w:val="22"/>
        </w:rPr>
        <w:t xml:space="preserve">Composition rules (allowedChildren, requiredProps)</w:t>
      </w:r>
    </w:p>
    <w:p>
      <w:pPr>
        <w:pStyle w:val="ListParagraph"/>
        <w:numPr>
          <w:ilvl w:val="0"/>
          <w:numId w:val="2"/>
        </w:numPr>
        <w:spacing w:before="60" w:after="60"/>
      </w:pPr>
      <w:r>
        <w:rPr>
          <w:rFonts w:ascii="Arial" w:cs="Arial" w:eastAsia="Arial" w:hAnsi="Arial"/>
          <w:color w:val="1a202c"/>
          <w:sz w:val="22"/>
          <w:szCs w:val="22"/>
        </w:rPr>
        <w:t xml:space="preserve">Accessibility requirements per component</w:t>
      </w:r>
    </w:p>
    <w:p>
      <w:pPr>
        <w:pStyle w:val="ListParagraph"/>
        <w:numPr>
          <w:ilvl w:val="0"/>
          <w:numId w:val="2"/>
        </w:numPr>
        <w:spacing w:before="60" w:after="60"/>
      </w:pPr>
      <w:r>
        <w:rPr>
          <w:rFonts w:ascii="Arial" w:cs="Arial" w:eastAsia="Arial" w:hAnsi="Arial"/>
          <w:color w:val="1a202c"/>
          <w:sz w:val="22"/>
          <w:szCs w:val="22"/>
        </w:rPr>
        <w:t xml:space="preserve">Atomic design categorization (Atom, Molecule, Organism)</w:t>
      </w:r>
    </w:p>
    <w:p>
      <w:pPr>
        <w:pStyle w:val="Heading2"/>
        <w:spacing w:before="300" w:after="150"/>
      </w:pPr>
      <w:r>
        <w:rPr>
          <w:rFonts w:ascii="Arial" w:cs="Arial" w:eastAsia="Arial" w:hAnsi="Arial"/>
          <w:b/>
          <w:bCs/>
          <w:color w:val="2c5282"/>
          <w:sz w:val="26"/>
          <w:szCs w:val="26"/>
        </w:rPr>
        <w:t xml:space="preserve">4.3 Claude Code SDK Agent Architecture</w:t>
      </w:r>
    </w:p>
    <w:p>
      <w:pPr>
        <w:spacing w:before="120" w:after="120"/>
      </w:pPr>
      <w:r>
        <w:rPr>
          <w:rFonts w:ascii="Arial" w:cs="Arial" w:eastAsia="Arial" w:hAnsi="Arial"/>
          <w:color w:val="1a202c"/>
          <w:sz w:val="22"/>
          <w:szCs w:val="22"/>
        </w:rPr>
        <w:t xml:space="preserve">The Design Agent operates as a specialized layer within Claude Code SDK with four core modules: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Module</w:t>
            </w:r>
          </w:p>
        </w:tc>
        <w:tc>
          <w:tcPr>
            <w:tcW w:type="dxa" w:w="702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Responsibility</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Context Resolver</w:t>
            </w:r>
          </w:p>
        </w:tc>
        <w:tc>
          <w:tcPr>
            <w:tcW w:type="dxa" w:w="702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Determines active tier (PF-Core, Platform Instance, Client Whitelabel) and loads appropriate token stack</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Token Resolver</w:t>
            </w:r>
          </w:p>
        </w:tc>
        <w:tc>
          <w:tcPr>
            <w:tcW w:type="dxa" w:w="702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Performs cascade resolution: PF-Core → Platform Instance → Whitelabel, outputs final merged tokens</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Component Validator</w:t>
            </w:r>
          </w:p>
        </w:tc>
        <w:tc>
          <w:tcPr>
            <w:tcW w:type="dxa" w:w="702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Validates generated components against composition rules, variant usage, accessibility requirements</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Code Generator</w:t>
            </w:r>
          </w:p>
        </w:tc>
        <w:tc>
          <w:tcPr>
            <w:tcW w:type="dxa" w:w="702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Produces React/TypeScript using shadcn/ui with correct token bindings—never arbitrary styles</w:t>
            </w:r>
          </w:p>
        </w:tc>
      </w:tr>
    </w:tbl>
    <w:p>
      <w:pPr>
        <w:pStyle w:val="Heading2"/>
        <w:spacing w:before="300" w:after="150"/>
      </w:pPr>
      <w:r>
        <w:rPr>
          <w:rFonts w:ascii="Arial" w:cs="Arial" w:eastAsia="Arial" w:hAnsi="Arial"/>
          <w:b/>
          <w:bCs/>
          <w:color w:val="2c5282"/>
          <w:sz w:val="26"/>
          <w:szCs w:val="26"/>
        </w:rPr>
        <w:t xml:space="preserve">4.4 Token Resolution Flow</w:t>
      </w:r>
    </w:p>
    <w:p>
      <w:pPr>
        <w:spacing w:before="120" w:after="120"/>
      </w:pPr>
      <w:r>
        <w:rPr>
          <w:rFonts w:ascii="Arial" w:cs="Arial" w:eastAsia="Arial" w:hAnsi="Arial"/>
          <w:color w:val="1a202c"/>
          <w:sz w:val="22"/>
          <w:szCs w:val="22"/>
        </w:rPr>
        <w:t xml:space="preserve">When Claude generates UI, tokens resolve through a deterministic cascade:</w:t>
      </w:r>
    </w:p>
    <w:p>
      <w:pPr>
        <w:pStyle w:val="ListParagraph"/>
        <w:numPr>
          <w:ilvl w:val="0"/>
          <w:numId w:val="2"/>
        </w:numPr>
        <w:spacing w:before="60" w:after="60"/>
      </w:pPr>
      <w:r>
        <w:rPr>
          <w:rFonts w:ascii="Arial" w:cs="Arial" w:eastAsia="Arial" w:hAnsi="Arial"/>
          <w:color w:val="1a202c"/>
          <w:sz w:val="22"/>
          <w:szCs w:val="22"/>
        </w:rPr>
        <w:t xml:space="preserve">Step 1: Identify active context (Platform Instance + Client Whitelabel if applicable)</w:t>
      </w:r>
    </w:p>
    <w:p>
      <w:pPr>
        <w:pStyle w:val="ListParagraph"/>
        <w:numPr>
          <w:ilvl w:val="0"/>
          <w:numId w:val="2"/>
        </w:numPr>
        <w:spacing w:before="60" w:after="60"/>
      </w:pPr>
      <w:r>
        <w:rPr>
          <w:rFonts w:ascii="Arial" w:cs="Arial" w:eastAsia="Arial" w:hAnsi="Arial"/>
          <w:color w:val="1a202c"/>
          <w:sz w:val="22"/>
          <w:szCs w:val="22"/>
        </w:rPr>
        <w:t xml:space="preserve">Step 2: Load PF-Core base tokens (always present, locked)</w:t>
      </w:r>
    </w:p>
    <w:p>
      <w:pPr>
        <w:pStyle w:val="ListParagraph"/>
        <w:numPr>
          <w:ilvl w:val="0"/>
          <w:numId w:val="2"/>
        </w:numPr>
        <w:spacing w:before="60" w:after="60"/>
      </w:pPr>
      <w:r>
        <w:rPr>
          <w:rFonts w:ascii="Arial" w:cs="Arial" w:eastAsia="Arial" w:hAnsi="Arial"/>
          <w:color w:val="1a202c"/>
          <w:sz w:val="22"/>
          <w:szCs w:val="22"/>
        </w:rPr>
        <w:t xml:space="preserve">Step 3: Apply Platform Instance overrides (BAIV, AIR, W4M, or DJM)</w:t>
      </w:r>
    </w:p>
    <w:p>
      <w:pPr>
        <w:pStyle w:val="ListParagraph"/>
        <w:numPr>
          <w:ilvl w:val="0"/>
          <w:numId w:val="2"/>
        </w:numPr>
        <w:spacing w:before="60" w:after="60"/>
      </w:pPr>
      <w:r>
        <w:rPr>
          <w:rFonts w:ascii="Arial" w:cs="Arial" w:eastAsia="Arial" w:hAnsi="Arial"/>
          <w:color w:val="1a202c"/>
          <w:sz w:val="22"/>
          <w:szCs w:val="22"/>
        </w:rPr>
        <w:t xml:space="preserve">Step 4: Apply Client Whitelabel overrides (if whitelabel context active)</w:t>
      </w:r>
    </w:p>
    <w:p>
      <w:pPr>
        <w:pStyle w:val="ListParagraph"/>
        <w:numPr>
          <w:ilvl w:val="0"/>
          <w:numId w:val="2"/>
        </w:numPr>
        <w:spacing w:before="60" w:after="60"/>
      </w:pPr>
      <w:r>
        <w:rPr>
          <w:rFonts w:ascii="Arial" w:cs="Arial" w:eastAsia="Arial" w:hAnsi="Arial"/>
          <w:color w:val="1a202c"/>
          <w:sz w:val="22"/>
          <w:szCs w:val="22"/>
        </w:rPr>
        <w:t xml:space="preserve">Step 5: Resolve component tokens through semantic references</w:t>
      </w:r>
    </w:p>
    <w:p>
      <w:pPr>
        <w:pStyle w:val="ListParagraph"/>
        <w:numPr>
          <w:ilvl w:val="0"/>
          <w:numId w:val="2"/>
        </w:numPr>
        <w:spacing w:before="60" w:after="60"/>
      </w:pPr>
      <w:r>
        <w:rPr>
          <w:rFonts w:ascii="Arial" w:cs="Arial" w:eastAsia="Arial" w:hAnsi="Arial"/>
          <w:color w:val="1a202c"/>
          <w:sz w:val="22"/>
          <w:szCs w:val="22"/>
        </w:rPr>
        <w:t xml:space="preserve">Step 6: Generate code with CSS custom properties bound to resolved values</w:t>
      </w:r>
    </w:p>
    <w:p>
      <w:r>
        <w:br w:type="page"/>
      </w:r>
    </w:p>
    <w:p>
      <w:pPr>
        <w:pStyle w:val="Heading1"/>
        <w:spacing w:before="400" w:after="200"/>
      </w:pPr>
      <w:r>
        <w:rPr>
          <w:rFonts w:ascii="Arial" w:cs="Arial" w:eastAsia="Arial" w:hAnsi="Arial"/>
          <w:b/>
          <w:bCs/>
          <w:color w:val="1a365d"/>
          <w:sz w:val="32"/>
          <w:szCs w:val="32"/>
        </w:rPr>
        <w:t xml:space="preserve">5. Functional Requirements</w:t>
      </w:r>
    </w:p>
    <w:p>
      <w:pPr>
        <w:pStyle w:val="Heading2"/>
        <w:spacing w:before="300" w:after="150"/>
      </w:pPr>
      <w:r>
        <w:rPr>
          <w:rFonts w:ascii="Arial" w:cs="Arial" w:eastAsia="Arial" w:hAnsi="Arial"/>
          <w:b/>
          <w:bCs/>
          <w:color w:val="2c5282"/>
          <w:sz w:val="26"/>
          <w:szCs w:val="26"/>
        </w:rPr>
        <w:t xml:space="preserve">5.1 PF-Core Token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ID</w:t>
            </w:r>
          </w:p>
        </w:tc>
        <w:tc>
          <w:tcPr>
            <w:tcW w:type="dxa" w:w="81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Requirement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FR-T01</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PF-Core SHALL define primitive tokens for colors, typography, spacing, and radii as locked values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FR-T02</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PF-Core SHALL define base semantic token structure that Platform Instances override</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FR-T03</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prevent any tier from modifying PF-Core primitive values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FR-T04</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implement JSON-LD format with Schema.org alignment for token definitions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FR-T05</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validate token structures using Zod schemas before runtime use</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FR-T06</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maintain semantic versioning for ontology changes (MAJOR.MINOR.PATCH)</w:t>
            </w:r>
          </w:p>
        </w:tc>
      </w:tr>
    </w:tbl>
    <w:p>
      <w:pPr>
        <w:pStyle w:val="Heading2"/>
        <w:spacing w:before="300" w:after="150"/>
      </w:pPr>
      <w:r>
        <w:rPr>
          <w:rFonts w:ascii="Arial" w:cs="Arial" w:eastAsia="Arial" w:hAnsi="Arial"/>
          <w:b/>
          <w:bCs/>
          <w:color w:val="2c5282"/>
          <w:sz w:val="26"/>
          <w:szCs w:val="26"/>
        </w:rPr>
        <w:t xml:space="preserve">5.2 Platform Instance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ID</w:t>
            </w:r>
          </w:p>
        </w:tc>
        <w:tc>
          <w:tcPr>
            <w:tcW w:type="dxa" w:w="81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Requirement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FR-P01</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support registration of new Platform Instances without modifying PF-Core</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FR-P02</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Each Platform Instance SHALL define complete semantic token override set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FR-P03</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Instances SHALL NOT modify component anatomy or composition rules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FR-P04</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validate Platform Instance tokens against PF-Core schema</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FR-P05</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support independent Figma source files per Platform Instance</w:t>
            </w:r>
          </w:p>
        </w:tc>
      </w:tr>
    </w:tbl>
    <w:p>
      <w:pPr>
        <w:pStyle w:val="Heading2"/>
        <w:spacing w:before="300" w:after="150"/>
      </w:pPr>
      <w:r>
        <w:rPr>
          <w:rFonts w:ascii="Arial" w:cs="Arial" w:eastAsia="Arial" w:hAnsi="Arial"/>
          <w:b/>
          <w:bCs/>
          <w:color w:val="2c5282"/>
          <w:sz w:val="26"/>
          <w:szCs w:val="26"/>
        </w:rPr>
        <w:t xml:space="preserve">5.3 Client Whitelabel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ID</w:t>
            </w:r>
          </w:p>
        </w:tc>
        <w:tc>
          <w:tcPr>
            <w:tcW w:type="dxa" w:w="81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Requirement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FR-W01</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support white-label brand mode with full semantic token override capability</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FR-W02</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support co-branded mode with partial token merge from Platform Instance</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FR-W03</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support own brand mode inheriting Platform Instance defaults unchanged</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FR-W04</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Client Whitelabels SHALL only inherit from their assigned Platform Instance, never cross-inherit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FR-W05</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generate unique CSS custom property namespaces per Client Whitelabel</w:t>
            </w:r>
          </w:p>
        </w:tc>
      </w:tr>
    </w:tbl>
    <w:p>
      <w:pPr>
        <w:pStyle w:val="Heading2"/>
        <w:spacing w:before="300" w:after="150"/>
      </w:pPr>
      <w:r>
        <w:rPr>
          <w:rFonts w:ascii="Arial" w:cs="Arial" w:eastAsia="Arial" w:hAnsi="Arial"/>
          <w:b/>
          <w:bCs/>
          <w:color w:val="2c5282"/>
          <w:sz w:val="26"/>
          <w:szCs w:val="26"/>
        </w:rPr>
        <w:t xml:space="preserve">5.4 Agent Enforcement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ID</w:t>
            </w:r>
          </w:p>
        </w:tc>
        <w:tc>
          <w:tcPr>
            <w:tcW w:type="dxa" w:w="81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Requirement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FR-A01</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Agent SHALL determine active context (PF-Core, Platform Instance, Client Whitelabel) before generation</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FR-A02</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Agent SHALL load and merge token stacks according to inheritance rules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FR-A03</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Agent SHALL validate each component against PF-Core composition rules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FR-A04</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Agent SHALL reject hardcoded values and suggest token alternatives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FR-A05</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Agent SHALL perform post-generation audit for compliance violations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FR-A06</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Agent SHALL provide escape hatch mechanism with audit logging for edge cases</w:t>
            </w:r>
          </w:p>
        </w:tc>
      </w:tr>
    </w:tbl>
    <w:p>
      <w:pPr>
        <w:pStyle w:val="Heading2"/>
        <w:spacing w:before="300" w:after="150"/>
      </w:pPr>
      <w:r>
        <w:rPr>
          <w:rFonts w:ascii="Arial" w:cs="Arial" w:eastAsia="Arial" w:hAnsi="Arial"/>
          <w:b/>
          <w:bCs/>
          <w:color w:val="2c5282"/>
          <w:sz w:val="26"/>
          <w:szCs w:val="26"/>
        </w:rPr>
        <w:t xml:space="preserve">5.5 Figma Integration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ID</w:t>
            </w:r>
          </w:p>
        </w:tc>
        <w:tc>
          <w:tcPr>
            <w:tcW w:type="dxa" w:w="81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Requirement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FR-F01</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support separate Figma files for PF-Core and each Platform Instance</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FR-F02</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extract design tokens from Figma Variables via API or Tokens Studio</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FR-F03</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transform Figma token format to PF-Core ontology schema</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FR-F04</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detect changes and propagate through inheritance chain</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FR-F05</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System SHALL maintain version history with rollback capability per tier</w:t>
            </w:r>
          </w:p>
        </w:tc>
      </w:tr>
    </w:tbl>
    <w:p>
      <w:r>
        <w:br w:type="page"/>
      </w:r>
    </w:p>
    <w:p>
      <w:pPr>
        <w:pStyle w:val="Heading1"/>
        <w:spacing w:before="400" w:after="200"/>
      </w:pPr>
      <w:r>
        <w:rPr>
          <w:rFonts w:ascii="Arial" w:cs="Arial" w:eastAsia="Arial" w:hAnsi="Arial"/>
          <w:b/>
          <w:bCs/>
          <w:color w:val="1a365d"/>
          <w:sz w:val="32"/>
          <w:szCs w:val="32"/>
        </w:rPr>
        <w:t xml:space="preserve">6. Non-Functional Requirements</w:t>
      </w:r>
    </w:p>
    <w:p>
      <w:pPr>
        <w:pStyle w:val="Heading2"/>
        <w:spacing w:before="300" w:after="150"/>
      </w:pPr>
      <w:r>
        <w:rPr>
          <w:rFonts w:ascii="Arial" w:cs="Arial" w:eastAsia="Arial" w:hAnsi="Arial"/>
          <w:b/>
          <w:bCs/>
          <w:color w:val="2c5282"/>
          <w:sz w:val="26"/>
          <w:szCs w:val="26"/>
        </w:rPr>
        <w:t xml:space="preserve">6.1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460"/>
        <w:gridCol w:w="2700"/>
      </w:tblGrid>
      <w:tr>
        <w:trPr>
          <w:tblHeader/>
        </w:trPr>
        <w:tc>
          <w:tcPr>
            <w:tcW w:type="dxa" w:w="12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ID</w:t>
            </w:r>
          </w:p>
        </w:tc>
        <w:tc>
          <w:tcPr>
            <w:tcW w:type="dxa" w:w="54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Requirement</w:t>
            </w:r>
          </w:p>
        </w:tc>
        <w:tc>
          <w:tcPr>
            <w:tcW w:type="dxa" w:w="27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Target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NFR-P01</w:t>
            </w:r>
          </w:p>
        </w:tc>
        <w:tc>
          <w:tcPr>
            <w:tcW w:type="dxa" w:w="54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Token resolution across all three tiers</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&lt; 100ms total</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NFR-P02</w:t>
            </w:r>
          </w:p>
        </w:tc>
        <w:tc>
          <w:tcPr>
            <w:tcW w:type="dxa" w:w="54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Component validation time</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&lt; 100ms per component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NFR-P03</w:t>
            </w:r>
          </w:p>
        </w:tc>
        <w:tc>
          <w:tcPr>
            <w:tcW w:type="dxa" w:w="54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Figma sync pipeline completion</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&lt; 5 minutes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NFR-P04</w:t>
            </w:r>
          </w:p>
        </w:tc>
        <w:tc>
          <w:tcPr>
            <w:tcW w:type="dxa" w:w="54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Ontology load time at agent startup</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&lt; 2 seconds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NFR-P05</w:t>
            </w:r>
          </w:p>
        </w:tc>
        <w:tc>
          <w:tcPr>
            <w:tcW w:type="dxa" w:w="54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Context switch between Platform Instances</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&lt; 500ms</w:t>
            </w:r>
          </w:p>
        </w:tc>
      </w:tr>
    </w:tbl>
    <w:p>
      <w:pPr>
        <w:pStyle w:val="Heading2"/>
        <w:spacing w:before="300" w:after="150"/>
      </w:pPr>
      <w:r>
        <w:rPr>
          <w:rFonts w:ascii="Arial" w:cs="Arial" w:eastAsia="Arial" w:hAnsi="Arial"/>
          <w:b/>
          <w:bCs/>
          <w:color w:val="2c5282"/>
          <w:sz w:val="26"/>
          <w:szCs w:val="26"/>
        </w:rPr>
        <w:t xml:space="preserve">6.2 Scalability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460"/>
        <w:gridCol w:w="2700"/>
      </w:tblGrid>
      <w:tr>
        <w:trPr>
          <w:tblHeader/>
        </w:trPr>
        <w:tc>
          <w:tcPr>
            <w:tcW w:type="dxa" w:w="12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ID</w:t>
            </w:r>
          </w:p>
        </w:tc>
        <w:tc>
          <w:tcPr>
            <w:tcW w:type="dxa" w:w="54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Requirement</w:t>
            </w:r>
          </w:p>
        </w:tc>
        <w:tc>
          <w:tcPr>
            <w:tcW w:type="dxa" w:w="27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Target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NFR-S01</w:t>
            </w:r>
          </w:p>
        </w:tc>
        <w:tc>
          <w:tcPr>
            <w:tcW w:type="dxa" w:w="54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Supported Platform Instances</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&gt; 20 variants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NFR-S02</w:t>
            </w:r>
          </w:p>
        </w:tc>
        <w:tc>
          <w:tcPr>
            <w:tcW w:type="dxa" w:w="54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Client Whitelabels per Platform Instance</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&gt; 100 clients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NFR-S03</w:t>
            </w:r>
          </w:p>
        </w:tc>
        <w:tc>
          <w:tcPr>
            <w:tcW w:type="dxa" w:w="54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Concurrent token resolution requests</w:t>
            </w:r>
          </w:p>
        </w:tc>
        <w:tc>
          <w:tcPr>
            <w:tcW w:type="dxa" w:w="27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&gt; 1000/second</w:t>
            </w:r>
          </w:p>
        </w:tc>
      </w:tr>
    </w:tbl>
    <w:p>
      <w:pPr>
        <w:pStyle w:val="Heading2"/>
        <w:spacing w:before="300" w:after="150"/>
      </w:pPr>
      <w:r>
        <w:rPr>
          <w:rFonts w:ascii="Arial" w:cs="Arial" w:eastAsia="Arial" w:hAnsi="Arial"/>
          <w:b/>
          <w:bCs/>
          <w:color w:val="2c5282"/>
          <w:sz w:val="26"/>
          <w:szCs w:val="26"/>
        </w:rPr>
        <w:t xml:space="preserve">6.3 Maintainability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ID</w:t>
            </w:r>
          </w:p>
        </w:tc>
        <w:tc>
          <w:tcPr>
            <w:tcW w:type="dxa" w:w="81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Requirement</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NFR-M01</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PF-Core changes SHALL NOT require Platform Instance code changes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NFR-M02</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New Platform Instances SHALL be addable via configuration only</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NFR-M03</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Client Whitelabels SHALL be deployable without agent restarts</w:t>
            </w:r>
          </w:p>
        </w:tc>
      </w:tr>
      <w:tr>
        <w:tc>
          <w:tcPr>
            <w:tcW w:type="dxa" w:w="1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NFR-M04</w:t>
            </w:r>
          </w:p>
        </w:tc>
        <w:tc>
          <w:tcPr>
            <w:tcW w:type="dxa" w:w="81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Comprehensive logging for debugging across all tiers</w:t>
            </w:r>
          </w:p>
        </w:tc>
      </w:tr>
    </w:tbl>
    <w:p>
      <w:r>
        <w:br w:type="page"/>
      </w:r>
    </w:p>
    <w:p>
      <w:pPr>
        <w:pStyle w:val="Heading1"/>
        <w:spacing w:before="400" w:after="200"/>
      </w:pPr>
      <w:r>
        <w:rPr>
          <w:rFonts w:ascii="Arial" w:cs="Arial" w:eastAsia="Arial" w:hAnsi="Arial"/>
          <w:b/>
          <w:bCs/>
          <w:color w:val="1a365d"/>
          <w:sz w:val="32"/>
          <w:szCs w:val="32"/>
        </w:rPr>
        <w:t xml:space="preserve">7. Implementation Plan</w:t>
      </w:r>
    </w:p>
    <w:p>
      <w:pPr>
        <w:pStyle w:val="Heading2"/>
        <w:spacing w:before="300" w:after="150"/>
      </w:pPr>
      <w:r>
        <w:rPr>
          <w:rFonts w:ascii="Arial" w:cs="Arial" w:eastAsia="Arial" w:hAnsi="Arial"/>
          <w:b/>
          <w:bCs/>
          <w:color w:val="2c5282"/>
          <w:sz w:val="26"/>
          <w:szCs w:val="26"/>
        </w:rPr>
        <w:t xml:space="preserve">7.1 Phase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200"/>
        <w:gridCol w:w="2860"/>
      </w:tblGrid>
      <w:tr>
        <w:trPr>
          <w:tblHeader/>
        </w:trPr>
        <w:tc>
          <w:tcPr>
            <w:tcW w:type="dxa" w:w="15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Phase</w:t>
            </w:r>
          </w:p>
        </w:tc>
        <w:tc>
          <w:tcPr>
            <w:tcW w:type="dxa" w:w="28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Focus</w:t>
            </w:r>
          </w:p>
        </w:tc>
        <w:tc>
          <w:tcPr>
            <w:tcW w:type="dxa" w:w="22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Duration</w:t>
            </w:r>
          </w:p>
        </w:tc>
        <w:tc>
          <w:tcPr>
            <w:tcW w:type="dxa" w:w="28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Dependencies</w:t>
            </w:r>
          </w:p>
        </w:tc>
      </w:tr>
      <w:tr>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Phase 1</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PF-Core Ontology</w:t>
            </w:r>
          </w:p>
        </w:tc>
        <w:tc>
          <w:tcPr>
            <w:tcW w:type="dxa" w:w="2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2 weeks</w:t>
            </w:r>
          </w:p>
        </w:tc>
        <w:tc>
          <w:tcPr>
            <w:tcW w:type="dxa" w:w="28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Figma access</w:t>
            </w:r>
          </w:p>
        </w:tc>
      </w:tr>
      <w:tr>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Phase 2</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Agent Core Development</w:t>
            </w:r>
          </w:p>
        </w:tc>
        <w:tc>
          <w:tcPr>
            <w:tcW w:type="dxa" w:w="2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3 weeks</w:t>
            </w:r>
          </w:p>
        </w:tc>
        <w:tc>
          <w:tcPr>
            <w:tcW w:type="dxa" w:w="28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Phase 1</w:t>
            </w:r>
          </w:p>
        </w:tc>
      </w:tr>
      <w:tr>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Phase 3</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Figma Pipeline</w:t>
            </w:r>
          </w:p>
        </w:tc>
        <w:tc>
          <w:tcPr>
            <w:tcW w:type="dxa" w:w="2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2 weeks</w:t>
            </w:r>
          </w:p>
        </w:tc>
        <w:tc>
          <w:tcPr>
            <w:tcW w:type="dxa" w:w="28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Phase 1, Figma API</w:t>
            </w:r>
          </w:p>
        </w:tc>
      </w:tr>
      <w:tr>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Phase 4</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Instances</w:t>
            </w:r>
          </w:p>
        </w:tc>
        <w:tc>
          <w:tcPr>
            <w:tcW w:type="dxa" w:w="2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2 weeks</w:t>
            </w:r>
          </w:p>
        </w:tc>
        <w:tc>
          <w:tcPr>
            <w:tcW w:type="dxa" w:w="28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Phase 2, 3</w:t>
            </w:r>
          </w:p>
        </w:tc>
      </w:tr>
      <w:tr>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Phase 5</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Client Whitelabels</w:t>
            </w:r>
          </w:p>
        </w:tc>
        <w:tc>
          <w:tcPr>
            <w:tcW w:type="dxa" w:w="2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2 weeks</w:t>
            </w:r>
          </w:p>
        </w:tc>
        <w:tc>
          <w:tcPr>
            <w:tcW w:type="dxa" w:w="28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Phase 4</w:t>
            </w:r>
          </w:p>
        </w:tc>
      </w:tr>
      <w:tr>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Phase 6</w:t>
            </w:r>
          </w:p>
        </w:tc>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Testing &amp; Validation</w:t>
            </w:r>
          </w:p>
        </w:tc>
        <w:tc>
          <w:tcPr>
            <w:tcW w:type="dxa" w:w="22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2 weeks</w:t>
            </w:r>
          </w:p>
        </w:tc>
        <w:tc>
          <w:tcPr>
            <w:tcW w:type="dxa" w:w="28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All phases</w:t>
            </w:r>
          </w:p>
        </w:tc>
      </w:tr>
    </w:tbl>
    <w:p>
      <w:pPr>
        <w:pStyle w:val="Heading2"/>
        <w:spacing w:before="300" w:after="150"/>
      </w:pPr>
      <w:r>
        <w:rPr>
          <w:rFonts w:ascii="Arial" w:cs="Arial" w:eastAsia="Arial" w:hAnsi="Arial"/>
          <w:b/>
          <w:bCs/>
          <w:color w:val="2c5282"/>
          <w:sz w:val="26"/>
          <w:szCs w:val="26"/>
        </w:rPr>
        <w:t xml:space="preserve">7.2 Phase 1: PF-Core Ontology Definition</w:t>
      </w:r>
    </w:p>
    <w:p>
      <w:pPr>
        <w:spacing w:before="120" w:after="120"/>
      </w:pPr>
      <w:r>
        <w:rPr>
          <w:rFonts w:ascii="Arial" w:cs="Arial" w:eastAsia="Arial" w:hAnsi="Arial"/>
          <w:color w:val="1a202c"/>
          <w:sz w:val="22"/>
          <w:szCs w:val="22"/>
        </w:rPr>
        <w:t xml:space="preserve">Objective: Establish the immutable PF-Core foundation that all Platform Instances will inherit from.</w:t>
      </w:r>
    </w:p>
    <w:p>
      <w:pPr>
        <w:spacing w:before="120" w:after="60"/>
      </w:pPr>
      <w:r>
        <w:rPr>
          <w:rFonts w:ascii="Arial" w:cs="Arial" w:eastAsia="Arial" w:hAnsi="Arial"/>
          <w:b/>
          <w:bCs/>
          <w:color w:val="1a202c"/>
          <w:sz w:val="22"/>
          <w:szCs w:val="22"/>
        </w:rPr>
        <w:t xml:space="preserve">Deliverables:</w:t>
      </w:r>
    </w:p>
    <w:p>
      <w:pPr>
        <w:pStyle w:val="ListParagraph"/>
        <w:numPr>
          <w:ilvl w:val="0"/>
          <w:numId w:val="2"/>
        </w:numPr>
        <w:spacing w:before="60" w:after="60"/>
      </w:pPr>
      <w:r>
        <w:rPr>
          <w:rFonts w:ascii="Arial" w:cs="Arial" w:eastAsia="Arial" w:hAnsi="Arial"/>
          <w:color w:val="1a202c"/>
          <w:sz w:val="22"/>
          <w:szCs w:val="22"/>
        </w:rPr>
        <w:t xml:space="preserve">PF-Core primitive token definitions (colors, spacing, typography primitives)</w:t>
      </w:r>
    </w:p>
    <w:p>
      <w:pPr>
        <w:pStyle w:val="ListParagraph"/>
        <w:numPr>
          <w:ilvl w:val="0"/>
          <w:numId w:val="2"/>
        </w:numPr>
        <w:spacing w:before="60" w:after="60"/>
      </w:pPr>
      <w:r>
        <w:rPr>
          <w:rFonts w:ascii="Arial" w:cs="Arial" w:eastAsia="Arial" w:hAnsi="Arial"/>
          <w:color w:val="1a202c"/>
          <w:sz w:val="22"/>
          <w:szCs w:val="22"/>
        </w:rPr>
        <w:t xml:space="preserve">Base semantic token structure (template for Platform Instance overrides)</w:t>
      </w:r>
    </w:p>
    <w:p>
      <w:pPr>
        <w:pStyle w:val="ListParagraph"/>
        <w:numPr>
          <w:ilvl w:val="0"/>
          <w:numId w:val="2"/>
        </w:numPr>
        <w:spacing w:before="60" w:after="60"/>
      </w:pPr>
      <w:r>
        <w:rPr>
          <w:rFonts w:ascii="Arial" w:cs="Arial" w:eastAsia="Arial" w:hAnsi="Arial"/>
          <w:color w:val="1a202c"/>
          <w:sz w:val="22"/>
          <w:szCs w:val="22"/>
        </w:rPr>
        <w:t xml:space="preserve">shadcn/ui component ontology with anatomy and composition rules</w:t>
      </w:r>
    </w:p>
    <w:p>
      <w:pPr>
        <w:pStyle w:val="ListParagraph"/>
        <w:numPr>
          <w:ilvl w:val="0"/>
          <w:numId w:val="2"/>
        </w:numPr>
        <w:spacing w:before="60" w:after="60"/>
      </w:pPr>
      <w:r>
        <w:rPr>
          <w:rFonts w:ascii="Arial" w:cs="Arial" w:eastAsia="Arial" w:hAnsi="Arial"/>
          <w:color w:val="1a202c"/>
          <w:sz w:val="22"/>
          <w:szCs w:val="22"/>
        </w:rPr>
        <w:t xml:space="preserve">Zod validation schemas for all token and component structures</w:t>
      </w:r>
    </w:p>
    <w:p>
      <w:pPr>
        <w:pStyle w:val="ListParagraph"/>
        <w:numPr>
          <w:ilvl w:val="0"/>
          <w:numId w:val="2"/>
        </w:numPr>
        <w:spacing w:before="60" w:after="60"/>
      </w:pPr>
      <w:r>
        <w:rPr>
          <w:rFonts w:ascii="Arial" w:cs="Arial" w:eastAsia="Arial" w:hAnsi="Arial"/>
          <w:color w:val="1a202c"/>
          <w:sz w:val="22"/>
          <w:szCs w:val="22"/>
        </w:rPr>
        <w:t xml:space="preserve">JSON-LD schema with Schema.org alignment</w:t>
      </w:r>
    </w:p>
    <w:p>
      <w:pPr>
        <w:pStyle w:val="Heading2"/>
        <w:spacing w:before="300" w:after="150"/>
      </w:pPr>
      <w:r>
        <w:rPr>
          <w:rFonts w:ascii="Arial" w:cs="Arial" w:eastAsia="Arial" w:hAnsi="Arial"/>
          <w:b/>
          <w:bCs/>
          <w:color w:val="2c5282"/>
          <w:sz w:val="26"/>
          <w:szCs w:val="26"/>
        </w:rPr>
        <w:t xml:space="preserve">7.3 Phase 2: Agent Core Development</w:t>
      </w:r>
    </w:p>
    <w:p>
      <w:pPr>
        <w:spacing w:before="120" w:after="120"/>
      </w:pPr>
      <w:r>
        <w:rPr>
          <w:rFonts w:ascii="Arial" w:cs="Arial" w:eastAsia="Arial" w:hAnsi="Arial"/>
          <w:color w:val="1a202c"/>
          <w:sz w:val="22"/>
          <w:szCs w:val="22"/>
        </w:rPr>
        <w:t xml:space="preserve">Objective: Build the Claude Code SDK agent with multi-tier context resolution.</w:t>
      </w:r>
    </w:p>
    <w:p>
      <w:pPr>
        <w:spacing w:before="120" w:after="60"/>
      </w:pPr>
      <w:r>
        <w:rPr>
          <w:rFonts w:ascii="Arial" w:cs="Arial" w:eastAsia="Arial" w:hAnsi="Arial"/>
          <w:b/>
          <w:bCs/>
          <w:color w:val="1a202c"/>
          <w:sz w:val="22"/>
          <w:szCs w:val="22"/>
        </w:rPr>
        <w:t xml:space="preserve">Deliverables:</w:t>
      </w:r>
    </w:p>
    <w:p>
      <w:pPr>
        <w:pStyle w:val="ListParagraph"/>
        <w:numPr>
          <w:ilvl w:val="0"/>
          <w:numId w:val="2"/>
        </w:numPr>
        <w:spacing w:before="60" w:after="60"/>
      </w:pPr>
      <w:r>
        <w:rPr>
          <w:rFonts w:ascii="Arial" w:cs="Arial" w:eastAsia="Arial" w:hAnsi="Arial"/>
          <w:color w:val="1a202c"/>
          <w:sz w:val="22"/>
          <w:szCs w:val="22"/>
        </w:rPr>
        <w:t xml:space="preserve">Context Resolver module (tier and variant detection)</w:t>
      </w:r>
    </w:p>
    <w:p>
      <w:pPr>
        <w:pStyle w:val="ListParagraph"/>
        <w:numPr>
          <w:ilvl w:val="0"/>
          <w:numId w:val="2"/>
        </w:numPr>
        <w:spacing w:before="60" w:after="60"/>
      </w:pPr>
      <w:r>
        <w:rPr>
          <w:rFonts w:ascii="Arial" w:cs="Arial" w:eastAsia="Arial" w:hAnsi="Arial"/>
          <w:color w:val="1a202c"/>
          <w:sz w:val="22"/>
          <w:szCs w:val="22"/>
        </w:rPr>
        <w:t xml:space="preserve">Token Resolver with three-tier cascade logic</w:t>
      </w:r>
    </w:p>
    <w:p>
      <w:pPr>
        <w:pStyle w:val="ListParagraph"/>
        <w:numPr>
          <w:ilvl w:val="0"/>
          <w:numId w:val="2"/>
        </w:numPr>
        <w:spacing w:before="60" w:after="60"/>
      </w:pPr>
      <w:r>
        <w:rPr>
          <w:rFonts w:ascii="Arial" w:cs="Arial" w:eastAsia="Arial" w:hAnsi="Arial"/>
          <w:color w:val="1a202c"/>
          <w:sz w:val="22"/>
          <w:szCs w:val="22"/>
        </w:rPr>
        <w:t xml:space="preserve">Component Validator against PF-Core rules</w:t>
      </w:r>
    </w:p>
    <w:p>
      <w:pPr>
        <w:pStyle w:val="ListParagraph"/>
        <w:numPr>
          <w:ilvl w:val="0"/>
          <w:numId w:val="2"/>
        </w:numPr>
        <w:spacing w:before="60" w:after="60"/>
      </w:pPr>
      <w:r>
        <w:rPr>
          <w:rFonts w:ascii="Arial" w:cs="Arial" w:eastAsia="Arial" w:hAnsi="Arial"/>
          <w:color w:val="1a202c"/>
          <w:sz w:val="22"/>
          <w:szCs w:val="22"/>
        </w:rPr>
        <w:t xml:space="preserve">Code Generator with token binding enforcement</w:t>
      </w:r>
    </w:p>
    <w:p>
      <w:pPr>
        <w:pStyle w:val="ListParagraph"/>
        <w:numPr>
          <w:ilvl w:val="0"/>
          <w:numId w:val="2"/>
        </w:numPr>
        <w:spacing w:before="60" w:after="60"/>
      </w:pPr>
      <w:r>
        <w:rPr>
          <w:rFonts w:ascii="Arial" w:cs="Arial" w:eastAsia="Arial" w:hAnsi="Arial"/>
          <w:color w:val="1a202c"/>
          <w:sz w:val="22"/>
          <w:szCs w:val="22"/>
        </w:rPr>
        <w:t xml:space="preserve">Agent system prompt with embedded constraints</w:t>
      </w:r>
    </w:p>
    <w:p>
      <w:pPr>
        <w:pStyle w:val="Heading2"/>
        <w:spacing w:before="300" w:after="150"/>
      </w:pPr>
      <w:r>
        <w:rPr>
          <w:rFonts w:ascii="Arial" w:cs="Arial" w:eastAsia="Arial" w:hAnsi="Arial"/>
          <w:b/>
          <w:bCs/>
          <w:color w:val="2c5282"/>
          <w:sz w:val="26"/>
          <w:szCs w:val="26"/>
        </w:rPr>
        <w:t xml:space="preserve">7.4 Phase 3: Figma Pipeline Integration</w:t>
      </w:r>
    </w:p>
    <w:p>
      <w:pPr>
        <w:spacing w:before="120" w:after="120"/>
      </w:pPr>
      <w:r>
        <w:rPr>
          <w:rFonts w:ascii="Arial" w:cs="Arial" w:eastAsia="Arial" w:hAnsi="Arial"/>
          <w:color w:val="1a202c"/>
          <w:sz w:val="22"/>
          <w:szCs w:val="22"/>
        </w:rPr>
        <w:t xml:space="preserve">Objective: Automate token synchronization from Figma to ontology artifacts.</w:t>
      </w:r>
    </w:p>
    <w:p>
      <w:pPr>
        <w:spacing w:before="120" w:after="60"/>
      </w:pPr>
      <w:r>
        <w:rPr>
          <w:rFonts w:ascii="Arial" w:cs="Arial" w:eastAsia="Arial" w:hAnsi="Arial"/>
          <w:b/>
          <w:bCs/>
          <w:color w:val="1a202c"/>
          <w:sz w:val="22"/>
          <w:szCs w:val="22"/>
        </w:rPr>
        <w:t xml:space="preserve">Deliverables:</w:t>
      </w:r>
    </w:p>
    <w:p>
      <w:pPr>
        <w:pStyle w:val="ListParagraph"/>
        <w:numPr>
          <w:ilvl w:val="0"/>
          <w:numId w:val="2"/>
        </w:numPr>
        <w:spacing w:before="60" w:after="60"/>
      </w:pPr>
      <w:r>
        <w:rPr>
          <w:rFonts w:ascii="Arial" w:cs="Arial" w:eastAsia="Arial" w:hAnsi="Arial"/>
          <w:color w:val="1a202c"/>
          <w:sz w:val="22"/>
          <w:szCs w:val="22"/>
        </w:rPr>
        <w:t xml:space="preserve">Figma export automation (PF-Core and Platform Instance files)</w:t>
      </w:r>
    </w:p>
    <w:p>
      <w:pPr>
        <w:pStyle w:val="ListParagraph"/>
        <w:numPr>
          <w:ilvl w:val="0"/>
          <w:numId w:val="2"/>
        </w:numPr>
        <w:spacing w:before="60" w:after="60"/>
      </w:pPr>
      <w:r>
        <w:rPr>
          <w:rFonts w:ascii="Arial" w:cs="Arial" w:eastAsia="Arial" w:hAnsi="Arial"/>
          <w:color w:val="1a202c"/>
          <w:sz w:val="22"/>
          <w:szCs w:val="22"/>
        </w:rPr>
        <w:t xml:space="preserve">Token transformation pipeline (Figma → JSON-LD)</w:t>
      </w:r>
    </w:p>
    <w:p>
      <w:pPr>
        <w:pStyle w:val="ListParagraph"/>
        <w:numPr>
          <w:ilvl w:val="0"/>
          <w:numId w:val="2"/>
        </w:numPr>
        <w:spacing w:before="60" w:after="60"/>
      </w:pPr>
      <w:r>
        <w:rPr>
          <w:rFonts w:ascii="Arial" w:cs="Arial" w:eastAsia="Arial" w:hAnsi="Arial"/>
          <w:color w:val="1a202c"/>
          <w:sz w:val="22"/>
          <w:szCs w:val="22"/>
        </w:rPr>
        <w:t xml:space="preserve">Version control with semantic versioning</w:t>
      </w:r>
    </w:p>
    <w:p>
      <w:pPr>
        <w:pStyle w:val="ListParagraph"/>
        <w:numPr>
          <w:ilvl w:val="0"/>
          <w:numId w:val="2"/>
        </w:numPr>
        <w:spacing w:before="60" w:after="60"/>
      </w:pPr>
      <w:r>
        <w:rPr>
          <w:rFonts w:ascii="Arial" w:cs="Arial" w:eastAsia="Arial" w:hAnsi="Arial"/>
          <w:color w:val="1a202c"/>
          <w:sz w:val="22"/>
          <w:szCs w:val="22"/>
        </w:rPr>
        <w:t xml:space="preserve">Change propagation through inheritance chain</w:t>
      </w:r>
    </w:p>
    <w:p>
      <w:pPr>
        <w:pStyle w:val="Heading2"/>
        <w:spacing w:before="300" w:after="150"/>
      </w:pPr>
      <w:r>
        <w:rPr>
          <w:rFonts w:ascii="Arial" w:cs="Arial" w:eastAsia="Arial" w:hAnsi="Arial"/>
          <w:b/>
          <w:bCs/>
          <w:color w:val="2c5282"/>
          <w:sz w:val="26"/>
          <w:szCs w:val="26"/>
        </w:rPr>
        <w:t xml:space="preserve">7.5 Phase 4: Platform Instance Configuration</w:t>
      </w:r>
    </w:p>
    <w:p>
      <w:pPr>
        <w:spacing w:before="120" w:after="120"/>
      </w:pPr>
      <w:r>
        <w:rPr>
          <w:rFonts w:ascii="Arial" w:cs="Arial" w:eastAsia="Arial" w:hAnsi="Arial"/>
          <w:color w:val="1a202c"/>
          <w:sz w:val="22"/>
          <w:szCs w:val="22"/>
        </w:rPr>
        <w:t xml:space="preserve">Objective: Configure initial Platform Instances (BAIV, AIR, W4M, DJM).</w:t>
      </w:r>
    </w:p>
    <w:p>
      <w:pPr>
        <w:spacing w:before="120" w:after="60"/>
      </w:pPr>
      <w:r>
        <w:rPr>
          <w:rFonts w:ascii="Arial" w:cs="Arial" w:eastAsia="Arial" w:hAnsi="Arial"/>
          <w:b/>
          <w:bCs/>
          <w:color w:val="1a202c"/>
          <w:sz w:val="22"/>
          <w:szCs w:val="22"/>
        </w:rPr>
        <w:t xml:space="preserve">Deliverables:</w:t>
      </w:r>
    </w:p>
    <w:p>
      <w:pPr>
        <w:pStyle w:val="ListParagraph"/>
        <w:numPr>
          <w:ilvl w:val="0"/>
          <w:numId w:val="2"/>
        </w:numPr>
        <w:spacing w:before="60" w:after="60"/>
      </w:pPr>
      <w:r>
        <w:rPr>
          <w:rFonts w:ascii="Arial" w:cs="Arial" w:eastAsia="Arial" w:hAnsi="Arial"/>
          <w:color w:val="1a202c"/>
          <w:sz w:val="22"/>
          <w:szCs w:val="22"/>
        </w:rPr>
        <w:t xml:space="preserve">BAIV Platform Instance configuration and tokens</w:t>
      </w:r>
    </w:p>
    <w:p>
      <w:pPr>
        <w:pStyle w:val="ListParagraph"/>
        <w:numPr>
          <w:ilvl w:val="0"/>
          <w:numId w:val="2"/>
        </w:numPr>
        <w:spacing w:before="60" w:after="60"/>
      </w:pPr>
      <w:r>
        <w:rPr>
          <w:rFonts w:ascii="Arial" w:cs="Arial" w:eastAsia="Arial" w:hAnsi="Arial"/>
          <w:color w:val="1a202c"/>
          <w:sz w:val="22"/>
          <w:szCs w:val="22"/>
        </w:rPr>
        <w:t xml:space="preserve">AIR Platform Instance configuration and tokens</w:t>
      </w:r>
    </w:p>
    <w:p>
      <w:pPr>
        <w:pStyle w:val="ListParagraph"/>
        <w:numPr>
          <w:ilvl w:val="0"/>
          <w:numId w:val="2"/>
        </w:numPr>
        <w:spacing w:before="60" w:after="60"/>
      </w:pPr>
      <w:r>
        <w:rPr>
          <w:rFonts w:ascii="Arial" w:cs="Arial" w:eastAsia="Arial" w:hAnsi="Arial"/>
          <w:color w:val="1a202c"/>
          <w:sz w:val="22"/>
          <w:szCs w:val="22"/>
        </w:rPr>
        <w:t xml:space="preserve">W4M Platform Instance configuration and tokens</w:t>
      </w:r>
    </w:p>
    <w:p>
      <w:pPr>
        <w:pStyle w:val="ListParagraph"/>
        <w:numPr>
          <w:ilvl w:val="0"/>
          <w:numId w:val="2"/>
        </w:numPr>
        <w:spacing w:before="60" w:after="60"/>
      </w:pPr>
      <w:r>
        <w:rPr>
          <w:rFonts w:ascii="Arial" w:cs="Arial" w:eastAsia="Arial" w:hAnsi="Arial"/>
          <w:color w:val="1a202c"/>
          <w:sz w:val="22"/>
          <w:szCs w:val="22"/>
        </w:rPr>
        <w:t xml:space="preserve">DJM Platform Instance configuration and tokens</w:t>
      </w:r>
    </w:p>
    <w:p>
      <w:pPr>
        <w:pStyle w:val="ListParagraph"/>
        <w:numPr>
          <w:ilvl w:val="0"/>
          <w:numId w:val="2"/>
        </w:numPr>
        <w:spacing w:before="60" w:after="60"/>
      </w:pPr>
      <w:r>
        <w:rPr>
          <w:rFonts w:ascii="Arial" w:cs="Arial" w:eastAsia="Arial" w:hAnsi="Arial"/>
          <w:color w:val="1a202c"/>
          <w:sz w:val="22"/>
          <w:szCs w:val="22"/>
        </w:rPr>
        <w:t xml:space="preserve">Platform Instance registration and switching mechanism</w:t>
      </w:r>
    </w:p>
    <w:p>
      <w:pPr>
        <w:pStyle w:val="Heading2"/>
        <w:spacing w:before="300" w:after="150"/>
      </w:pPr>
      <w:r>
        <w:rPr>
          <w:rFonts w:ascii="Arial" w:cs="Arial" w:eastAsia="Arial" w:hAnsi="Arial"/>
          <w:b/>
          <w:bCs/>
          <w:color w:val="2c5282"/>
          <w:sz w:val="26"/>
          <w:szCs w:val="26"/>
        </w:rPr>
        <w:t xml:space="preserve">7.6 Phase 5: Client Whitelabel System</w:t>
      </w:r>
    </w:p>
    <w:p>
      <w:pPr>
        <w:spacing w:before="120" w:after="120"/>
      </w:pPr>
      <w:r>
        <w:rPr>
          <w:rFonts w:ascii="Arial" w:cs="Arial" w:eastAsia="Arial" w:hAnsi="Arial"/>
          <w:color w:val="1a202c"/>
          <w:sz w:val="22"/>
          <w:szCs w:val="22"/>
        </w:rPr>
        <w:t xml:space="preserve">Objective: Enable client whitelabeling for each Platform Instance.</w:t>
      </w:r>
    </w:p>
    <w:p>
      <w:pPr>
        <w:spacing w:before="120" w:after="60"/>
      </w:pPr>
      <w:r>
        <w:rPr>
          <w:rFonts w:ascii="Arial" w:cs="Arial" w:eastAsia="Arial" w:hAnsi="Arial"/>
          <w:b/>
          <w:bCs/>
          <w:color w:val="1a202c"/>
          <w:sz w:val="22"/>
          <w:szCs w:val="22"/>
        </w:rPr>
        <w:t xml:space="preserve">Deliverables:</w:t>
      </w:r>
    </w:p>
    <w:p>
      <w:pPr>
        <w:pStyle w:val="ListParagraph"/>
        <w:numPr>
          <w:ilvl w:val="0"/>
          <w:numId w:val="2"/>
        </w:numPr>
        <w:spacing w:before="60" w:after="60"/>
      </w:pPr>
      <w:r>
        <w:rPr>
          <w:rFonts w:ascii="Arial" w:cs="Arial" w:eastAsia="Arial" w:hAnsi="Arial"/>
          <w:color w:val="1a202c"/>
          <w:sz w:val="22"/>
          <w:szCs w:val="22"/>
        </w:rPr>
        <w:t xml:space="preserve">White-label brand mode implementation</w:t>
      </w:r>
    </w:p>
    <w:p>
      <w:pPr>
        <w:pStyle w:val="ListParagraph"/>
        <w:numPr>
          <w:ilvl w:val="0"/>
          <w:numId w:val="2"/>
        </w:numPr>
        <w:spacing w:before="60" w:after="60"/>
      </w:pPr>
      <w:r>
        <w:rPr>
          <w:rFonts w:ascii="Arial" w:cs="Arial" w:eastAsia="Arial" w:hAnsi="Arial"/>
          <w:color w:val="1a202c"/>
          <w:sz w:val="22"/>
          <w:szCs w:val="22"/>
        </w:rPr>
        <w:t xml:space="preserve">Co-branded mode with token merge logic</w:t>
      </w:r>
    </w:p>
    <w:p>
      <w:pPr>
        <w:pStyle w:val="ListParagraph"/>
        <w:numPr>
          <w:ilvl w:val="0"/>
          <w:numId w:val="2"/>
        </w:numPr>
        <w:spacing w:before="60" w:after="60"/>
      </w:pPr>
      <w:r>
        <w:rPr>
          <w:rFonts w:ascii="Arial" w:cs="Arial" w:eastAsia="Arial" w:hAnsi="Arial"/>
          <w:color w:val="1a202c"/>
          <w:sz w:val="22"/>
          <w:szCs w:val="22"/>
        </w:rPr>
        <w:t xml:space="preserve">Own brand mode (default inheritance)</w:t>
      </w:r>
    </w:p>
    <w:p>
      <w:pPr>
        <w:pStyle w:val="ListParagraph"/>
        <w:numPr>
          <w:ilvl w:val="0"/>
          <w:numId w:val="2"/>
        </w:numPr>
        <w:spacing w:before="60" w:after="60"/>
      </w:pPr>
      <w:r>
        <w:rPr>
          <w:rFonts w:ascii="Arial" w:cs="Arial" w:eastAsia="Arial" w:hAnsi="Arial"/>
          <w:color w:val="1a202c"/>
          <w:sz w:val="22"/>
          <w:szCs w:val="22"/>
        </w:rPr>
        <w:t xml:space="preserve">Client onboarding automation</w:t>
      </w:r>
    </w:p>
    <w:p>
      <w:pPr>
        <w:pStyle w:val="ListParagraph"/>
        <w:numPr>
          <w:ilvl w:val="0"/>
          <w:numId w:val="2"/>
        </w:numPr>
        <w:spacing w:before="60" w:after="60"/>
      </w:pPr>
      <w:r>
        <w:rPr>
          <w:rFonts w:ascii="Arial" w:cs="Arial" w:eastAsia="Arial" w:hAnsi="Arial"/>
          <w:color w:val="1a202c"/>
          <w:sz w:val="22"/>
          <w:szCs w:val="22"/>
        </w:rPr>
        <w:t xml:space="preserve">CSS namespace generation per client</w:t>
      </w:r>
    </w:p>
    <w:p>
      <w:pPr>
        <w:pStyle w:val="Heading2"/>
        <w:spacing w:before="300" w:after="150"/>
      </w:pPr>
      <w:r>
        <w:rPr>
          <w:rFonts w:ascii="Arial" w:cs="Arial" w:eastAsia="Arial" w:hAnsi="Arial"/>
          <w:b/>
          <w:bCs/>
          <w:color w:val="2c5282"/>
          <w:sz w:val="26"/>
          <w:szCs w:val="26"/>
        </w:rPr>
        <w:t xml:space="preserve">7.7 Phase 6: Testing &amp; Validation</w:t>
      </w:r>
    </w:p>
    <w:p>
      <w:pPr>
        <w:spacing w:before="120" w:after="120"/>
      </w:pPr>
      <w:r>
        <w:rPr>
          <w:rFonts w:ascii="Arial" w:cs="Arial" w:eastAsia="Arial" w:hAnsi="Arial"/>
          <w:color w:val="1a202c"/>
          <w:sz w:val="22"/>
          <w:szCs w:val="22"/>
        </w:rPr>
        <w:t xml:space="preserve">Objective: Comprehensive validation across all tiers and variants.</w:t>
      </w:r>
    </w:p>
    <w:p>
      <w:pPr>
        <w:spacing w:before="120" w:after="60"/>
      </w:pPr>
      <w:r>
        <w:rPr>
          <w:rFonts w:ascii="Arial" w:cs="Arial" w:eastAsia="Arial" w:hAnsi="Arial"/>
          <w:b/>
          <w:bCs/>
          <w:color w:val="1a202c"/>
          <w:sz w:val="22"/>
          <w:szCs w:val="22"/>
        </w:rPr>
        <w:t xml:space="preserve">Deliverables:</w:t>
      </w:r>
    </w:p>
    <w:p>
      <w:pPr>
        <w:pStyle w:val="ListParagraph"/>
        <w:numPr>
          <w:ilvl w:val="0"/>
          <w:numId w:val="2"/>
        </w:numPr>
        <w:spacing w:before="60" w:after="60"/>
      </w:pPr>
      <w:r>
        <w:rPr>
          <w:rFonts w:ascii="Arial" w:cs="Arial" w:eastAsia="Arial" w:hAnsi="Arial"/>
          <w:color w:val="1a202c"/>
          <w:sz w:val="22"/>
          <w:szCs w:val="22"/>
        </w:rPr>
        <w:t xml:space="preserve">Visual regression test suite per Platform Instance</w:t>
      </w:r>
    </w:p>
    <w:p>
      <w:pPr>
        <w:pStyle w:val="ListParagraph"/>
        <w:numPr>
          <w:ilvl w:val="0"/>
          <w:numId w:val="2"/>
        </w:numPr>
        <w:spacing w:before="60" w:after="60"/>
      </w:pPr>
      <w:r>
        <w:rPr>
          <w:rFonts w:ascii="Arial" w:cs="Arial" w:eastAsia="Arial" w:hAnsi="Arial"/>
          <w:color w:val="1a202c"/>
          <w:sz w:val="22"/>
          <w:szCs w:val="22"/>
        </w:rPr>
        <w:t xml:space="preserve">Component conformance tests against PF-Core</w:t>
      </w:r>
    </w:p>
    <w:p>
      <w:pPr>
        <w:pStyle w:val="ListParagraph"/>
        <w:numPr>
          <w:ilvl w:val="0"/>
          <w:numId w:val="2"/>
        </w:numPr>
        <w:spacing w:before="60" w:after="60"/>
      </w:pPr>
      <w:r>
        <w:rPr>
          <w:rFonts w:ascii="Arial" w:cs="Arial" w:eastAsia="Arial" w:hAnsi="Arial"/>
          <w:color w:val="1a202c"/>
          <w:sz w:val="22"/>
          <w:szCs w:val="22"/>
        </w:rPr>
        <w:t xml:space="preserve">Cross-tier inheritance validation</w:t>
      </w:r>
    </w:p>
    <w:p>
      <w:pPr>
        <w:pStyle w:val="ListParagraph"/>
        <w:numPr>
          <w:ilvl w:val="0"/>
          <w:numId w:val="2"/>
        </w:numPr>
        <w:spacing w:before="60" w:after="60"/>
      </w:pPr>
      <w:r>
        <w:rPr>
          <w:rFonts w:ascii="Arial" w:cs="Arial" w:eastAsia="Arial" w:hAnsi="Arial"/>
          <w:color w:val="1a202c"/>
          <w:sz w:val="22"/>
          <w:szCs w:val="22"/>
        </w:rPr>
        <w:t xml:space="preserve">Storybook integration for all variants</w:t>
      </w:r>
    </w:p>
    <w:p>
      <w:pPr>
        <w:pStyle w:val="ListParagraph"/>
        <w:numPr>
          <w:ilvl w:val="0"/>
          <w:numId w:val="2"/>
        </w:numPr>
        <w:spacing w:before="60" w:after="60"/>
      </w:pPr>
      <w:r>
        <w:rPr>
          <w:rFonts w:ascii="Arial" w:cs="Arial" w:eastAsia="Arial" w:hAnsi="Arial"/>
          <w:color w:val="1a202c"/>
          <w:sz w:val="22"/>
          <w:szCs w:val="22"/>
        </w:rPr>
        <w:t xml:space="preserve">CI/CD pipeline integration</w:t>
      </w:r>
    </w:p>
    <w:p>
      <w:r>
        <w:br w:type="page"/>
      </w:r>
    </w:p>
    <w:p>
      <w:pPr>
        <w:pStyle w:val="Heading1"/>
        <w:spacing w:before="400" w:after="200"/>
      </w:pPr>
      <w:r>
        <w:rPr>
          <w:rFonts w:ascii="Arial" w:cs="Arial" w:eastAsia="Arial" w:hAnsi="Arial"/>
          <w:b/>
          <w:bCs/>
          <w:color w:val="1a365d"/>
          <w:sz w:val="32"/>
          <w:szCs w:val="32"/>
        </w:rPr>
        <w:t xml:space="preserve">8. Governance &amp; Change Control</w:t>
      </w:r>
    </w:p>
    <w:p>
      <w:pPr>
        <w:pStyle w:val="Heading2"/>
        <w:spacing w:before="300" w:after="150"/>
      </w:pPr>
      <w:r>
        <w:rPr>
          <w:rFonts w:ascii="Arial" w:cs="Arial" w:eastAsia="Arial" w:hAnsi="Arial"/>
          <w:b/>
          <w:bCs/>
          <w:color w:val="2c5282"/>
          <w:sz w:val="26"/>
          <w:szCs w:val="26"/>
        </w:rPr>
        <w:t xml:space="preserve">8.1 Change Control by Tier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Tier</w:t>
            </w:r>
          </w:p>
        </w:tc>
        <w:tc>
          <w:tcPr>
            <w:tcW w:type="dxa" w:w="25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Change Type</w:t>
            </w:r>
          </w:p>
        </w:tc>
        <w:tc>
          <w:tcPr>
            <w:tcW w:type="dxa" w:w="25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Approval</w:t>
            </w:r>
          </w:p>
        </w:tc>
        <w:tc>
          <w:tcPr>
            <w:tcW w:type="dxa" w:w="23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Impact Scope</w:t>
            </w:r>
          </w:p>
        </w:tc>
      </w:tr>
      <w:tr>
        <w:tc>
          <w:tcPr>
            <w:tcW w:type="dxa" w:w="2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PF-Core</w:t>
            </w:r>
          </w:p>
        </w:tc>
        <w:tc>
          <w:tcPr>
            <w:tcW w:type="dxa"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Primitive token</w:t>
            </w:r>
          </w:p>
        </w:tc>
        <w:tc>
          <w:tcPr>
            <w:tcW w:type="dxa"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Architecture Review</w:t>
            </w:r>
          </w:p>
        </w:tc>
        <w:tc>
          <w:tcPr>
            <w:tcW w:type="dxa" w:w="23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All variants, all clients</w:t>
            </w:r>
          </w:p>
        </w:tc>
      </w:tr>
      <w:tr>
        <w:tc>
          <w:tcPr>
            <w:tcW w:type="dxa" w:w="2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PF-Core</w:t>
            </w:r>
          </w:p>
        </w:tc>
        <w:tc>
          <w:tcPr>
            <w:tcW w:type="dxa"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Component anatomy</w:t>
            </w:r>
          </w:p>
        </w:tc>
        <w:tc>
          <w:tcPr>
            <w:tcW w:type="dxa"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Architecture Review</w:t>
            </w:r>
          </w:p>
        </w:tc>
        <w:tc>
          <w:tcPr>
            <w:tcW w:type="dxa" w:w="23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All variants, all clients</w:t>
            </w:r>
          </w:p>
        </w:tc>
      </w:tr>
      <w:tr>
        <w:tc>
          <w:tcPr>
            <w:tcW w:type="dxa" w:w="2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Instance</w:t>
            </w:r>
          </w:p>
        </w:tc>
        <w:tc>
          <w:tcPr>
            <w:tcW w:type="dxa"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Semantic token</w:t>
            </w:r>
          </w:p>
        </w:tc>
        <w:tc>
          <w:tcPr>
            <w:tcW w:type="dxa"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Owner</w:t>
            </w:r>
          </w:p>
        </w:tc>
        <w:tc>
          <w:tcPr>
            <w:tcW w:type="dxa" w:w="23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That variant's clients</w:t>
            </w:r>
          </w:p>
        </w:tc>
      </w:tr>
      <w:tr>
        <w:tc>
          <w:tcPr>
            <w:tcW w:type="dxa" w:w="2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Instance</w:t>
            </w:r>
          </w:p>
        </w:tc>
        <w:tc>
          <w:tcPr>
            <w:tcW w:type="dxa"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Component variant</w:t>
            </w:r>
          </w:p>
        </w:tc>
        <w:tc>
          <w:tcPr>
            <w:tcW w:type="dxa"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Owner</w:t>
            </w:r>
          </w:p>
        </w:tc>
        <w:tc>
          <w:tcPr>
            <w:tcW w:type="dxa" w:w="23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That variant's clients</w:t>
            </w:r>
          </w:p>
        </w:tc>
      </w:tr>
      <w:tr>
        <w:tc>
          <w:tcPr>
            <w:tcW w:type="dxa" w:w="2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Client Whitelabel</w:t>
            </w:r>
          </w:p>
        </w:tc>
        <w:tc>
          <w:tcPr>
            <w:tcW w:type="dxa"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Brand override</w:t>
            </w:r>
          </w:p>
        </w:tc>
        <w:tc>
          <w:tcPr>
            <w:tcW w:type="dxa"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Client + Platform</w:t>
            </w:r>
          </w:p>
        </w:tc>
        <w:tc>
          <w:tcPr>
            <w:tcW w:type="dxa" w:w="23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Single client only</w:t>
            </w:r>
          </w:p>
        </w:tc>
      </w:tr>
    </w:tbl>
    <w:p>
      <w:pPr>
        <w:pStyle w:val="Heading2"/>
        <w:spacing w:before="300" w:after="150"/>
      </w:pPr>
      <w:r>
        <w:rPr>
          <w:rFonts w:ascii="Arial" w:cs="Arial" w:eastAsia="Arial" w:hAnsi="Arial"/>
          <w:b/>
          <w:bCs/>
          <w:color w:val="2c5282"/>
          <w:sz w:val="26"/>
          <w:szCs w:val="26"/>
        </w:rPr>
        <w:t xml:space="preserve">8.2 Versioning Strategy</w:t>
      </w:r>
    </w:p>
    <w:p>
      <w:pPr>
        <w:spacing w:before="120" w:after="120"/>
      </w:pPr>
      <w:r>
        <w:rPr>
          <w:rFonts w:ascii="Arial" w:cs="Arial" w:eastAsia="Arial" w:hAnsi="Arial"/>
          <w:color w:val="1a202c"/>
          <w:sz w:val="22"/>
          <w:szCs w:val="22"/>
        </w:rPr>
        <w:t xml:space="preserve">Each tier maintains independent version numbers with compatibility tracking: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830"/>
        <w:gridCol w:w="3190"/>
      </w:tblGrid>
      <w:tr>
        <w:trPr>
          <w:tblHeader/>
        </w:trPr>
        <w:tc>
          <w:tcPr>
            <w:tcW w:type="dxa" w:w="234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Tier</w:t>
            </w:r>
          </w:p>
        </w:tc>
        <w:tc>
          <w:tcPr>
            <w:tcW w:type="dxa" w:w="383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Version Format</w:t>
            </w:r>
          </w:p>
        </w:tc>
        <w:tc>
          <w:tcPr>
            <w:tcW w:type="dxa" w:w="319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Compatibility</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PF-Core</w:t>
            </w:r>
          </w:p>
        </w:tc>
        <w:tc>
          <w:tcPr>
            <w:tcW w:type="dxa" w:w="383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pf-core@MAJOR.MINOR.PATCH</w:t>
            </w:r>
          </w:p>
        </w:tc>
        <w:tc>
          <w:tcPr>
            <w:tcW w:type="dxa" w:w="319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All Platform Instances</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Instance</w:t>
            </w:r>
          </w:p>
        </w:tc>
        <w:tc>
          <w:tcPr>
            <w:tcW w:type="dxa" w:w="383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[variant]@MAJOR.MINOR.PATCH</w:t>
            </w:r>
          </w:p>
        </w:tc>
        <w:tc>
          <w:tcPr>
            <w:tcW w:type="dxa" w:w="319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Requires pf-core@X.Y</w:t>
            </w:r>
          </w:p>
        </w:tc>
      </w:tr>
      <w:tr>
        <w:tc>
          <w:tcPr>
            <w:tcW w:type="dxa" w:w="234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Client Whitelabel</w:t>
            </w:r>
          </w:p>
        </w:tc>
        <w:tc>
          <w:tcPr>
            <w:tcW w:type="dxa" w:w="383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[client]@MAJOR.MINOR.PATCH</w:t>
            </w:r>
          </w:p>
        </w:tc>
        <w:tc>
          <w:tcPr>
            <w:tcW w:type="dxa" w:w="319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Requires [variant]@X.Y</w:t>
            </w:r>
          </w:p>
        </w:tc>
      </w:tr>
    </w:tbl>
    <w:p>
      <w:r>
        <w:br w:type="page"/>
      </w:r>
    </w:p>
    <w:p>
      <w:pPr>
        <w:pStyle w:val="Heading1"/>
        <w:spacing w:before="400" w:after="200"/>
      </w:pPr>
      <w:r>
        <w:rPr>
          <w:rFonts w:ascii="Arial" w:cs="Arial" w:eastAsia="Arial" w:hAnsi="Arial"/>
          <w:b/>
          <w:bCs/>
          <w:color w:val="1a365d"/>
          <w:sz w:val="32"/>
          <w:szCs w:val="32"/>
        </w:rPr>
        <w:t xml:space="preserve">9. Risk Assessment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4060"/>
      </w:tblGrid>
      <w:tr>
        <w:trPr>
          <w:tblHeader/>
        </w:trPr>
        <w:tc>
          <w:tcPr>
            <w:tcW w:type="dxa" w:w="25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Risk</w:t>
            </w:r>
          </w:p>
        </w:tc>
        <w:tc>
          <w:tcPr>
            <w:tcW w:type="dxa" w:w="14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Likelihood</w:t>
            </w:r>
          </w:p>
        </w:tc>
        <w:tc>
          <w:tcPr>
            <w:tcW w:type="dxa" w:w="14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Impact</w:t>
            </w:r>
          </w:p>
        </w:tc>
        <w:tc>
          <w:tcPr>
            <w:tcW w:type="dxa" w:w="40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Mitigation</w:t>
            </w:r>
          </w:p>
        </w:tc>
      </w:tr>
      <w:tr>
        <w:tc>
          <w:tcPr>
            <w:tcW w:type="dxa"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PF-Core change breaks variants</w:t>
            </w:r>
          </w:p>
        </w:tc>
        <w:tc>
          <w:tcPr>
            <w:tcW w:type="dxa" w:w="1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Medium</w:t>
            </w:r>
          </w:p>
        </w:tc>
        <w:tc>
          <w:tcPr>
            <w:tcW w:type="dxa" w:w="1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High</w:t>
            </w:r>
          </w:p>
        </w:tc>
        <w:tc>
          <w:tcPr>
            <w:tcW w:type="dxa" w:w="40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Strict versioning, compatibility matrix</w:t>
            </w:r>
          </w:p>
        </w:tc>
      </w:tr>
      <w:tr>
        <w:tc>
          <w:tcPr>
            <w:tcW w:type="dxa"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Cross-variant token conflict</w:t>
            </w:r>
          </w:p>
        </w:tc>
        <w:tc>
          <w:tcPr>
            <w:tcW w:type="dxa" w:w="1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Medium</w:t>
            </w:r>
          </w:p>
        </w:tc>
        <w:tc>
          <w:tcPr>
            <w:tcW w:type="dxa" w:w="1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Medium</w:t>
            </w:r>
          </w:p>
        </w:tc>
        <w:tc>
          <w:tcPr>
            <w:tcW w:type="dxa" w:w="40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Namespaced tokens per variant</w:t>
            </w:r>
          </w:p>
        </w:tc>
      </w:tr>
      <w:tr>
        <w:tc>
          <w:tcPr>
            <w:tcW w:type="dxa"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Client inherits wrong variant</w:t>
            </w:r>
          </w:p>
        </w:tc>
        <w:tc>
          <w:tcPr>
            <w:tcW w:type="dxa" w:w="1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Low</w:t>
            </w:r>
          </w:p>
        </w:tc>
        <w:tc>
          <w:tcPr>
            <w:tcW w:type="dxa" w:w="1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High</w:t>
            </w:r>
          </w:p>
        </w:tc>
        <w:tc>
          <w:tcPr>
            <w:tcW w:type="dxa" w:w="40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Explicit parent assignment, validation</w:t>
            </w:r>
          </w:p>
        </w:tc>
      </w:tr>
      <w:tr>
        <w:tc>
          <w:tcPr>
            <w:tcW w:type="dxa"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Figma sync cascade failure</w:t>
            </w:r>
          </w:p>
        </w:tc>
        <w:tc>
          <w:tcPr>
            <w:tcW w:type="dxa" w:w="1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Medium</w:t>
            </w:r>
          </w:p>
        </w:tc>
        <w:tc>
          <w:tcPr>
            <w:tcW w:type="dxa" w:w="1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Medium</w:t>
            </w:r>
          </w:p>
        </w:tc>
        <w:tc>
          <w:tcPr>
            <w:tcW w:type="dxa" w:w="40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Per-tier sync with rollback</w:t>
            </w:r>
          </w:p>
        </w:tc>
      </w:tr>
      <w:tr>
        <w:tc>
          <w:tcPr>
            <w:tcW w:type="dxa"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Agent context confusion</w:t>
            </w:r>
          </w:p>
        </w:tc>
        <w:tc>
          <w:tcPr>
            <w:tcW w:type="dxa" w:w="1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Medium</w:t>
            </w:r>
          </w:p>
        </w:tc>
        <w:tc>
          <w:tcPr>
            <w:tcW w:type="dxa" w:w="1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High</w:t>
            </w:r>
          </w:p>
        </w:tc>
        <w:tc>
          <w:tcPr>
            <w:tcW w:type="dxa" w:w="40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Explicit context injection, never implicit</w:t>
            </w:r>
          </w:p>
        </w:tc>
      </w:tr>
      <w:tr>
        <w:tc>
          <w:tcPr>
            <w:tcW w:type="dxa"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Token explosion across tiers</w:t>
            </w:r>
          </w:p>
        </w:tc>
        <w:tc>
          <w:tcPr>
            <w:tcW w:type="dxa" w:w="1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High</w:t>
            </w:r>
          </w:p>
        </w:tc>
        <w:tc>
          <w:tcPr>
            <w:tcW w:type="dxa" w:w="14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Medium</w:t>
            </w:r>
          </w:p>
        </w:tc>
        <w:tc>
          <w:tcPr>
            <w:tcW w:type="dxa" w:w="40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Token audit, naming conventions</w:t>
            </w:r>
          </w:p>
        </w:tc>
      </w:tr>
    </w:tbl>
    <w:p>
      <w:r>
        <w:br w:type="page"/>
      </w:r>
    </w:p>
    <w:p>
      <w:pPr>
        <w:pStyle w:val="Heading1"/>
        <w:spacing w:before="400" w:after="200"/>
      </w:pPr>
      <w:r>
        <w:rPr>
          <w:rFonts w:ascii="Arial" w:cs="Arial" w:eastAsia="Arial" w:hAnsi="Arial"/>
          <w:b/>
          <w:bCs/>
          <w:color w:val="1a365d"/>
          <w:sz w:val="32"/>
          <w:szCs w:val="32"/>
        </w:rPr>
        <w:t xml:space="preserve">10. Acceptance Criteria</w:t>
      </w:r>
    </w:p>
    <w:p>
      <w:pPr>
        <w:pStyle w:val="Heading2"/>
        <w:spacing w:before="300" w:after="150"/>
      </w:pPr>
      <w:r>
        <w:rPr>
          <w:rFonts w:ascii="Arial" w:cs="Arial" w:eastAsia="Arial" w:hAnsi="Arial"/>
          <w:b/>
          <w:bCs/>
          <w:color w:val="2c5282"/>
          <w:sz w:val="26"/>
          <w:szCs w:val="26"/>
        </w:rPr>
        <w:t xml:space="preserve">10.1 PF-Core Acceptance</w:t>
      </w:r>
    </w:p>
    <w:p>
      <w:pPr>
        <w:pStyle w:val="ListParagraph"/>
        <w:numPr>
          <w:ilvl w:val="0"/>
          <w:numId w:val="2"/>
        </w:numPr>
        <w:spacing w:before="60" w:after="60"/>
      </w:pPr>
      <w:r>
        <w:rPr>
          <w:rFonts w:ascii="Arial" w:cs="Arial" w:eastAsia="Arial" w:hAnsi="Arial"/>
          <w:color w:val="1a202c"/>
          <w:sz w:val="22"/>
          <w:szCs w:val="22"/>
        </w:rPr>
        <w:t xml:space="preserve">All primitive tokens defined and locked</w:t>
      </w:r>
    </w:p>
    <w:p>
      <w:pPr>
        <w:pStyle w:val="ListParagraph"/>
        <w:numPr>
          <w:ilvl w:val="0"/>
          <w:numId w:val="2"/>
        </w:numPr>
        <w:spacing w:before="60" w:after="60"/>
      </w:pPr>
      <w:r>
        <w:rPr>
          <w:rFonts w:ascii="Arial" w:cs="Arial" w:eastAsia="Arial" w:hAnsi="Arial"/>
          <w:color w:val="1a202c"/>
          <w:sz w:val="22"/>
          <w:szCs w:val="22"/>
        </w:rPr>
        <w:t xml:space="preserve">Component ontology covers all shadcn/ui components</w:t>
      </w:r>
    </w:p>
    <w:p>
      <w:pPr>
        <w:pStyle w:val="ListParagraph"/>
        <w:numPr>
          <w:ilvl w:val="0"/>
          <w:numId w:val="2"/>
        </w:numPr>
        <w:spacing w:before="60" w:after="60"/>
      </w:pPr>
      <w:r>
        <w:rPr>
          <w:rFonts w:ascii="Arial" w:cs="Arial" w:eastAsia="Arial" w:hAnsi="Arial"/>
          <w:color w:val="1a202c"/>
          <w:sz w:val="22"/>
          <w:szCs w:val="22"/>
        </w:rPr>
        <w:t xml:space="preserve">Zod schemas validate successfully</w:t>
      </w:r>
    </w:p>
    <w:p>
      <w:pPr>
        <w:pStyle w:val="ListParagraph"/>
        <w:numPr>
          <w:ilvl w:val="0"/>
          <w:numId w:val="2"/>
        </w:numPr>
        <w:spacing w:before="60" w:after="60"/>
      </w:pPr>
      <w:r>
        <w:rPr>
          <w:rFonts w:ascii="Arial" w:cs="Arial" w:eastAsia="Arial" w:hAnsi="Arial"/>
          <w:color w:val="1a202c"/>
          <w:sz w:val="22"/>
          <w:szCs w:val="22"/>
        </w:rPr>
        <w:t xml:space="preserve">JSON-LD context resolves correctly</w:t>
      </w:r>
    </w:p>
    <w:p>
      <w:pPr>
        <w:pStyle w:val="Heading2"/>
        <w:spacing w:before="300" w:after="150"/>
      </w:pPr>
      <w:r>
        <w:rPr>
          <w:rFonts w:ascii="Arial" w:cs="Arial" w:eastAsia="Arial" w:hAnsi="Arial"/>
          <w:b/>
          <w:bCs/>
          <w:color w:val="2c5282"/>
          <w:sz w:val="26"/>
          <w:szCs w:val="26"/>
        </w:rPr>
        <w:t xml:space="preserve">10.2 Platform Instance Acceptance</w:t>
      </w:r>
    </w:p>
    <w:p>
      <w:pPr>
        <w:pStyle w:val="ListParagraph"/>
        <w:numPr>
          <w:ilvl w:val="0"/>
          <w:numId w:val="2"/>
        </w:numPr>
        <w:spacing w:before="60" w:after="60"/>
      </w:pPr>
      <w:r>
        <w:rPr>
          <w:rFonts w:ascii="Arial" w:cs="Arial" w:eastAsia="Arial" w:hAnsi="Arial"/>
          <w:color w:val="1a202c"/>
          <w:sz w:val="22"/>
          <w:szCs w:val="22"/>
        </w:rPr>
        <w:t xml:space="preserve">BAIV, AIR, W4M, DJM configurations complete</w:t>
      </w:r>
    </w:p>
    <w:p>
      <w:pPr>
        <w:pStyle w:val="ListParagraph"/>
        <w:numPr>
          <w:ilvl w:val="0"/>
          <w:numId w:val="2"/>
        </w:numPr>
        <w:spacing w:before="60" w:after="60"/>
      </w:pPr>
      <w:r>
        <w:rPr>
          <w:rFonts w:ascii="Arial" w:cs="Arial" w:eastAsia="Arial" w:hAnsi="Arial"/>
          <w:color w:val="1a202c"/>
          <w:sz w:val="22"/>
          <w:szCs w:val="22"/>
        </w:rPr>
        <w:t xml:space="preserve">Each variant produces visually distinct output</w:t>
      </w:r>
    </w:p>
    <w:p>
      <w:pPr>
        <w:pStyle w:val="ListParagraph"/>
        <w:numPr>
          <w:ilvl w:val="0"/>
          <w:numId w:val="2"/>
        </w:numPr>
        <w:spacing w:before="60" w:after="60"/>
      </w:pPr>
      <w:r>
        <w:rPr>
          <w:rFonts w:ascii="Arial" w:cs="Arial" w:eastAsia="Arial" w:hAnsi="Arial"/>
          <w:color w:val="1a202c"/>
          <w:sz w:val="22"/>
          <w:szCs w:val="22"/>
        </w:rPr>
        <w:t xml:space="preserve">Context switching produces correct tokens</w:t>
      </w:r>
    </w:p>
    <w:p>
      <w:pPr>
        <w:pStyle w:val="ListParagraph"/>
        <w:numPr>
          <w:ilvl w:val="0"/>
          <w:numId w:val="2"/>
        </w:numPr>
        <w:spacing w:before="60" w:after="60"/>
      </w:pPr>
      <w:r>
        <w:rPr>
          <w:rFonts w:ascii="Arial" w:cs="Arial" w:eastAsia="Arial" w:hAnsi="Arial"/>
          <w:color w:val="1a202c"/>
          <w:sz w:val="22"/>
          <w:szCs w:val="22"/>
        </w:rPr>
        <w:t xml:space="preserve">No cross-variant token leakage</w:t>
      </w:r>
    </w:p>
    <w:p>
      <w:pPr>
        <w:pStyle w:val="Heading2"/>
        <w:spacing w:before="300" w:after="150"/>
      </w:pPr>
      <w:r>
        <w:rPr>
          <w:rFonts w:ascii="Arial" w:cs="Arial" w:eastAsia="Arial" w:hAnsi="Arial"/>
          <w:b/>
          <w:bCs/>
          <w:color w:val="2c5282"/>
          <w:sz w:val="26"/>
          <w:szCs w:val="26"/>
        </w:rPr>
        <w:t xml:space="preserve">10.3 Client Whitelabel Acceptance</w:t>
      </w:r>
    </w:p>
    <w:p>
      <w:pPr>
        <w:pStyle w:val="ListParagraph"/>
        <w:numPr>
          <w:ilvl w:val="0"/>
          <w:numId w:val="2"/>
        </w:numPr>
        <w:spacing w:before="60" w:after="60"/>
      </w:pPr>
      <w:r>
        <w:rPr>
          <w:rFonts w:ascii="Arial" w:cs="Arial" w:eastAsia="Arial" w:hAnsi="Arial"/>
          <w:color w:val="1a202c"/>
          <w:sz w:val="22"/>
          <w:szCs w:val="22"/>
        </w:rPr>
        <w:t xml:space="preserve">White-label mode produces fully customized output</w:t>
      </w:r>
    </w:p>
    <w:p>
      <w:pPr>
        <w:pStyle w:val="ListParagraph"/>
        <w:numPr>
          <w:ilvl w:val="0"/>
          <w:numId w:val="2"/>
        </w:numPr>
        <w:spacing w:before="60" w:after="60"/>
      </w:pPr>
      <w:r>
        <w:rPr>
          <w:rFonts w:ascii="Arial" w:cs="Arial" w:eastAsia="Arial" w:hAnsi="Arial"/>
          <w:color w:val="1a202c"/>
          <w:sz w:val="22"/>
          <w:szCs w:val="22"/>
        </w:rPr>
        <w:t xml:space="preserve">Co-branded mode shows both identities correctly</w:t>
      </w:r>
    </w:p>
    <w:p>
      <w:pPr>
        <w:pStyle w:val="ListParagraph"/>
        <w:numPr>
          <w:ilvl w:val="0"/>
          <w:numId w:val="2"/>
        </w:numPr>
        <w:spacing w:before="60" w:after="60"/>
      </w:pPr>
      <w:r>
        <w:rPr>
          <w:rFonts w:ascii="Arial" w:cs="Arial" w:eastAsia="Arial" w:hAnsi="Arial"/>
          <w:color w:val="1a202c"/>
          <w:sz w:val="22"/>
          <w:szCs w:val="22"/>
        </w:rPr>
        <w:t xml:space="preserve">Own mode inherits Platform Instance unchanged</w:t>
      </w:r>
    </w:p>
    <w:p>
      <w:pPr>
        <w:pStyle w:val="ListParagraph"/>
        <w:numPr>
          <w:ilvl w:val="0"/>
          <w:numId w:val="2"/>
        </w:numPr>
        <w:spacing w:before="60" w:after="60"/>
      </w:pPr>
      <w:r>
        <w:rPr>
          <w:rFonts w:ascii="Arial" w:cs="Arial" w:eastAsia="Arial" w:hAnsi="Arial"/>
          <w:color w:val="1a202c"/>
          <w:sz w:val="22"/>
          <w:szCs w:val="22"/>
        </w:rPr>
        <w:t xml:space="preserve">Client deployment completes in &lt; 30 minutes</w:t>
      </w:r>
    </w:p>
    <w:p>
      <w:pPr>
        <w:pStyle w:val="Heading2"/>
        <w:spacing w:before="300" w:after="150"/>
      </w:pPr>
      <w:r>
        <w:rPr>
          <w:rFonts w:ascii="Arial" w:cs="Arial" w:eastAsia="Arial" w:hAnsi="Arial"/>
          <w:b/>
          <w:bCs/>
          <w:color w:val="2c5282"/>
          <w:sz w:val="26"/>
          <w:szCs w:val="26"/>
        </w:rPr>
        <w:t xml:space="preserve">10.4 Agent Acceptance</w:t>
      </w:r>
    </w:p>
    <w:p>
      <w:pPr>
        <w:pStyle w:val="ListParagraph"/>
        <w:numPr>
          <w:ilvl w:val="0"/>
          <w:numId w:val="2"/>
        </w:numPr>
        <w:spacing w:before="60" w:after="60"/>
      </w:pPr>
      <w:r>
        <w:rPr>
          <w:rFonts w:ascii="Arial" w:cs="Arial" w:eastAsia="Arial" w:hAnsi="Arial"/>
          <w:color w:val="1a202c"/>
          <w:sz w:val="22"/>
          <w:szCs w:val="22"/>
        </w:rPr>
        <w:t xml:space="preserve">Zero hardcoded values in generated code</w:t>
      </w:r>
    </w:p>
    <w:p>
      <w:pPr>
        <w:pStyle w:val="ListParagraph"/>
        <w:numPr>
          <w:ilvl w:val="0"/>
          <w:numId w:val="2"/>
        </w:numPr>
        <w:spacing w:before="60" w:after="60"/>
      </w:pPr>
      <w:r>
        <w:rPr>
          <w:rFonts w:ascii="Arial" w:cs="Arial" w:eastAsia="Arial" w:hAnsi="Arial"/>
          <w:color w:val="1a202c"/>
          <w:sz w:val="22"/>
          <w:szCs w:val="22"/>
        </w:rPr>
        <w:t xml:space="preserve">All components pass PF-Core validation</w:t>
      </w:r>
    </w:p>
    <w:p>
      <w:pPr>
        <w:pStyle w:val="ListParagraph"/>
        <w:numPr>
          <w:ilvl w:val="0"/>
          <w:numId w:val="2"/>
        </w:numPr>
        <w:spacing w:before="60" w:after="60"/>
      </w:pPr>
      <w:r>
        <w:rPr>
          <w:rFonts w:ascii="Arial" w:cs="Arial" w:eastAsia="Arial" w:hAnsi="Arial"/>
          <w:color w:val="1a202c"/>
          <w:sz w:val="22"/>
          <w:szCs w:val="22"/>
        </w:rPr>
        <w:t xml:space="preserve">Context resolution is deterministic</w:t>
      </w:r>
    </w:p>
    <w:p>
      <w:pPr>
        <w:pStyle w:val="ListParagraph"/>
        <w:numPr>
          <w:ilvl w:val="0"/>
          <w:numId w:val="2"/>
        </w:numPr>
        <w:spacing w:before="60" w:after="60"/>
      </w:pPr>
      <w:r>
        <w:rPr>
          <w:rFonts w:ascii="Arial" w:cs="Arial" w:eastAsia="Arial" w:hAnsi="Arial"/>
          <w:color w:val="1a202c"/>
          <w:sz w:val="22"/>
          <w:szCs w:val="22"/>
        </w:rPr>
        <w:t xml:space="preserve">Escape hatch logs all overrides</w:t>
      </w:r>
    </w:p>
    <w:p>
      <w:r>
        <w:br w:type="page"/>
      </w:r>
    </w:p>
    <w:p>
      <w:pPr>
        <w:pStyle w:val="Heading1"/>
        <w:spacing w:before="400" w:after="200"/>
      </w:pPr>
      <w:r>
        <w:rPr>
          <w:rFonts w:ascii="Arial" w:cs="Arial" w:eastAsia="Arial" w:hAnsi="Arial"/>
          <w:b/>
          <w:bCs/>
          <w:color w:val="1a365d"/>
          <w:sz w:val="32"/>
          <w:szCs w:val="32"/>
        </w:rPr>
        <w:t xml:space="preserve">11.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Term</w:t>
            </w:r>
          </w:p>
        </w:tc>
        <w:tc>
          <w:tcPr>
            <w:tcW w:type="dxa" w:w="65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Definition</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PF-Core</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Foundation Core - the immutable base layer containing primitives and component anatomy</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Instance</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 brand variant (BAIV, AIR, W4M, DJM) that inherits from PF-Core and defines semantic overrides</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Client Whitelabel</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 customer of a Platform Instance using their own branding within allowed override scope</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Brand Mode</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The level of customization a Client Whitelabel receives: white-label, co-branded, or own</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Primitive Token</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Raw value (hex color, pixel value) defined at PF-Core level, cannot be overridden</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Semantic Token</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Purpose-driven reference (e.g., color.interactive.primary) that Platform Instances override</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Component Anatomy</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The internal structure of a component (parts, slots, states) defined at PF-Core</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Token Cascade</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Resolution process: PF-Core → Platform Instance → Client Whitelabel</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BAIV</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Instance: AI Visibility Platform</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AIR</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Instance: AI Readiness Assessment</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W4M</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Instance: Workforce for Marketing</w:t>
            </w:r>
          </w:p>
        </w:tc>
      </w:tr>
      <w:tr>
        <w:tc>
          <w:tcPr>
            <w:tcW w:type="dxa" w:w="28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DJM</w:t>
            </w:r>
          </w:p>
        </w:tc>
        <w:tc>
          <w:tcPr>
            <w:tcW w:type="dxa" w:w="65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Platform Instance: Digital Journey Mapping</w:t>
            </w:r>
          </w:p>
        </w:tc>
      </w:tr>
    </w:tbl>
    <w:p>
      <w:r>
        <w:br w:type="page"/>
      </w:r>
    </w:p>
    <w:p>
      <w:pPr>
        <w:pStyle w:val="Heading1"/>
        <w:spacing w:before="400" w:after="200"/>
      </w:pPr>
      <w:r>
        <w:rPr>
          <w:rFonts w:ascii="Arial" w:cs="Arial" w:eastAsia="Arial" w:hAnsi="Arial"/>
          <w:b/>
          <w:bCs/>
          <w:color w:val="1a365d"/>
          <w:sz w:val="32"/>
          <w:szCs w:val="32"/>
        </w:rPr>
        <w:t xml:space="preserve">12. Appendix</w:t>
      </w:r>
    </w:p>
    <w:p>
      <w:pPr>
        <w:pStyle w:val="Heading2"/>
        <w:spacing w:before="300" w:after="150"/>
      </w:pPr>
      <w:r>
        <w:rPr>
          <w:rFonts w:ascii="Arial" w:cs="Arial" w:eastAsia="Arial" w:hAnsi="Arial"/>
          <w:b/>
          <w:bCs/>
          <w:color w:val="2c5282"/>
          <w:sz w:val="26"/>
          <w:szCs w:val="26"/>
        </w:rPr>
        <w:t xml:space="preserve">12.1 Inheritance Chain Example</w:t>
      </w:r>
    </w:p>
    <w:p>
      <w:pPr>
        <w:spacing w:before="120" w:after="120"/>
      </w:pPr>
      <w:r>
        <w:rPr>
          <w:rFonts w:ascii="Arial" w:cs="Arial" w:eastAsia="Arial" w:hAnsi="Arial"/>
          <w:color w:val="1a202c"/>
          <w:sz w:val="22"/>
          <w:szCs w:val="22"/>
        </w:rPr>
        <w:t xml:space="preserve">Example: Resolving button.primary.background for a BAIV client whitelabel:</w:t>
      </w:r>
    </w:p>
    <w:p>
      <w:pPr>
        <w:pStyle w:val="ListParagraph"/>
        <w:numPr>
          <w:ilvl w:val="0"/>
          <w:numId w:val="2"/>
        </w:numPr>
        <w:spacing w:before="60" w:after="60"/>
      </w:pPr>
      <w:r>
        <w:rPr>
          <w:rFonts w:ascii="Arial" w:cs="Arial" w:eastAsia="Arial" w:hAnsi="Arial"/>
          <w:color w:val="1a202c"/>
          <w:sz w:val="22"/>
          <w:szCs w:val="22"/>
        </w:rPr>
        <w:t xml:space="preserve">PF-Core defines: primitive.blue.600 = #2563eb (locked)</w:t>
      </w:r>
    </w:p>
    <w:p>
      <w:pPr>
        <w:pStyle w:val="ListParagraph"/>
        <w:numPr>
          <w:ilvl w:val="0"/>
          <w:numId w:val="2"/>
        </w:numPr>
        <w:spacing w:before="60" w:after="60"/>
      </w:pPr>
      <w:r>
        <w:rPr>
          <w:rFonts w:ascii="Arial" w:cs="Arial" w:eastAsia="Arial" w:hAnsi="Arial"/>
          <w:color w:val="1a202c"/>
          <w:sz w:val="22"/>
          <w:szCs w:val="22"/>
        </w:rPr>
        <w:t xml:space="preserve">PF-Core defines: semantic.interactive.primary → primitive.blue.600 (default)</w:t>
      </w:r>
    </w:p>
    <w:p>
      <w:pPr>
        <w:pStyle w:val="ListParagraph"/>
        <w:numPr>
          <w:ilvl w:val="0"/>
          <w:numId w:val="2"/>
        </w:numPr>
        <w:spacing w:before="60" w:after="60"/>
      </w:pPr>
      <w:r>
        <w:rPr>
          <w:rFonts w:ascii="Arial" w:cs="Arial" w:eastAsia="Arial" w:hAnsi="Arial"/>
          <w:color w:val="1a202c"/>
          <w:sz w:val="22"/>
          <w:szCs w:val="22"/>
        </w:rPr>
        <w:t xml:space="preserve">BAIV overrides: semantic.interactive.primary → primitive.teal.600</w:t>
      </w:r>
    </w:p>
    <w:p>
      <w:pPr>
        <w:pStyle w:val="ListParagraph"/>
        <w:numPr>
          <w:ilvl w:val="0"/>
          <w:numId w:val="2"/>
        </w:numPr>
        <w:spacing w:before="60" w:after="60"/>
      </w:pPr>
      <w:r>
        <w:rPr>
          <w:rFonts w:ascii="Arial" w:cs="Arial" w:eastAsia="Arial" w:hAnsi="Arial"/>
          <w:color w:val="1a202c"/>
          <w:sz w:val="22"/>
          <w:szCs w:val="22"/>
        </w:rPr>
        <w:t xml:space="preserve">Client (white-label) overrides: semantic.interactive.primary → primitive.purple.600</w:t>
      </w:r>
    </w:p>
    <w:p>
      <w:pPr>
        <w:pStyle w:val="ListParagraph"/>
        <w:numPr>
          <w:ilvl w:val="0"/>
          <w:numId w:val="2"/>
        </w:numPr>
        <w:spacing w:before="60" w:after="60"/>
      </w:pPr>
      <w:r>
        <w:rPr>
          <w:rFonts w:ascii="Arial" w:cs="Arial" w:eastAsia="Arial" w:hAnsi="Arial"/>
          <w:color w:val="1a202c"/>
          <w:sz w:val="22"/>
          <w:szCs w:val="22"/>
        </w:rPr>
        <w:t xml:space="preserve">Final resolved value: #9333ea (client's purple)</w:t>
      </w:r>
    </w:p>
    <w:p>
      <w:pPr>
        <w:pStyle w:val="Heading2"/>
        <w:spacing w:before="300" w:after="150"/>
      </w:pPr>
      <w:r>
        <w:rPr>
          <w:rFonts w:ascii="Arial" w:cs="Arial" w:eastAsia="Arial" w:hAnsi="Arial"/>
          <w:b/>
          <w:bCs/>
          <w:color w:val="2c5282"/>
          <w:sz w:val="26"/>
          <w:szCs w:val="26"/>
        </w:rPr>
        <w:t xml:space="preserve">12.2 Document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Version</w:t>
            </w:r>
          </w:p>
        </w:tc>
        <w:tc>
          <w:tcPr>
            <w:tcW w:type="dxa" w:w="20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Date</w:t>
            </w:r>
          </w:p>
        </w:tc>
        <w:tc>
          <w:tcPr>
            <w:tcW w:type="dxa" w:w="250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Author</w:t>
            </w:r>
          </w:p>
        </w:tc>
        <w:tc>
          <w:tcPr>
            <w:tcW w:type="dxa" w:w="3360"/>
            <w:tcBorders>
              <w:top w:val="single" w:color="CBD5E0" w:sz="1"/>
              <w:left w:val="single" w:color="CBD5E0" w:sz="1"/>
              <w:bottom w:val="single" w:color="CBD5E0" w:sz="1"/>
              <w:right w:val="single" w:color="CBD5E0" w:sz="1"/>
            </w:tcBorders>
            <w:shd w:fill="e2e8f0" w:val="clear"/>
          </w:tcPr>
          <w:p>
            <w:pPr>
              <w:jc w:val="center"/>
            </w:pPr>
            <w:r>
              <w:rPr>
                <w:rFonts w:ascii="Arial" w:cs="Arial" w:eastAsia="Arial" w:hAnsi="Arial"/>
                <w:b/>
                <w:bCs/>
                <w:color w:val="1a202c"/>
                <w:sz w:val="22"/>
                <w:szCs w:val="22"/>
              </w:rPr>
              <w:t xml:space="preserve">Changes</w:t>
            </w:r>
          </w:p>
        </w:tc>
      </w:tr>
      <w:tr>
        <w:tc>
          <w:tcPr>
            <w:tcW w:type="dxa" w:w="1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1.0.0</w:t>
            </w:r>
          </w:p>
        </w:tc>
        <w:tc>
          <w:tcPr>
            <w:tcW w:type="dxa" w:w="20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Nov 28, 2025</w:t>
            </w:r>
          </w:p>
        </w:tc>
        <w:tc>
          <w:tcPr>
            <w:tcW w:type="dxa" w:w="250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PF-Core Team</w:t>
            </w:r>
          </w:p>
        </w:tc>
        <w:tc>
          <w:tcPr>
            <w:tcW w:type="dxa" w:w="3360"/>
            <w:tcBorders>
              <w:top w:val="single" w:color="CBD5E0" w:sz="1"/>
              <w:left w:val="single" w:color="CBD5E0" w:sz="1"/>
              <w:bottom w:val="single" w:color="CBD5E0" w:sz="1"/>
              <w:right w:val="single" w:color="CBD5E0" w:sz="1"/>
            </w:tcBorders>
          </w:tcPr>
          <w:p>
            <w:pPr>
              <w:jc w:val="left"/>
            </w:pPr>
            <w:r>
              <w:rPr>
                <w:rFonts w:ascii="Arial" w:cs="Arial" w:eastAsia="Arial" w:hAnsi="Arial"/>
                <w:b w:val="false"/>
                <w:bCs w:val="false"/>
                <w:color w:val="1a202c"/>
                <w:sz w:val="20"/>
                <w:szCs w:val="20"/>
              </w:rPr>
              <w:t xml:space="preserve">Initial PRD with corrected hierarchy</w:t>
            </w:r>
          </w:p>
        </w:tc>
      </w:tr>
    </w:tbl>
    <w:sectPr>
      <w:headerReference w:type="default" r:id="rId6"/>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r>
      <w:rPr>
        <w:rFonts w:ascii="Arial" w:cs="Arial" w:eastAsia="Arial" w:hAnsi="Arial"/>
        <w:color w:val="718096"/>
        <w:sz w:val="18"/>
        <w:szCs w:val="18"/>
      </w:rPr>
      <w:t xml:space="preserve"> of </w:t>
    </w:r>
    <w:r>
      <w:rPr>
        <w:rFonts w:ascii="Arial" w:cs="Arial" w:eastAsia="Arial" w:hAnsi="Arial"/>
        <w:color w:val="718096"/>
        <w:sz w:val="18"/>
        <w:szCs w:val="18"/>
      </w:rPr>
      <w:fldChar w:fldCharType="begin"/>
      <w:instrText xml:space="preserve">NUMPAGES</w:instrText>
      <w:fldChar w:fldCharType="separate"/>
      <w:fldChar w:fldCharType="end"/>
    </w:r>
    <w:r>
      <w:rPr>
        <w:rFonts w:ascii="Arial" w:cs="Arial" w:eastAsia="Arial" w:hAnsi="Arial"/>
        <w:color w:val="718096"/>
        <w:sz w:val="18"/>
        <w:szCs w:val="18"/>
      </w:rPr>
      <w:t xml:space="preserve">  |  PF-Core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8096"/>
        <w:sz w:val="18"/>
        <w:szCs w:val="18"/>
      </w:rPr>
      <w:t xml:space="preserve">PRD: PF-Core Design System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2025-11-28T08:44:44.271Z</dcterms:created>
  <dcterms:modified xsi:type="dcterms:W3CDTF">2025-11-28T08:44:44.271Z</dcterms:modified>
</cp:coreProperties>
</file>

<file path=docProps/custom.xml><?xml version="1.0" encoding="utf-8"?>
<Properties xmlns="http://schemas.openxmlformats.org/officeDocument/2006/custom-properties" xmlns:vt="http://schemas.openxmlformats.org/officeDocument/2006/docPropsVTypes"/>
</file>