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Value Engineering Framework</w:t>
      </w:r>
    </w:p>
    <w:p>
      <w:pPr>
        <w:spacing w:after="400"/>
        <w:jc w:val="center"/>
      </w:pPr>
      <w:r>
        <w:rPr>
          <w:color w:val="5D6D7E"/>
          <w:sz w:val="36"/>
          <w:szCs w:val="36"/>
        </w:rPr>
        <w:t xml:space="preserve">Product Breakdown Structure (PBS) Lineage</w:t>
      </w:r>
    </w:p>
    <w:p>
      <w:pPr>
        <w:spacing w:after="200"/>
        <w:jc w:val="center"/>
      </w:pPr>
      <w:r>
        <w:rPr>
          <w:i/>
          <w:iCs/>
          <w:color w:val="7F8C8D"/>
          <w:sz w:val="28"/>
          <w:szCs w:val="28"/>
        </w:rPr>
        <w:t xml:space="preserve">RRR-Roles → Context → VSOM-OKR → Strategy Framework</w:t>
      </w:r>
    </w:p>
    <w:p>
      <w:pPr>
        <w:spacing w:after="600"/>
        <w:jc w:val="center"/>
      </w:pPr>
      <w:r>
        <w:rPr>
          <w:i/>
          <w:iCs/>
          <w:color w:val="7F8C8D"/>
          <w:sz w:val="28"/>
          <w:szCs w:val="28"/>
        </w:rPr>
        <w:t xml:space="preserve">PF-CORE → PF Instance → Product → PRD → PBS Instance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Document Version</w:t>
            </w:r>
          </w:p>
        </w:tc>
        <w:tc>
          <w:tcPr>
            <w:tcW w:type="dxa" w:w="6240"/>
            <w:tcBorders>
              <w:top w:val="single" w:color="CCCCCC" w:sz="1"/>
              <w:left w:val="single" w:color="CCCCCC" w:sz="1"/>
              <w:bottom w:val="single" w:color="CCCCCC" w:sz="1"/>
              <w:right w:val="single" w:color="CCCCCC" w:sz="1"/>
            </w:tcBorders>
          </w:tcPr>
          <w:p>
            <w:r>
              <w:rPr>
                <w:sz w:val="22"/>
                <w:szCs w:val="22"/>
              </w:rPr>
              <w:t xml:space="preserve">1.0.0 DRAFT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Date</w:t>
            </w:r>
          </w:p>
        </w:tc>
        <w:tc>
          <w:tcPr>
            <w:tcW w:type="dxa" w:w="6240"/>
            <w:tcBorders>
              <w:top w:val="single" w:color="CCCCCC" w:sz="1"/>
              <w:left w:val="single" w:color="CCCCCC" w:sz="1"/>
              <w:bottom w:val="single" w:color="CCCCCC" w:sz="1"/>
              <w:right w:val="single" w:color="CCCCCC" w:sz="1"/>
            </w:tcBorders>
          </w:tcPr>
          <w:p>
            <w:r>
              <w:rPr>
                <w:sz w:val="22"/>
                <w:szCs w:val="22"/>
              </w:rPr>
              <w:t xml:space="preserve">December 2025</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Module Type</w:t>
            </w:r>
          </w:p>
        </w:tc>
        <w:tc>
          <w:tcPr>
            <w:tcW w:type="dxa" w:w="6240"/>
            <w:tcBorders>
              <w:top w:val="single" w:color="CCCCCC" w:sz="1"/>
              <w:left w:val="single" w:color="CCCCCC" w:sz="1"/>
              <w:bottom w:val="single" w:color="CCCCCC" w:sz="1"/>
              <w:right w:val="single" w:color="CCCCCC" w:sz="1"/>
            </w:tcBorders>
          </w:tcPr>
          <w:p>
            <w:r>
              <w:rPr>
                <w:sz w:val="22"/>
                <w:szCs w:val="22"/>
              </w:rPr>
              <w:t xml:space="preserve">PBS Generation &amp; Value Engineering Orchestration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Platform</w:t>
            </w:r>
          </w:p>
        </w:tc>
        <w:tc>
          <w:tcPr>
            <w:tcW w:type="dxa" w:w="6240"/>
            <w:tcBorders>
              <w:top w:val="single" w:color="CCCCCC" w:sz="1"/>
              <w:left w:val="single" w:color="CCCCCC" w:sz="1"/>
              <w:bottom w:val="single" w:color="CCCCCC" w:sz="1"/>
              <w:right w:val="single" w:color="CCCCCC" w:sz="1"/>
            </w:tcBorders>
          </w:tcPr>
          <w:p>
            <w:r>
              <w:rPr>
                <w:sz w:val="22"/>
                <w:szCs w:val="22"/>
              </w:rPr>
              <w:t xml:space="preserve">PF-CORE Agentic Platform Foundation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Ontology Compliance</w:t>
            </w:r>
          </w:p>
        </w:tc>
        <w:tc>
          <w:tcPr>
            <w:tcW w:type="dxa" w:w="6240"/>
            <w:tcBorders>
              <w:top w:val="single" w:color="CCCCCC" w:sz="1"/>
              <w:left w:val="single" w:color="CCCCCC" w:sz="1"/>
              <w:bottom w:val="single" w:color="CCCCCC" w:sz="1"/>
              <w:right w:val="single" w:color="CCCCCC" w:sz="1"/>
            </w:tcBorders>
          </w:tcPr>
          <w:p>
            <w:r>
              <w:rPr>
                <w:sz w:val="22"/>
                <w:szCs w:val="22"/>
              </w:rPr>
              <w:t xml:space="preserve">Schema.org Grounded | OAA Registry v3.0 | VSOM Framework</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Transferability</w:t>
            </w:r>
          </w:p>
        </w:tc>
        <w:tc>
          <w:tcPr>
            <w:tcW w:type="dxa" w:w="6240"/>
            <w:tcBorders>
              <w:top w:val="single" w:color="CCCCCC" w:sz="1"/>
              <w:left w:val="single" w:color="CCCCCC" w:sz="1"/>
              <w:bottom w:val="single" w:color="CCCCCC" w:sz="1"/>
              <w:right w:val="single" w:color="CCCCCC" w:sz="1"/>
            </w:tcBorders>
          </w:tcPr>
          <w:p>
            <w:r>
              <w:rPr>
                <w:sz w:val="22"/>
                <w:szCs w:val="22"/>
              </w:rPr>
              <w:t xml:space="preserve">BAIV, AIR, Wings4Mind.ai, Client Deployments</w:t>
            </w:r>
          </w:p>
        </w:tc>
      </w:tr>
    </w:tbl>
    <w:p>
      <w:r>
        <w:br w:type="page"/>
      </w:r>
    </w:p>
    <w:p>
      <w:pPr>
        <w:pStyle w:val="Heading1"/>
      </w:pPr>
      <w:r>
        <w:t xml:space="preserve">1. Executive Summary</w:t>
      </w:r>
    </w:p>
    <w:p>
      <w:pPr>
        <w:spacing w:after="200"/>
      </w:pPr>
      <w:r>
        <w:t xml:space="preserve">This Value Engineering Framework establishes the complete lineage from strategic intent to autonomous Product Breakdown Structure (PBS) generation. The framework connects organizational Roles, Responsibilities, and Requirements (RRR) through Context Engineering to the VSOM strategic cascade, enabling AI agents to generate PBS artifacts with full value traceability and strategic alignment.</w:t>
      </w:r>
    </w:p>
    <w:p>
      <w:pPr>
        <w:pStyle w:val="Heading2"/>
      </w:pPr>
      <w:r>
        <w:t xml:space="preserve">1.1 Strategic Purpose</w:t>
      </w:r>
    </w:p>
    <w:p>
      <w:pPr>
        <w:pStyle w:val="ListParagraph"/>
        <w:numPr>
          <w:ilvl w:val="0"/>
          <w:numId w:val="2"/>
        </w:numPr>
      </w:pPr>
      <w:r>
        <w:rPr>
          <w:b/>
          <w:bCs/>
        </w:rPr>
        <w:t xml:space="preserve">Single Source of Truth: </w:t>
      </w:r>
      <w:r>
        <w:t xml:space="preserve">Establish PBS as the definitive structural decomposition of product value</w:t>
      </w:r>
    </w:p>
    <w:p>
      <w:pPr>
        <w:pStyle w:val="ListParagraph"/>
        <w:numPr>
          <w:ilvl w:val="0"/>
          <w:numId w:val="2"/>
        </w:numPr>
      </w:pPr>
      <w:r>
        <w:rPr>
          <w:b/>
          <w:bCs/>
        </w:rPr>
        <w:t xml:space="preserve">Value Lineage: </w:t>
      </w:r>
      <w:r>
        <w:t xml:space="preserve">Maintain complete traceability from Vision → Strategy → Objective → PBS Element</w:t>
      </w:r>
    </w:p>
    <w:p>
      <w:pPr>
        <w:pStyle w:val="ListParagraph"/>
        <w:numPr>
          <w:ilvl w:val="0"/>
          <w:numId w:val="2"/>
        </w:numPr>
      </w:pPr>
      <w:r>
        <w:rPr>
          <w:b/>
          <w:bCs/>
        </w:rPr>
        <w:t xml:space="preserve">Agentic Autonomy: </w:t>
      </w:r>
      <w:r>
        <w:t xml:space="preserve">Enable AI agents to generate PBS with &gt;85% accuracy through ontology-driven context</w:t>
      </w:r>
    </w:p>
    <w:p>
      <w:pPr>
        <w:pStyle w:val="ListParagraph"/>
        <w:numPr>
          <w:ilvl w:val="0"/>
          <w:numId w:val="2"/>
        </w:numPr>
      </w:pPr>
      <w:r>
        <w:rPr>
          <w:b/>
          <w:bCs/>
        </w:rPr>
        <w:t xml:space="preserve">Platform Transferability: </w:t>
      </w:r>
      <w:r>
        <w:t xml:space="preserve">Apply framework across BAIV, AIR, W4M without code modification</w:t>
      </w:r>
    </w:p>
    <w:p>
      <w:pPr>
        <w:pStyle w:val="Heading2"/>
      </w:pPr>
      <w:r>
        <w:t xml:space="preserve">1.2 Value Engineering Cascade</w:t>
      </w:r>
    </w:p>
    <w:p>
      <w:pPr>
        <w:spacing w:after="200"/>
      </w:pPr>
      <w:r>
        <w:t xml:space="preserve">The framework implements a seven-layer value cascade that propagates strategic context through to tactical decomposition: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Layer</w:t>
            </w:r>
          </w:p>
        </w:tc>
        <w:tc>
          <w:tcPr>
            <w:tcW w:type="dxa" w:w="234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Component</w:t>
            </w:r>
          </w:p>
        </w:tc>
        <w:tc>
          <w:tcPr>
            <w:tcW w:type="dxa" w:w="546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Value Contribution</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L1</w:t>
            </w:r>
          </w:p>
        </w:tc>
        <w:tc>
          <w:tcPr>
            <w:tcW w:type="dxa" w:w="2340"/>
            <w:tcBorders>
              <w:top w:val="single" w:color="CCCCCC" w:sz="1"/>
              <w:left w:val="single" w:color="CCCCCC" w:sz="1"/>
              <w:bottom w:val="single" w:color="CCCCCC" w:sz="1"/>
              <w:right w:val="single" w:color="CCCCCC" w:sz="1"/>
            </w:tcBorders>
          </w:tcPr>
          <w:p>
            <w:r>
              <w:rPr>
                <w:sz w:val="22"/>
                <w:szCs w:val="22"/>
              </w:rPr>
              <w:t xml:space="preserve">RRR Context</w:t>
            </w:r>
          </w:p>
        </w:tc>
        <w:tc>
          <w:tcPr>
            <w:tcW w:type="dxa" w:w="5460"/>
            <w:tcBorders>
              <w:top w:val="single" w:color="CCCCCC" w:sz="1"/>
              <w:left w:val="single" w:color="CCCCCC" w:sz="1"/>
              <w:bottom w:val="single" w:color="CCCCCC" w:sz="1"/>
              <w:right w:val="single" w:color="CCCCCC" w:sz="1"/>
            </w:tcBorders>
          </w:tcPr>
          <w:p>
            <w:r>
              <w:rPr>
                <w:sz w:val="22"/>
                <w:szCs w:val="22"/>
              </w:rPr>
              <w:t xml:space="preserve">Defines WHO is accountable, WHAT authority they hold, HOW they interact</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L2</w:t>
            </w:r>
          </w:p>
        </w:tc>
        <w:tc>
          <w:tcPr>
            <w:tcW w:type="dxa" w:w="2340"/>
            <w:tcBorders>
              <w:top w:val="single" w:color="CCCCCC" w:sz="1"/>
              <w:left w:val="single" w:color="CCCCCC" w:sz="1"/>
              <w:bottom w:val="single" w:color="CCCCCC" w:sz="1"/>
              <w:right w:val="single" w:color="CCCCCC" w:sz="1"/>
            </w:tcBorders>
          </w:tcPr>
          <w:p>
            <w:r>
              <w:rPr>
                <w:sz w:val="22"/>
                <w:szCs w:val="22"/>
              </w:rPr>
              <w:t xml:space="preserve">Context Engineering</w:t>
            </w:r>
          </w:p>
        </w:tc>
        <w:tc>
          <w:tcPr>
            <w:tcW w:type="dxa" w:w="5460"/>
            <w:tcBorders>
              <w:top w:val="single" w:color="CCCCCC" w:sz="1"/>
              <w:left w:val="single" w:color="CCCCCC" w:sz="1"/>
              <w:bottom w:val="single" w:color="CCCCCC" w:sz="1"/>
              <w:right w:val="single" w:color="CCCCCC" w:sz="1"/>
            </w:tcBorders>
          </w:tcPr>
          <w:p>
            <w:r>
              <w:rPr>
                <w:sz w:val="22"/>
                <w:szCs w:val="22"/>
              </w:rPr>
              <w:t xml:space="preserve">Establishes organizational, market, and technical context for reasoning</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L3</w:t>
            </w:r>
          </w:p>
        </w:tc>
        <w:tc>
          <w:tcPr>
            <w:tcW w:type="dxa" w:w="2340"/>
            <w:tcBorders>
              <w:top w:val="single" w:color="CCCCCC" w:sz="1"/>
              <w:left w:val="single" w:color="CCCCCC" w:sz="1"/>
              <w:bottom w:val="single" w:color="CCCCCC" w:sz="1"/>
              <w:right w:val="single" w:color="CCCCCC" w:sz="1"/>
            </w:tcBorders>
          </w:tcPr>
          <w:p>
            <w:r>
              <w:rPr>
                <w:sz w:val="22"/>
                <w:szCs w:val="22"/>
              </w:rPr>
              <w:t xml:space="preserve">VSOM Framework</w:t>
            </w:r>
          </w:p>
        </w:tc>
        <w:tc>
          <w:tcPr>
            <w:tcW w:type="dxa" w:w="5460"/>
            <w:tcBorders>
              <w:top w:val="single" w:color="CCCCCC" w:sz="1"/>
              <w:left w:val="single" w:color="CCCCCC" w:sz="1"/>
              <w:bottom w:val="single" w:color="CCCCCC" w:sz="1"/>
              <w:right w:val="single" w:color="CCCCCC" w:sz="1"/>
            </w:tcBorders>
          </w:tcPr>
          <w:p>
            <w:r>
              <w:rPr>
                <w:sz w:val="22"/>
                <w:szCs w:val="22"/>
              </w:rPr>
              <w:t xml:space="preserve">Vision → Strategy → Objectives → Metrics cascade with BSC perspectives</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L4</w:t>
            </w:r>
          </w:p>
        </w:tc>
        <w:tc>
          <w:tcPr>
            <w:tcW w:type="dxa" w:w="2340"/>
            <w:tcBorders>
              <w:top w:val="single" w:color="CCCCCC" w:sz="1"/>
              <w:left w:val="single" w:color="CCCCCC" w:sz="1"/>
              <w:bottom w:val="single" w:color="CCCCCC" w:sz="1"/>
              <w:right w:val="single" w:color="CCCCCC" w:sz="1"/>
            </w:tcBorders>
          </w:tcPr>
          <w:p>
            <w:r>
              <w:rPr>
                <w:sz w:val="22"/>
                <w:szCs w:val="22"/>
              </w:rPr>
              <w:t xml:space="preserve">OKR Integration</w:t>
            </w:r>
          </w:p>
        </w:tc>
        <w:tc>
          <w:tcPr>
            <w:tcW w:type="dxa" w:w="5460"/>
            <w:tcBorders>
              <w:top w:val="single" w:color="CCCCCC" w:sz="1"/>
              <w:left w:val="single" w:color="CCCCCC" w:sz="1"/>
              <w:bottom w:val="single" w:color="CCCCCC" w:sz="1"/>
              <w:right w:val="single" w:color="CCCCCC" w:sz="1"/>
            </w:tcBorders>
          </w:tcPr>
          <w:p>
            <w:r>
              <w:rPr>
                <w:sz w:val="22"/>
                <w:szCs w:val="22"/>
              </w:rPr>
              <w:t xml:space="preserve">Operationalizes strategy through measurable Key Results</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L5</w:t>
            </w:r>
          </w:p>
        </w:tc>
        <w:tc>
          <w:tcPr>
            <w:tcW w:type="dxa" w:w="2340"/>
            <w:tcBorders>
              <w:top w:val="single" w:color="CCCCCC" w:sz="1"/>
              <w:left w:val="single" w:color="CCCCCC" w:sz="1"/>
              <w:bottom w:val="single" w:color="CCCCCC" w:sz="1"/>
              <w:right w:val="single" w:color="CCCCCC" w:sz="1"/>
            </w:tcBorders>
          </w:tcPr>
          <w:p>
            <w:r>
              <w:rPr>
                <w:sz w:val="22"/>
                <w:szCs w:val="22"/>
              </w:rPr>
              <w:t xml:space="preserve">PRD Definition</w:t>
            </w:r>
          </w:p>
        </w:tc>
        <w:tc>
          <w:tcPr>
            <w:tcW w:type="dxa" w:w="5460"/>
            <w:tcBorders>
              <w:top w:val="single" w:color="CCCCCC" w:sz="1"/>
              <w:left w:val="single" w:color="CCCCCC" w:sz="1"/>
              <w:bottom w:val="single" w:color="CCCCCC" w:sz="1"/>
              <w:right w:val="single" w:color="CCCCCC" w:sz="1"/>
            </w:tcBorders>
          </w:tcPr>
          <w:p>
            <w:r>
              <w:rPr>
                <w:sz w:val="22"/>
                <w:szCs w:val="22"/>
              </w:rPr>
              <w:t xml:space="preserve">Translates objectives into product requirements with acceptance criteria</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L6</w:t>
            </w:r>
          </w:p>
        </w:tc>
        <w:tc>
          <w:tcPr>
            <w:tcW w:type="dxa" w:w="2340"/>
            <w:tcBorders>
              <w:top w:val="single" w:color="CCCCCC" w:sz="1"/>
              <w:left w:val="single" w:color="CCCCCC" w:sz="1"/>
              <w:bottom w:val="single" w:color="CCCCCC" w:sz="1"/>
              <w:right w:val="single" w:color="CCCCCC" w:sz="1"/>
            </w:tcBorders>
          </w:tcPr>
          <w:p>
            <w:r>
              <w:rPr>
                <w:sz w:val="22"/>
                <w:szCs w:val="22"/>
              </w:rPr>
              <w:t xml:space="preserve">PBS Generation</w:t>
            </w:r>
          </w:p>
        </w:tc>
        <w:tc>
          <w:tcPr>
            <w:tcW w:type="dxa" w:w="5460"/>
            <w:tcBorders>
              <w:top w:val="single" w:color="CCCCCC" w:sz="1"/>
              <w:left w:val="single" w:color="CCCCCC" w:sz="1"/>
              <w:bottom w:val="single" w:color="CCCCCC" w:sz="1"/>
              <w:right w:val="single" w:color="CCCCCC" w:sz="1"/>
            </w:tcBorders>
          </w:tcPr>
          <w:p>
            <w:r>
              <w:rPr>
                <w:sz w:val="22"/>
                <w:szCs w:val="22"/>
              </w:rPr>
              <w:t xml:space="preserve">Decomposes PRD into hierarchical product elements with value attribution</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L7</w:t>
            </w:r>
          </w:p>
        </w:tc>
        <w:tc>
          <w:tcPr>
            <w:tcW w:type="dxa" w:w="2340"/>
            <w:tcBorders>
              <w:top w:val="single" w:color="CCCCCC" w:sz="1"/>
              <w:left w:val="single" w:color="CCCCCC" w:sz="1"/>
              <w:bottom w:val="single" w:color="CCCCCC" w:sz="1"/>
              <w:right w:val="single" w:color="CCCCCC" w:sz="1"/>
            </w:tcBorders>
          </w:tcPr>
          <w:p>
            <w:r>
              <w:rPr>
                <w:sz w:val="22"/>
                <w:szCs w:val="22"/>
              </w:rPr>
              <w:t xml:space="preserve">Instance Binding</w:t>
            </w:r>
          </w:p>
        </w:tc>
        <w:tc>
          <w:tcPr>
            <w:tcW w:type="dxa" w:w="5460"/>
            <w:tcBorders>
              <w:top w:val="single" w:color="CCCCCC" w:sz="1"/>
              <w:left w:val="single" w:color="CCCCCC" w:sz="1"/>
              <w:bottom w:val="single" w:color="CCCCCC" w:sz="1"/>
              <w:right w:val="single" w:color="CCCCCC" w:sz="1"/>
            </w:tcBorders>
          </w:tcPr>
          <w:p>
            <w:r>
              <w:rPr>
                <w:sz w:val="22"/>
                <w:szCs w:val="22"/>
              </w:rPr>
              <w:t xml:space="preserve">Binds PBS to specific tenant/product context with RLS isolation</w:t>
            </w:r>
          </w:p>
        </w:tc>
      </w:tr>
    </w:tbl>
    <w:p>
      <w:r>
        <w:br w:type="page"/>
      </w:r>
    </w:p>
    <w:p>
      <w:pPr>
        <w:pStyle w:val="Heading1"/>
      </w:pPr>
      <w:r>
        <w:t xml:space="preserve">2. RRR Framework: Roles, Responsibilities, Requirements</w:t>
      </w:r>
    </w:p>
    <w:p>
      <w:pPr>
        <w:spacing w:after="200"/>
      </w:pPr>
      <w:r>
        <w:t xml:space="preserve">The RRR Framework establishes the human and agentic accountability model that governs PBS generation and value engineering. Each role carries explicit authority boundaries that inform agent decision-making.</w:t>
      </w:r>
    </w:p>
    <w:p>
      <w:pPr>
        <w:pStyle w:val="Heading2"/>
      </w:pPr>
      <w:r>
        <w:t xml:space="preserve">2.1 Role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Role</w:t>
            </w:r>
          </w:p>
        </w:tc>
        <w:tc>
          <w:tcPr>
            <w:tcW w:type="dxa" w:w="368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Authority Domain</w:t>
            </w:r>
          </w:p>
        </w:tc>
        <w:tc>
          <w:tcPr>
            <w:tcW w:type="dxa" w:w="368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PBS Responsibility</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Solution Architect</w:t>
            </w:r>
          </w:p>
        </w:tc>
        <w:tc>
          <w:tcPr>
            <w:tcW w:type="dxa" w:w="3680"/>
            <w:tcBorders>
              <w:top w:val="single" w:color="CCCCCC" w:sz="1"/>
              <w:left w:val="single" w:color="CCCCCC" w:sz="1"/>
              <w:bottom w:val="single" w:color="CCCCCC" w:sz="1"/>
              <w:right w:val="single" w:color="CCCCCC" w:sz="1"/>
            </w:tcBorders>
          </w:tcPr>
          <w:p>
            <w:r>
              <w:rPr>
                <w:sz w:val="22"/>
                <w:szCs w:val="22"/>
              </w:rPr>
              <w:t xml:space="preserve">WHAT to build - defines product scope, capabilities, and technical architecture</w:t>
            </w:r>
          </w:p>
        </w:tc>
        <w:tc>
          <w:tcPr>
            <w:tcW w:type="dxa" w:w="3680"/>
            <w:tcBorders>
              <w:top w:val="single" w:color="CCCCCC" w:sz="1"/>
              <w:left w:val="single" w:color="CCCCCC" w:sz="1"/>
              <w:bottom w:val="single" w:color="CCCCCC" w:sz="1"/>
              <w:right w:val="single" w:color="CCCCCC" w:sz="1"/>
            </w:tcBorders>
          </w:tcPr>
          <w:p>
            <w:r>
              <w:rPr>
                <w:sz w:val="22"/>
                <w:szCs w:val="22"/>
              </w:rPr>
              <w:t xml:space="preserve">Approves PBS structure, validates decomposition completeness, ensures architectural alignment</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Program Manager</w:t>
            </w:r>
          </w:p>
        </w:tc>
        <w:tc>
          <w:tcPr>
            <w:tcW w:type="dxa" w:w="3680"/>
            <w:tcBorders>
              <w:top w:val="single" w:color="CCCCCC" w:sz="1"/>
              <w:left w:val="single" w:color="CCCCCC" w:sz="1"/>
              <w:bottom w:val="single" w:color="CCCCCC" w:sz="1"/>
              <w:right w:val="single" w:color="CCCCCC" w:sz="1"/>
            </w:tcBorders>
          </w:tcPr>
          <w:p>
            <w:r>
              <w:rPr>
                <w:sz w:val="22"/>
                <w:szCs w:val="22"/>
              </w:rPr>
              <w:t xml:space="preserve">WHEN and WHO - orchestrates delivery timeline and resource allocation</w:t>
            </w:r>
          </w:p>
        </w:tc>
        <w:tc>
          <w:tcPr>
            <w:tcW w:type="dxa" w:w="3680"/>
            <w:tcBorders>
              <w:top w:val="single" w:color="CCCCCC" w:sz="1"/>
              <w:left w:val="single" w:color="CCCCCC" w:sz="1"/>
              <w:bottom w:val="single" w:color="CCCCCC" w:sz="1"/>
              <w:right w:val="single" w:color="CCCCCC" w:sz="1"/>
            </w:tcBorders>
          </w:tcPr>
          <w:p>
            <w:r>
              <w:rPr>
                <w:sz w:val="22"/>
                <w:szCs w:val="22"/>
              </w:rPr>
              <w:t xml:space="preserve">Sequences PBS elements, assigns ownership, tracks delivery against OKRs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Product Owner</w:t>
            </w:r>
          </w:p>
        </w:tc>
        <w:tc>
          <w:tcPr>
            <w:tcW w:type="dxa" w:w="3680"/>
            <w:tcBorders>
              <w:top w:val="single" w:color="CCCCCC" w:sz="1"/>
              <w:left w:val="single" w:color="CCCCCC" w:sz="1"/>
              <w:bottom w:val="single" w:color="CCCCCC" w:sz="1"/>
              <w:right w:val="single" w:color="CCCCCC" w:sz="1"/>
            </w:tcBorders>
          </w:tcPr>
          <w:p>
            <w:r>
              <w:rPr>
                <w:sz w:val="22"/>
                <w:szCs w:val="22"/>
              </w:rPr>
              <w:t xml:space="preserve">WHY and VALUE - defines business value and prioritizes backlog</w:t>
            </w:r>
          </w:p>
        </w:tc>
        <w:tc>
          <w:tcPr>
            <w:tcW w:type="dxa" w:w="3680"/>
            <w:tcBorders>
              <w:top w:val="single" w:color="CCCCCC" w:sz="1"/>
              <w:left w:val="single" w:color="CCCCCC" w:sz="1"/>
              <w:bottom w:val="single" w:color="CCCCCC" w:sz="1"/>
              <w:right w:val="single" w:color="CCCCCC" w:sz="1"/>
            </w:tcBorders>
          </w:tcPr>
          <w:p>
            <w:r>
              <w:rPr>
                <w:sz w:val="22"/>
                <w:szCs w:val="22"/>
              </w:rPr>
              <w:t xml:space="preserve">Validates PBS value attribution, ensures customer alignment, approves priority</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Technical Lead</w:t>
            </w:r>
          </w:p>
        </w:tc>
        <w:tc>
          <w:tcPr>
            <w:tcW w:type="dxa" w:w="3680"/>
            <w:tcBorders>
              <w:top w:val="single" w:color="CCCCCC" w:sz="1"/>
              <w:left w:val="single" w:color="CCCCCC" w:sz="1"/>
              <w:bottom w:val="single" w:color="CCCCCC" w:sz="1"/>
              <w:right w:val="single" w:color="CCCCCC" w:sz="1"/>
            </w:tcBorders>
          </w:tcPr>
          <w:p>
            <w:r>
              <w:rPr>
                <w:sz w:val="22"/>
                <w:szCs w:val="22"/>
              </w:rPr>
              <w:t xml:space="preserve">HOW to build - defines implementation approach and standards</w:t>
            </w:r>
          </w:p>
        </w:tc>
        <w:tc>
          <w:tcPr>
            <w:tcW w:type="dxa" w:w="3680"/>
            <w:tcBorders>
              <w:top w:val="single" w:color="CCCCCC" w:sz="1"/>
              <w:left w:val="single" w:color="CCCCCC" w:sz="1"/>
              <w:bottom w:val="single" w:color="CCCCCC" w:sz="1"/>
              <w:right w:val="single" w:color="CCCCCC" w:sz="1"/>
            </w:tcBorders>
          </w:tcPr>
          <w:p>
            <w:r>
              <w:rPr>
                <w:sz w:val="22"/>
                <w:szCs w:val="22"/>
              </w:rPr>
              <w:t xml:space="preserve">Reviews PBS technical feasibility, estimates effort, identifies dependencies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AI Agent</w:t>
            </w:r>
          </w:p>
        </w:tc>
        <w:tc>
          <w:tcPr>
            <w:tcW w:type="dxa" w:w="3680"/>
            <w:tcBorders>
              <w:top w:val="single" w:color="CCCCCC" w:sz="1"/>
              <w:left w:val="single" w:color="CCCCCC" w:sz="1"/>
              <w:bottom w:val="single" w:color="CCCCCC" w:sz="1"/>
              <w:right w:val="single" w:color="CCCCCC" w:sz="1"/>
            </w:tcBorders>
          </w:tcPr>
          <w:p>
            <w:r>
              <w:rPr>
                <w:sz w:val="22"/>
                <w:szCs w:val="22"/>
              </w:rPr>
              <w:t xml:space="preserve">EXECUTION - autonomous task completion within authority bounds</w:t>
            </w:r>
          </w:p>
        </w:tc>
        <w:tc>
          <w:tcPr>
            <w:tcW w:type="dxa" w:w="3680"/>
            <w:tcBorders>
              <w:top w:val="single" w:color="CCCCCC" w:sz="1"/>
              <w:left w:val="single" w:color="CCCCCC" w:sz="1"/>
              <w:bottom w:val="single" w:color="CCCCCC" w:sz="1"/>
              <w:right w:val="single" w:color="CCCCCC" w:sz="1"/>
            </w:tcBorders>
          </w:tcPr>
          <w:p>
            <w:r>
              <w:rPr>
                <w:sz w:val="22"/>
                <w:szCs w:val="22"/>
              </w:rPr>
              <w:t xml:space="preserve">Generates PBS drafts, maintains ontology compliance, flags anomalies for review</w:t>
            </w:r>
          </w:p>
        </w:tc>
      </w:tr>
    </w:tbl>
    <w:p>
      <w:pPr>
        <w:pStyle w:val="Heading2"/>
      </w:pPr>
      <w:r>
        <w:t xml:space="preserve">2.2 RACI Matrix for PBS Generation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Activity</w:t>
            </w:r>
          </w:p>
        </w:tc>
        <w:tc>
          <w:tcPr>
            <w:tcW w:type="dxa" w:w="156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Sol. Arch</w:t>
            </w:r>
          </w:p>
        </w:tc>
        <w:tc>
          <w:tcPr>
            <w:tcW w:type="dxa" w:w="156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Prog. Mgr</w:t>
            </w:r>
          </w:p>
        </w:tc>
        <w:tc>
          <w:tcPr>
            <w:tcW w:type="dxa" w:w="156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Prod. Owner</w:t>
            </w:r>
          </w:p>
        </w:tc>
        <w:tc>
          <w:tcPr>
            <w:tcW w:type="dxa" w:w="156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AI Agent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Define PBS Hierarchy</w:t>
            </w:r>
          </w:p>
        </w:tc>
        <w:tc>
          <w:tcPr>
            <w:tcW w:type="dxa" w:w="1560"/>
            <w:tcBorders>
              <w:top w:val="single" w:color="CCCCCC" w:sz="1"/>
              <w:left w:val="single" w:color="CCCCCC" w:sz="1"/>
              <w:bottom w:val="single" w:color="CCCCCC" w:sz="1"/>
              <w:right w:val="single" w:color="CCCCCC" w:sz="1"/>
            </w:tcBorders>
          </w:tcPr>
          <w:p>
            <w:r>
              <w:rPr>
                <w:sz w:val="22"/>
                <w:szCs w:val="22"/>
              </w:rPr>
              <w:t xml:space="preserve">A</w:t>
            </w:r>
          </w:p>
        </w:tc>
        <w:tc>
          <w:tcPr>
            <w:tcW w:type="dxa" w:w="1560"/>
            <w:tcBorders>
              <w:top w:val="single" w:color="CCCCCC" w:sz="1"/>
              <w:left w:val="single" w:color="CCCCCC" w:sz="1"/>
              <w:bottom w:val="single" w:color="CCCCCC" w:sz="1"/>
              <w:right w:val="single" w:color="CCCCCC" w:sz="1"/>
            </w:tcBorders>
          </w:tcPr>
          <w:p>
            <w:r>
              <w:rPr>
                <w:sz w:val="22"/>
                <w:szCs w:val="22"/>
              </w:rPr>
              <w:t xml:space="preserve">C</w:t>
            </w:r>
          </w:p>
        </w:tc>
        <w:tc>
          <w:tcPr>
            <w:tcW w:type="dxa" w:w="1560"/>
            <w:tcBorders>
              <w:top w:val="single" w:color="CCCCCC" w:sz="1"/>
              <w:left w:val="single" w:color="CCCCCC" w:sz="1"/>
              <w:bottom w:val="single" w:color="CCCCCC" w:sz="1"/>
              <w:right w:val="single" w:color="CCCCCC" w:sz="1"/>
            </w:tcBorders>
          </w:tcPr>
          <w:p>
            <w:r>
              <w:rPr>
                <w:sz w:val="22"/>
                <w:szCs w:val="22"/>
              </w:rPr>
              <w:t xml:space="preserve">I</w:t>
            </w:r>
          </w:p>
        </w:tc>
        <w:tc>
          <w:tcPr>
            <w:tcW w:type="dxa" w:w="1560"/>
            <w:tcBorders>
              <w:top w:val="single" w:color="CCCCCC" w:sz="1"/>
              <w:left w:val="single" w:color="CCCCCC" w:sz="1"/>
              <w:bottom w:val="single" w:color="CCCCCC" w:sz="1"/>
              <w:right w:val="single" w:color="CCCCCC" w:sz="1"/>
            </w:tcBorders>
          </w:tcPr>
          <w:p>
            <w:r>
              <w:rPr>
                <w:sz w:val="22"/>
                <w:szCs w:val="22"/>
              </w:rPr>
              <w:t xml:space="preserve">R</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Validate Value Attribution</w:t>
            </w:r>
          </w:p>
        </w:tc>
        <w:tc>
          <w:tcPr>
            <w:tcW w:type="dxa" w:w="1560"/>
            <w:tcBorders>
              <w:top w:val="single" w:color="CCCCCC" w:sz="1"/>
              <w:left w:val="single" w:color="CCCCCC" w:sz="1"/>
              <w:bottom w:val="single" w:color="CCCCCC" w:sz="1"/>
              <w:right w:val="single" w:color="CCCCCC" w:sz="1"/>
            </w:tcBorders>
          </w:tcPr>
          <w:p>
            <w:r>
              <w:rPr>
                <w:sz w:val="22"/>
                <w:szCs w:val="22"/>
              </w:rPr>
              <w:t xml:space="preserve">C</w:t>
            </w:r>
          </w:p>
        </w:tc>
        <w:tc>
          <w:tcPr>
            <w:tcW w:type="dxa" w:w="1560"/>
            <w:tcBorders>
              <w:top w:val="single" w:color="CCCCCC" w:sz="1"/>
              <w:left w:val="single" w:color="CCCCCC" w:sz="1"/>
              <w:bottom w:val="single" w:color="CCCCCC" w:sz="1"/>
              <w:right w:val="single" w:color="CCCCCC" w:sz="1"/>
            </w:tcBorders>
          </w:tcPr>
          <w:p>
            <w:r>
              <w:rPr>
                <w:sz w:val="22"/>
                <w:szCs w:val="22"/>
              </w:rPr>
              <w:t xml:space="preserve">I</w:t>
            </w:r>
          </w:p>
        </w:tc>
        <w:tc>
          <w:tcPr>
            <w:tcW w:type="dxa" w:w="1560"/>
            <w:tcBorders>
              <w:top w:val="single" w:color="CCCCCC" w:sz="1"/>
              <w:left w:val="single" w:color="CCCCCC" w:sz="1"/>
              <w:bottom w:val="single" w:color="CCCCCC" w:sz="1"/>
              <w:right w:val="single" w:color="CCCCCC" w:sz="1"/>
            </w:tcBorders>
          </w:tcPr>
          <w:p>
            <w:r>
              <w:rPr>
                <w:sz w:val="22"/>
                <w:szCs w:val="22"/>
              </w:rPr>
              <w:t xml:space="preserve">A</w:t>
            </w:r>
          </w:p>
        </w:tc>
        <w:tc>
          <w:tcPr>
            <w:tcW w:type="dxa" w:w="1560"/>
            <w:tcBorders>
              <w:top w:val="single" w:color="CCCCCC" w:sz="1"/>
              <w:left w:val="single" w:color="CCCCCC" w:sz="1"/>
              <w:bottom w:val="single" w:color="CCCCCC" w:sz="1"/>
              <w:right w:val="single" w:color="CCCCCC" w:sz="1"/>
            </w:tcBorders>
          </w:tcPr>
          <w:p>
            <w:r>
              <w:rPr>
                <w:sz w:val="22"/>
                <w:szCs w:val="22"/>
              </w:rPr>
              <w:t xml:space="preserve">R</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Assign PBS Ownership</w:t>
            </w:r>
          </w:p>
        </w:tc>
        <w:tc>
          <w:tcPr>
            <w:tcW w:type="dxa" w:w="1560"/>
            <w:tcBorders>
              <w:top w:val="single" w:color="CCCCCC" w:sz="1"/>
              <w:left w:val="single" w:color="CCCCCC" w:sz="1"/>
              <w:bottom w:val="single" w:color="CCCCCC" w:sz="1"/>
              <w:right w:val="single" w:color="CCCCCC" w:sz="1"/>
            </w:tcBorders>
          </w:tcPr>
          <w:p>
            <w:r>
              <w:rPr>
                <w:sz w:val="22"/>
                <w:szCs w:val="22"/>
              </w:rPr>
              <w:t xml:space="preserve">C</w:t>
            </w:r>
          </w:p>
        </w:tc>
        <w:tc>
          <w:tcPr>
            <w:tcW w:type="dxa" w:w="1560"/>
            <w:tcBorders>
              <w:top w:val="single" w:color="CCCCCC" w:sz="1"/>
              <w:left w:val="single" w:color="CCCCCC" w:sz="1"/>
              <w:bottom w:val="single" w:color="CCCCCC" w:sz="1"/>
              <w:right w:val="single" w:color="CCCCCC" w:sz="1"/>
            </w:tcBorders>
          </w:tcPr>
          <w:p>
            <w:r>
              <w:rPr>
                <w:sz w:val="22"/>
                <w:szCs w:val="22"/>
              </w:rPr>
              <w:t xml:space="preserve">A</w:t>
            </w:r>
          </w:p>
        </w:tc>
        <w:tc>
          <w:tcPr>
            <w:tcW w:type="dxa" w:w="1560"/>
            <w:tcBorders>
              <w:top w:val="single" w:color="CCCCCC" w:sz="1"/>
              <w:left w:val="single" w:color="CCCCCC" w:sz="1"/>
              <w:bottom w:val="single" w:color="CCCCCC" w:sz="1"/>
              <w:right w:val="single" w:color="CCCCCC" w:sz="1"/>
            </w:tcBorders>
          </w:tcPr>
          <w:p>
            <w:r>
              <w:rPr>
                <w:sz w:val="22"/>
                <w:szCs w:val="22"/>
              </w:rPr>
              <w:t xml:space="preserve">I</w:t>
            </w:r>
          </w:p>
        </w:tc>
        <w:tc>
          <w:tcPr>
            <w:tcW w:type="dxa" w:w="1560"/>
            <w:tcBorders>
              <w:top w:val="single" w:color="CCCCCC" w:sz="1"/>
              <w:left w:val="single" w:color="CCCCCC" w:sz="1"/>
              <w:bottom w:val="single" w:color="CCCCCC" w:sz="1"/>
              <w:right w:val="single" w:color="CCCCCC" w:sz="1"/>
            </w:tcBorders>
          </w:tcPr>
          <w:p>
            <w:r>
              <w:rPr>
                <w:sz w:val="22"/>
                <w:szCs w:val="22"/>
              </w:rPr>
              <w:t xml:space="preserve">R</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Generate PBS Draft</w:t>
            </w:r>
          </w:p>
        </w:tc>
        <w:tc>
          <w:tcPr>
            <w:tcW w:type="dxa" w:w="1560"/>
            <w:tcBorders>
              <w:top w:val="single" w:color="CCCCCC" w:sz="1"/>
              <w:left w:val="single" w:color="CCCCCC" w:sz="1"/>
              <w:bottom w:val="single" w:color="CCCCCC" w:sz="1"/>
              <w:right w:val="single" w:color="CCCCCC" w:sz="1"/>
            </w:tcBorders>
          </w:tcPr>
          <w:p>
            <w:r>
              <w:rPr>
                <w:sz w:val="22"/>
                <w:szCs w:val="22"/>
              </w:rPr>
              <w:t xml:space="preserve">C</w:t>
            </w:r>
          </w:p>
        </w:tc>
        <w:tc>
          <w:tcPr>
            <w:tcW w:type="dxa" w:w="1560"/>
            <w:tcBorders>
              <w:top w:val="single" w:color="CCCCCC" w:sz="1"/>
              <w:left w:val="single" w:color="CCCCCC" w:sz="1"/>
              <w:bottom w:val="single" w:color="CCCCCC" w:sz="1"/>
              <w:right w:val="single" w:color="CCCCCC" w:sz="1"/>
            </w:tcBorders>
          </w:tcPr>
          <w:p>
            <w:r>
              <w:rPr>
                <w:sz w:val="22"/>
                <w:szCs w:val="22"/>
              </w:rPr>
              <w:t xml:space="preserve">I</w:t>
            </w:r>
          </w:p>
        </w:tc>
        <w:tc>
          <w:tcPr>
            <w:tcW w:type="dxa" w:w="1560"/>
            <w:tcBorders>
              <w:top w:val="single" w:color="CCCCCC" w:sz="1"/>
              <w:left w:val="single" w:color="CCCCCC" w:sz="1"/>
              <w:bottom w:val="single" w:color="CCCCCC" w:sz="1"/>
              <w:right w:val="single" w:color="CCCCCC" w:sz="1"/>
            </w:tcBorders>
          </w:tcPr>
          <w:p>
            <w:r>
              <w:rPr>
                <w:sz w:val="22"/>
                <w:szCs w:val="22"/>
              </w:rPr>
              <w:t xml:space="preserve">I</w:t>
            </w:r>
          </w:p>
        </w:tc>
        <w:tc>
          <w:tcPr>
            <w:tcW w:type="dxa" w:w="1560"/>
            <w:tcBorders>
              <w:top w:val="single" w:color="CCCCCC" w:sz="1"/>
              <w:left w:val="single" w:color="CCCCCC" w:sz="1"/>
              <w:bottom w:val="single" w:color="CCCCCC" w:sz="1"/>
              <w:right w:val="single" w:color="CCCCCC" w:sz="1"/>
            </w:tcBorders>
          </w:tcPr>
          <w:p>
            <w:r>
              <w:rPr>
                <w:sz w:val="22"/>
                <w:szCs w:val="22"/>
              </w:rPr>
              <w:t xml:space="preserve">R/A</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Maintain Ontology Compliance</w:t>
            </w:r>
          </w:p>
        </w:tc>
        <w:tc>
          <w:tcPr>
            <w:tcW w:type="dxa" w:w="1560"/>
            <w:tcBorders>
              <w:top w:val="single" w:color="CCCCCC" w:sz="1"/>
              <w:left w:val="single" w:color="CCCCCC" w:sz="1"/>
              <w:bottom w:val="single" w:color="CCCCCC" w:sz="1"/>
              <w:right w:val="single" w:color="CCCCCC" w:sz="1"/>
            </w:tcBorders>
          </w:tcPr>
          <w:p>
            <w:r>
              <w:rPr>
                <w:sz w:val="22"/>
                <w:szCs w:val="22"/>
              </w:rPr>
              <w:t xml:space="preserve">I</w:t>
            </w:r>
          </w:p>
        </w:tc>
        <w:tc>
          <w:tcPr>
            <w:tcW w:type="dxa" w:w="1560"/>
            <w:tcBorders>
              <w:top w:val="single" w:color="CCCCCC" w:sz="1"/>
              <w:left w:val="single" w:color="CCCCCC" w:sz="1"/>
              <w:bottom w:val="single" w:color="CCCCCC" w:sz="1"/>
              <w:right w:val="single" w:color="CCCCCC" w:sz="1"/>
            </w:tcBorders>
          </w:tcPr>
          <w:p>
            <w:r>
              <w:rPr>
                <w:sz w:val="22"/>
                <w:szCs w:val="22"/>
              </w:rPr>
              <w:t xml:space="preserve">I</w:t>
            </w:r>
          </w:p>
        </w:tc>
        <w:tc>
          <w:tcPr>
            <w:tcW w:type="dxa" w:w="1560"/>
            <w:tcBorders>
              <w:top w:val="single" w:color="CCCCCC" w:sz="1"/>
              <w:left w:val="single" w:color="CCCCCC" w:sz="1"/>
              <w:bottom w:val="single" w:color="CCCCCC" w:sz="1"/>
              <w:right w:val="single" w:color="CCCCCC" w:sz="1"/>
            </w:tcBorders>
          </w:tcPr>
          <w:p>
            <w:r>
              <w:rPr>
                <w:sz w:val="22"/>
                <w:szCs w:val="22"/>
              </w:rPr>
              <w:t xml:space="preserve">I</w:t>
            </w:r>
          </w:p>
        </w:tc>
        <w:tc>
          <w:tcPr>
            <w:tcW w:type="dxa" w:w="1560"/>
            <w:tcBorders>
              <w:top w:val="single" w:color="CCCCCC" w:sz="1"/>
              <w:left w:val="single" w:color="CCCCCC" w:sz="1"/>
              <w:bottom w:val="single" w:color="CCCCCC" w:sz="1"/>
              <w:right w:val="single" w:color="CCCCCC" w:sz="1"/>
            </w:tcBorders>
          </w:tcPr>
          <w:p>
            <w:r>
              <w:rPr>
                <w:sz w:val="22"/>
                <w:szCs w:val="22"/>
              </w:rPr>
              <w:t xml:space="preserve">R/A</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Approve PBS Release</w:t>
            </w:r>
          </w:p>
        </w:tc>
        <w:tc>
          <w:tcPr>
            <w:tcW w:type="dxa" w:w="1560"/>
            <w:tcBorders>
              <w:top w:val="single" w:color="CCCCCC" w:sz="1"/>
              <w:left w:val="single" w:color="CCCCCC" w:sz="1"/>
              <w:bottom w:val="single" w:color="CCCCCC" w:sz="1"/>
              <w:right w:val="single" w:color="CCCCCC" w:sz="1"/>
            </w:tcBorders>
          </w:tcPr>
          <w:p>
            <w:r>
              <w:rPr>
                <w:sz w:val="22"/>
                <w:szCs w:val="22"/>
              </w:rPr>
              <w:t xml:space="preserve">A</w:t>
            </w:r>
          </w:p>
        </w:tc>
        <w:tc>
          <w:tcPr>
            <w:tcW w:type="dxa" w:w="1560"/>
            <w:tcBorders>
              <w:top w:val="single" w:color="CCCCCC" w:sz="1"/>
              <w:left w:val="single" w:color="CCCCCC" w:sz="1"/>
              <w:bottom w:val="single" w:color="CCCCCC" w:sz="1"/>
              <w:right w:val="single" w:color="CCCCCC" w:sz="1"/>
            </w:tcBorders>
          </w:tcPr>
          <w:p>
            <w:r>
              <w:rPr>
                <w:sz w:val="22"/>
                <w:szCs w:val="22"/>
              </w:rPr>
              <w:t xml:space="preserve">R</w:t>
            </w:r>
          </w:p>
        </w:tc>
        <w:tc>
          <w:tcPr>
            <w:tcW w:type="dxa" w:w="1560"/>
            <w:tcBorders>
              <w:top w:val="single" w:color="CCCCCC" w:sz="1"/>
              <w:left w:val="single" w:color="CCCCCC" w:sz="1"/>
              <w:bottom w:val="single" w:color="CCCCCC" w:sz="1"/>
              <w:right w:val="single" w:color="CCCCCC" w:sz="1"/>
            </w:tcBorders>
          </w:tcPr>
          <w:p>
            <w:r>
              <w:rPr>
                <w:sz w:val="22"/>
                <w:szCs w:val="22"/>
              </w:rPr>
              <w:t xml:space="preserve">C</w:t>
            </w:r>
          </w:p>
        </w:tc>
        <w:tc>
          <w:tcPr>
            <w:tcW w:type="dxa" w:w="1560"/>
            <w:tcBorders>
              <w:top w:val="single" w:color="CCCCCC" w:sz="1"/>
              <w:left w:val="single" w:color="CCCCCC" w:sz="1"/>
              <w:bottom w:val="single" w:color="CCCCCC" w:sz="1"/>
              <w:right w:val="single" w:color="CCCCCC" w:sz="1"/>
            </w:tcBorders>
          </w:tcPr>
          <w:p>
            <w:r>
              <w:rPr>
                <w:sz w:val="22"/>
                <w:szCs w:val="22"/>
              </w:rPr>
              <w:t xml:space="preserve">I</w:t>
            </w:r>
          </w:p>
        </w:tc>
      </w:tr>
    </w:tbl>
    <w:p>
      <w:pPr>
        <w:spacing w:after="100"/>
      </w:pPr>
      <w:r>
        <w:rPr>
          <w:i/>
          <w:iCs/>
          <w:sz w:val="20"/>
          <w:szCs w:val="20"/>
        </w:rPr>
        <w:t xml:space="preserve">R = Responsible | A = Accountable | C = Consulted | I = Informed</w:t>
      </w:r>
    </w:p>
    <w:p>
      <w:pPr>
        <w:pStyle w:val="Heading2"/>
      </w:pPr>
      <w:r>
        <w:t xml:space="preserve">2.3 Agent Authority Boundaries</w:t>
      </w:r>
    </w:p>
    <w:p>
      <w:pPr>
        <w:spacing w:after="100"/>
      </w:pPr>
      <w:r>
        <w:t xml:space="preserve">AI Agents operate within explicit authority boundaries that define autonomous vs. escalation scenarios:</w:t>
      </w:r>
    </w:p>
    <w:p>
      <w:pPr>
        <w:pStyle w:val="ListParagraph"/>
        <w:numPr>
          <w:ilvl w:val="0"/>
          <w:numId w:val="2"/>
        </w:numPr>
      </w:pPr>
      <w:r>
        <w:rPr>
          <w:b/>
          <w:bCs/>
        </w:rPr>
        <w:t xml:space="preserve">Autonomous Authority: </w:t>
      </w:r>
      <w:r>
        <w:t xml:space="preserve">PBS element creation, dependency mapping, effort estimation, ontology validation</w:t>
      </w:r>
    </w:p>
    <w:p>
      <w:pPr>
        <w:pStyle w:val="ListParagraph"/>
        <w:numPr>
          <w:ilvl w:val="0"/>
          <w:numId w:val="2"/>
        </w:numPr>
      </w:pPr>
      <w:r>
        <w:rPr>
          <w:b/>
          <w:bCs/>
        </w:rPr>
        <w:t xml:space="preserve">Escalation Required: </w:t>
      </w:r>
      <w:r>
        <w:t xml:space="preserve">Scope changes &gt;10%, new module creation, cross-product dependencies, budget impact</w:t>
      </w:r>
    </w:p>
    <w:p>
      <w:pPr>
        <w:pStyle w:val="ListParagraph"/>
        <w:numPr>
          <w:ilvl w:val="0"/>
          <w:numId w:val="2"/>
        </w:numPr>
      </w:pPr>
      <w:r>
        <w:rPr>
          <w:b/>
          <w:bCs/>
        </w:rPr>
        <w:t xml:space="preserve">Human Approval Required: </w:t>
      </w:r>
      <w:r>
        <w:t xml:space="preserve">PBS structure approval, value attribution sign-off, release authorization</w:t>
      </w:r>
    </w:p>
    <w:p>
      <w:r>
        <w:br w:type="page"/>
      </w:r>
    </w:p>
    <w:p>
      <w:pPr>
        <w:pStyle w:val="Heading1"/>
      </w:pPr>
      <w:r>
        <w:t xml:space="preserve">3. Context Engineering for PBS Generation</w:t>
      </w:r>
    </w:p>
    <w:p>
      <w:pPr>
        <w:spacing w:after="200"/>
      </w:pPr>
      <w:r>
        <w:t xml:space="preserve">Context Engineering provides the semantic foundation that enables AI agents to reason about PBS elements with organizational awareness. The context model captures strategic, operational, and technical dimensions.</w:t>
      </w:r>
    </w:p>
    <w:p>
      <w:pPr>
        <w:pStyle w:val="Heading2"/>
      </w:pPr>
      <w:r>
        <w:t xml:space="preserve">3.1 Context Dimensions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Dimension</w:t>
            </w:r>
          </w:p>
        </w:tc>
        <w:tc>
          <w:tcPr>
            <w:tcW w:type="dxa" w:w="351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Context Elements</w:t>
            </w:r>
          </w:p>
        </w:tc>
        <w:tc>
          <w:tcPr>
            <w:tcW w:type="dxa" w:w="351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PBS Impact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Strategic Context</w:t>
            </w:r>
          </w:p>
        </w:tc>
        <w:tc>
          <w:tcPr>
            <w:tcW w:type="dxa" w:w="3510"/>
            <w:tcBorders>
              <w:top w:val="single" w:color="CCCCCC" w:sz="1"/>
              <w:left w:val="single" w:color="CCCCCC" w:sz="1"/>
              <w:bottom w:val="single" w:color="CCCCCC" w:sz="1"/>
              <w:right w:val="single" w:color="CCCCCC" w:sz="1"/>
            </w:tcBorders>
          </w:tcPr>
          <w:p>
            <w:pPr>
              <w:spacing w:after="60"/>
            </w:pPr>
            <w:r>
              <w:rPr>
                <w:sz w:val="22"/>
                <w:szCs w:val="22"/>
              </w:rPr>
              <w:t xml:space="preserve">Vision Statement</w:t>
            </w:r>
          </w:p>
          <w:p>
            <w:pPr>
              <w:spacing w:after="60"/>
            </w:pPr>
            <w:r>
              <w:rPr>
                <w:sz w:val="22"/>
                <w:szCs w:val="22"/>
              </w:rPr>
              <w:t xml:space="preserve">Mission Definition</w:t>
            </w:r>
          </w:p>
          <w:p>
            <w:pPr>
              <w:spacing w:after="60"/>
            </w:pPr>
            <w:r>
              <w:rPr>
                <w:sz w:val="22"/>
                <w:szCs w:val="22"/>
              </w:rPr>
              <w:t xml:space="preserve">Strategic Objectives</w:t>
            </w:r>
          </w:p>
          <w:p>
            <w:pPr>
              <w:spacing w:after="60"/>
            </w:pPr>
            <w:r>
              <w:rPr>
                <w:sz w:val="22"/>
                <w:szCs w:val="22"/>
              </w:rPr>
              <w:t xml:space="preserve">BSC Perspectives</w:t>
            </w:r>
          </w:p>
        </w:tc>
        <w:tc>
          <w:tcPr>
            <w:tcW w:type="dxa" w:w="3510"/>
            <w:tcBorders>
              <w:top w:val="single" w:color="CCCCCC" w:sz="1"/>
              <w:left w:val="single" w:color="CCCCCC" w:sz="1"/>
              <w:bottom w:val="single" w:color="CCCCCC" w:sz="1"/>
              <w:right w:val="single" w:color="CCCCCC" w:sz="1"/>
            </w:tcBorders>
          </w:tcPr>
          <w:p>
            <w:r>
              <w:rPr>
                <w:sz w:val="22"/>
                <w:szCs w:val="22"/>
              </w:rPr>
              <w:t xml:space="preserve">Determines PBS priority weighting and value attribution methodology</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Organizational Context</w:t>
            </w:r>
          </w:p>
        </w:tc>
        <w:tc>
          <w:tcPr>
            <w:tcW w:type="dxa" w:w="3510"/>
            <w:tcBorders>
              <w:top w:val="single" w:color="CCCCCC" w:sz="1"/>
              <w:left w:val="single" w:color="CCCCCC" w:sz="1"/>
              <w:bottom w:val="single" w:color="CCCCCC" w:sz="1"/>
              <w:right w:val="single" w:color="CCCCCC" w:sz="1"/>
            </w:tcBorders>
          </w:tcPr>
          <w:p>
            <w:pPr>
              <w:spacing w:after="60"/>
            </w:pPr>
            <w:r>
              <w:rPr>
                <w:sz w:val="22"/>
                <w:szCs w:val="22"/>
              </w:rPr>
              <w:t xml:space="preserve">Company Size/Maturity</w:t>
            </w:r>
          </w:p>
          <w:p>
            <w:pPr>
              <w:spacing w:after="60"/>
            </w:pPr>
            <w:r>
              <w:rPr>
                <w:sz w:val="22"/>
                <w:szCs w:val="22"/>
              </w:rPr>
              <w:t xml:space="preserve">Team Structure</w:t>
            </w:r>
          </w:p>
          <w:p>
            <w:pPr>
              <w:spacing w:after="60"/>
            </w:pPr>
            <w:r>
              <w:rPr>
                <w:sz w:val="22"/>
                <w:szCs w:val="22"/>
              </w:rPr>
              <w:t xml:space="preserve">Skill Inventory</w:t>
            </w:r>
          </w:p>
          <w:p>
            <w:pPr>
              <w:spacing w:after="60"/>
            </w:pPr>
            <w:r>
              <w:rPr>
                <w:sz w:val="22"/>
                <w:szCs w:val="22"/>
              </w:rPr>
              <w:t xml:space="preserve">Budget Constraints</w:t>
            </w:r>
          </w:p>
        </w:tc>
        <w:tc>
          <w:tcPr>
            <w:tcW w:type="dxa" w:w="3510"/>
            <w:tcBorders>
              <w:top w:val="single" w:color="CCCCCC" w:sz="1"/>
              <w:left w:val="single" w:color="CCCCCC" w:sz="1"/>
              <w:bottom w:val="single" w:color="CCCCCC" w:sz="1"/>
              <w:right w:val="single" w:color="CCCCCC" w:sz="1"/>
            </w:tcBorders>
          </w:tcPr>
          <w:p>
            <w:r>
              <w:rPr>
                <w:sz w:val="22"/>
                <w:szCs w:val="22"/>
              </w:rPr>
              <w:t xml:space="preserve">Informs PBS decomposition granularity and ownership assignment patterns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Market Context</w:t>
            </w:r>
          </w:p>
        </w:tc>
        <w:tc>
          <w:tcPr>
            <w:tcW w:type="dxa" w:w="3510"/>
            <w:tcBorders>
              <w:top w:val="single" w:color="CCCCCC" w:sz="1"/>
              <w:left w:val="single" w:color="CCCCCC" w:sz="1"/>
              <w:bottom w:val="single" w:color="CCCCCC" w:sz="1"/>
              <w:right w:val="single" w:color="CCCCCC" w:sz="1"/>
            </w:tcBorders>
          </w:tcPr>
          <w:p>
            <w:pPr>
              <w:spacing w:after="60"/>
            </w:pPr>
            <w:r>
              <w:rPr>
                <w:sz w:val="22"/>
                <w:szCs w:val="22"/>
              </w:rPr>
              <w:t xml:space="preserve">ICP Definition</w:t>
            </w:r>
          </w:p>
          <w:p>
            <w:pPr>
              <w:spacing w:after="60"/>
            </w:pPr>
            <w:r>
              <w:rPr>
                <w:sz w:val="22"/>
                <w:szCs w:val="22"/>
              </w:rPr>
              <w:t xml:space="preserve">Competitive Landscape</w:t>
            </w:r>
          </w:p>
          <w:p>
            <w:pPr>
              <w:spacing w:after="60"/>
            </w:pPr>
            <w:r>
              <w:rPr>
                <w:sz w:val="22"/>
                <w:szCs w:val="22"/>
              </w:rPr>
              <w:t xml:space="preserve">Regulatory Requirements</w:t>
            </w:r>
          </w:p>
          <w:p>
            <w:pPr>
              <w:spacing w:after="60"/>
            </w:pPr>
            <w:r>
              <w:rPr>
                <w:sz w:val="22"/>
                <w:szCs w:val="22"/>
              </w:rPr>
              <w:t xml:space="preserve">Market Timing</w:t>
            </w:r>
          </w:p>
        </w:tc>
        <w:tc>
          <w:tcPr>
            <w:tcW w:type="dxa" w:w="3510"/>
            <w:tcBorders>
              <w:top w:val="single" w:color="CCCCCC" w:sz="1"/>
              <w:left w:val="single" w:color="CCCCCC" w:sz="1"/>
              <w:bottom w:val="single" w:color="CCCCCC" w:sz="1"/>
              <w:right w:val="single" w:color="CCCCCC" w:sz="1"/>
            </w:tcBorders>
          </w:tcPr>
          <w:p>
            <w:r>
              <w:rPr>
                <w:sz w:val="22"/>
                <w:szCs w:val="22"/>
              </w:rPr>
              <w:t xml:space="preserve">Shapes PBS feature prioritization and compliance element inclusion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Technical Context</w:t>
            </w:r>
          </w:p>
        </w:tc>
        <w:tc>
          <w:tcPr>
            <w:tcW w:type="dxa" w:w="3510"/>
            <w:tcBorders>
              <w:top w:val="single" w:color="CCCCCC" w:sz="1"/>
              <w:left w:val="single" w:color="CCCCCC" w:sz="1"/>
              <w:bottom w:val="single" w:color="CCCCCC" w:sz="1"/>
              <w:right w:val="single" w:color="CCCCCC" w:sz="1"/>
            </w:tcBorders>
          </w:tcPr>
          <w:p>
            <w:pPr>
              <w:spacing w:after="60"/>
            </w:pPr>
            <w:r>
              <w:rPr>
                <w:sz w:val="22"/>
                <w:szCs w:val="22"/>
              </w:rPr>
              <w:t xml:space="preserve">Architecture Patterns</w:t>
            </w:r>
          </w:p>
          <w:p>
            <w:pPr>
              <w:spacing w:after="60"/>
            </w:pPr>
            <w:r>
              <w:rPr>
                <w:sz w:val="22"/>
                <w:szCs w:val="22"/>
              </w:rPr>
              <w:t xml:space="preserve">Technology Stack</w:t>
            </w:r>
          </w:p>
          <w:p>
            <w:pPr>
              <w:spacing w:after="60"/>
            </w:pPr>
            <w:r>
              <w:rPr>
                <w:sz w:val="22"/>
                <w:szCs w:val="22"/>
              </w:rPr>
              <w:t xml:space="preserve">Integration Points</w:t>
            </w:r>
          </w:p>
          <w:p>
            <w:pPr>
              <w:spacing w:after="60"/>
            </w:pPr>
            <w:r>
              <w:rPr>
                <w:sz w:val="22"/>
                <w:szCs w:val="22"/>
              </w:rPr>
              <w:t xml:space="preserve">Performance Targets</w:t>
            </w:r>
          </w:p>
        </w:tc>
        <w:tc>
          <w:tcPr>
            <w:tcW w:type="dxa" w:w="3510"/>
            <w:tcBorders>
              <w:top w:val="single" w:color="CCCCCC" w:sz="1"/>
              <w:left w:val="single" w:color="CCCCCC" w:sz="1"/>
              <w:bottom w:val="single" w:color="CCCCCC" w:sz="1"/>
              <w:right w:val="single" w:color="CCCCCC" w:sz="1"/>
            </w:tcBorders>
          </w:tcPr>
          <w:p>
            <w:r>
              <w:rPr>
                <w:sz w:val="22"/>
                <w:szCs w:val="22"/>
              </w:rPr>
              <w:t xml:space="preserve">Constrains PBS technical decomposition and dependency structure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Instance Context</w:t>
            </w:r>
          </w:p>
        </w:tc>
        <w:tc>
          <w:tcPr>
            <w:tcW w:type="dxa" w:w="3510"/>
            <w:tcBorders>
              <w:top w:val="single" w:color="CCCCCC" w:sz="1"/>
              <w:left w:val="single" w:color="CCCCCC" w:sz="1"/>
              <w:bottom w:val="single" w:color="CCCCCC" w:sz="1"/>
              <w:right w:val="single" w:color="CCCCCC" w:sz="1"/>
            </w:tcBorders>
          </w:tcPr>
          <w:p>
            <w:pPr>
              <w:spacing w:after="60"/>
            </w:pPr>
            <w:r>
              <w:rPr>
                <w:sz w:val="22"/>
                <w:szCs w:val="22"/>
              </w:rPr>
              <w:t xml:space="preserve">Tenant Configuration</w:t>
            </w:r>
          </w:p>
          <w:p>
            <w:pPr>
              <w:spacing w:after="60"/>
            </w:pPr>
            <w:r>
              <w:rPr>
                <w:sz w:val="22"/>
                <w:szCs w:val="22"/>
              </w:rPr>
              <w:t xml:space="preserve">Product Variant</w:t>
            </w:r>
          </w:p>
          <w:p>
            <w:pPr>
              <w:spacing w:after="60"/>
            </w:pPr>
            <w:r>
              <w:rPr>
                <w:sz w:val="22"/>
                <w:szCs w:val="22"/>
              </w:rPr>
              <w:t xml:space="preserve">Deployment Environment</w:t>
            </w:r>
          </w:p>
          <w:p>
            <w:pPr>
              <w:spacing w:after="60"/>
            </w:pPr>
            <w:r>
              <w:rPr>
                <w:sz w:val="22"/>
                <w:szCs w:val="22"/>
              </w:rPr>
              <w:t xml:space="preserve">Data Residency</w:t>
            </w:r>
          </w:p>
        </w:tc>
        <w:tc>
          <w:tcPr>
            <w:tcW w:type="dxa" w:w="3510"/>
            <w:tcBorders>
              <w:top w:val="single" w:color="CCCCCC" w:sz="1"/>
              <w:left w:val="single" w:color="CCCCCC" w:sz="1"/>
              <w:bottom w:val="single" w:color="CCCCCC" w:sz="1"/>
              <w:right w:val="single" w:color="CCCCCC" w:sz="1"/>
            </w:tcBorders>
          </w:tcPr>
          <w:p>
            <w:r>
              <w:rPr>
                <w:sz w:val="22"/>
                <w:szCs w:val="22"/>
              </w:rPr>
              <w:t xml:space="preserve">Binds PBS to specific tenant instance with isolation guarantees</w:t>
            </w:r>
          </w:p>
        </w:tc>
      </w:tr>
    </w:tbl>
    <w:p>
      <w:pPr>
        <w:pStyle w:val="Heading2"/>
      </w:pPr>
      <w:r>
        <w:t xml:space="preserve">3.2 Context Propagation Model</w:t>
      </w:r>
    </w:p>
    <w:p>
      <w:pPr>
        <w:spacing w:after="100"/>
      </w:pPr>
      <w:r>
        <w:t xml:space="preserve">Context flows through the value engineering cascade with inheritance and override semantics:</w:t>
      </w:r>
    </w:p>
    <w:p>
      <w:pPr>
        <w:pStyle w:val="ListParagraph"/>
        <w:numPr>
          <w:ilvl w:val="0"/>
          <w:numId w:val="3"/>
        </w:numPr>
      </w:pPr>
      <w:r>
        <w:rPr>
          <w:b/>
          <w:bCs/>
        </w:rPr>
        <w:t xml:space="preserve">PF-CORE Context: </w:t>
      </w:r>
      <w:r>
        <w:t xml:space="preserve">Base platform capabilities, shared ontologies, common services - INHERITED by all instances</w:t>
      </w:r>
    </w:p>
    <w:p>
      <w:pPr>
        <w:pStyle w:val="ListParagraph"/>
        <w:numPr>
          <w:ilvl w:val="0"/>
          <w:numId w:val="3"/>
        </w:numPr>
      </w:pPr>
      <w:r>
        <w:rPr>
          <w:b/>
          <w:bCs/>
        </w:rPr>
        <w:t xml:space="preserve">PF Instance Context: </w:t>
      </w:r>
      <w:r>
        <w:t xml:space="preserve">Tenant-specific configuration, RLS policies, custom extensions - OVERRIDES PF-CORE defaults</w:t>
      </w:r>
    </w:p>
    <w:p>
      <w:pPr>
        <w:pStyle w:val="ListParagraph"/>
        <w:numPr>
          <w:ilvl w:val="0"/>
          <w:numId w:val="3"/>
        </w:numPr>
      </w:pPr>
      <w:r>
        <w:rPr>
          <w:b/>
          <w:bCs/>
        </w:rPr>
        <w:t xml:space="preserve">Product Context: </w:t>
      </w:r>
      <w:r>
        <w:t xml:space="preserve">Product-specific VSOM, ICP profiles, feature flags - EXTENDS Instance context</w:t>
      </w:r>
    </w:p>
    <w:p>
      <w:pPr>
        <w:pStyle w:val="ListParagraph"/>
        <w:numPr>
          <w:ilvl w:val="0"/>
          <w:numId w:val="3"/>
        </w:numPr>
      </w:pPr>
      <w:r>
        <w:rPr>
          <w:b/>
          <w:bCs/>
        </w:rPr>
        <w:t xml:space="preserve">PRD Context: </w:t>
      </w:r>
      <w:r>
        <w:t xml:space="preserve">Requirement-specific constraints, acceptance criteria, success metrics - CONSTRAINS PBS generation</w:t>
      </w:r>
    </w:p>
    <w:p>
      <w:pPr>
        <w:pStyle w:val="ListParagraph"/>
        <w:numPr>
          <w:ilvl w:val="0"/>
          <w:numId w:val="3"/>
        </w:numPr>
      </w:pPr>
      <w:r>
        <w:rPr>
          <w:b/>
          <w:bCs/>
        </w:rPr>
        <w:t xml:space="preserve">PBS Element Context: </w:t>
      </w:r>
      <w:r>
        <w:t xml:space="preserve">Element-specific value, dependencies, ownership - REALIZES PRD requirements</w:t>
      </w:r>
    </w:p>
    <w:p>
      <w:r>
        <w:br w:type="page"/>
      </w:r>
    </w:p>
    <w:p>
      <w:pPr>
        <w:pStyle w:val="Heading1"/>
      </w:pPr>
      <w:r>
        <w:t xml:space="preserve">4. VSOM-OKR Strategic Integration</w:t>
      </w:r>
    </w:p>
    <w:p>
      <w:pPr>
        <w:spacing w:after="200"/>
      </w:pPr>
      <w:r>
        <w:t xml:space="preserve">The VSOM framework provides the strategic backbone for PBS value engineering, with direct cascade to OKRs for operational measurement.</w:t>
      </w:r>
    </w:p>
    <w:p>
      <w:pPr>
        <w:pStyle w:val="Heading2"/>
      </w:pPr>
      <w:r>
        <w:t xml:space="preserve">4.1 Four-Layer Strategic Cascade</w:t>
      </w:r>
    </w:p>
    <w:p>
      <w:pPr>
        <w:spacing w:after="100"/>
      </w:pPr>
      <w:r>
        <w:t xml:space="preserve">Each VSOM layer contributes specific value context to PBS generation:</w:t>
      </w:r>
    </w:p>
    <w:p>
      <w:pPr>
        <w:pStyle w:val="Heading3"/>
      </w:pPr>
      <w:r>
        <w:t xml:space="preserve">Layer 1: Vision &amp; Mission</w:t>
      </w:r>
    </w:p>
    <w:p>
      <w:pPr>
        <w:pStyle w:val="ListParagraph"/>
        <w:numPr>
          <w:ilvl w:val="0"/>
          <w:numId w:val="2"/>
        </w:numPr>
      </w:pPr>
      <w:r>
        <w:rPr>
          <w:b/>
          <w:bCs/>
        </w:rPr>
        <w:t xml:space="preserve">Vision Statement: </w:t>
      </w:r>
      <w:r>
        <w:t xml:space="preserve">Defines the aspirational future state (3-10 year horizon)</w:t>
      </w:r>
    </w:p>
    <w:p>
      <w:pPr>
        <w:pStyle w:val="ListParagraph"/>
        <w:numPr>
          <w:ilvl w:val="0"/>
          <w:numId w:val="2"/>
        </w:numPr>
      </w:pPr>
      <w:r>
        <w:rPr>
          <w:b/>
          <w:bCs/>
        </w:rPr>
        <w:t xml:space="preserve">Mission Statement: </w:t>
      </w:r>
      <w:r>
        <w:t xml:space="preserve">Clarifies purpose, customers served, and value creation model</w:t>
      </w:r>
    </w:p>
    <w:p>
      <w:pPr>
        <w:pStyle w:val="ListParagraph"/>
        <w:numPr>
          <w:ilvl w:val="0"/>
          <w:numId w:val="2"/>
        </w:numPr>
      </w:pPr>
      <w:r>
        <w:rPr>
          <w:b/>
          <w:bCs/>
        </w:rPr>
        <w:t xml:space="preserve">PBS Impact: </w:t>
      </w:r>
      <w:r>
        <w:t xml:space="preserve">Top-level PBS modules must trace to Vision elements; orphan modules flagged for review</w:t>
      </w:r>
    </w:p>
    <w:p>
      <w:pPr>
        <w:pStyle w:val="Heading3"/>
      </w:pPr>
      <w:r>
        <w:t xml:space="preserve">Layer 2: Strategic Objectives (BSC)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BSC Perspective</w:t>
            </w:r>
          </w:p>
        </w:tc>
        <w:tc>
          <w:tcPr>
            <w:tcW w:type="dxa" w:w="390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Focus Areas</w:t>
            </w:r>
          </w:p>
        </w:tc>
        <w:tc>
          <w:tcPr>
            <w:tcW w:type="dxa" w:w="312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PBS Element Type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Financial</w:t>
            </w:r>
          </w:p>
        </w:tc>
        <w:tc>
          <w:tcPr>
            <w:tcW w:type="dxa" w:w="3900"/>
            <w:tcBorders>
              <w:top w:val="single" w:color="CCCCCC" w:sz="1"/>
              <w:left w:val="single" w:color="CCCCCC" w:sz="1"/>
              <w:bottom w:val="single" w:color="CCCCCC" w:sz="1"/>
              <w:right w:val="single" w:color="CCCCCC" w:sz="1"/>
            </w:tcBorders>
          </w:tcPr>
          <w:p>
            <w:r>
              <w:rPr>
                <w:sz w:val="22"/>
                <w:szCs w:val="22"/>
              </w:rPr>
              <w:t xml:space="preserve">Revenue, profitability, cost optimization, ROI</w:t>
            </w:r>
          </w:p>
        </w:tc>
        <w:tc>
          <w:tcPr>
            <w:tcW w:type="dxa" w:w="3120"/>
            <w:tcBorders>
              <w:top w:val="single" w:color="CCCCCC" w:sz="1"/>
              <w:left w:val="single" w:color="CCCCCC" w:sz="1"/>
              <w:bottom w:val="single" w:color="CCCCCC" w:sz="1"/>
              <w:right w:val="single" w:color="CCCCCC" w:sz="1"/>
            </w:tcBorders>
          </w:tcPr>
          <w:p>
            <w:r>
              <w:rPr>
                <w:sz w:val="22"/>
                <w:szCs w:val="22"/>
              </w:rPr>
              <w:t xml:space="preserve">Monetization Features, Efficiency Tools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Customer</w:t>
            </w:r>
          </w:p>
        </w:tc>
        <w:tc>
          <w:tcPr>
            <w:tcW w:type="dxa" w:w="3900"/>
            <w:tcBorders>
              <w:top w:val="single" w:color="CCCCCC" w:sz="1"/>
              <w:left w:val="single" w:color="CCCCCC" w:sz="1"/>
              <w:bottom w:val="single" w:color="CCCCCC" w:sz="1"/>
              <w:right w:val="single" w:color="CCCCCC" w:sz="1"/>
            </w:tcBorders>
          </w:tcPr>
          <w:p>
            <w:r>
              <w:rPr>
                <w:sz w:val="22"/>
                <w:szCs w:val="22"/>
              </w:rPr>
              <w:t xml:space="preserve">Satisfaction, retention, acquisition, brand value</w:t>
            </w:r>
          </w:p>
        </w:tc>
        <w:tc>
          <w:tcPr>
            <w:tcW w:type="dxa" w:w="3120"/>
            <w:tcBorders>
              <w:top w:val="single" w:color="CCCCCC" w:sz="1"/>
              <w:left w:val="single" w:color="CCCCCC" w:sz="1"/>
              <w:bottom w:val="single" w:color="CCCCCC" w:sz="1"/>
              <w:right w:val="single" w:color="CCCCCC" w:sz="1"/>
            </w:tcBorders>
          </w:tcPr>
          <w:p>
            <w:r>
              <w:rPr>
                <w:sz w:val="22"/>
                <w:szCs w:val="22"/>
              </w:rPr>
              <w:t xml:space="preserve">UX Components, Engagement Features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Internal Process</w:t>
            </w:r>
          </w:p>
        </w:tc>
        <w:tc>
          <w:tcPr>
            <w:tcW w:type="dxa" w:w="3900"/>
            <w:tcBorders>
              <w:top w:val="single" w:color="CCCCCC" w:sz="1"/>
              <w:left w:val="single" w:color="CCCCCC" w:sz="1"/>
              <w:bottom w:val="single" w:color="CCCCCC" w:sz="1"/>
              <w:right w:val="single" w:color="CCCCCC" w:sz="1"/>
            </w:tcBorders>
          </w:tcPr>
          <w:p>
            <w:r>
              <w:rPr>
                <w:sz w:val="22"/>
                <w:szCs w:val="22"/>
              </w:rPr>
              <w:t xml:space="preserve">Operational efficiency, quality, innovation</w:t>
            </w:r>
          </w:p>
        </w:tc>
        <w:tc>
          <w:tcPr>
            <w:tcW w:type="dxa" w:w="3120"/>
            <w:tcBorders>
              <w:top w:val="single" w:color="CCCCCC" w:sz="1"/>
              <w:left w:val="single" w:color="CCCCCC" w:sz="1"/>
              <w:bottom w:val="single" w:color="CCCCCC" w:sz="1"/>
              <w:right w:val="single" w:color="CCCCCC" w:sz="1"/>
            </w:tcBorders>
          </w:tcPr>
          <w:p>
            <w:r>
              <w:rPr>
                <w:sz w:val="22"/>
                <w:szCs w:val="22"/>
              </w:rPr>
              <w:t xml:space="preserve">Automation, Monitoring, Admin Tools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Learning &amp; Growth</w:t>
            </w:r>
          </w:p>
        </w:tc>
        <w:tc>
          <w:tcPr>
            <w:tcW w:type="dxa" w:w="3900"/>
            <w:tcBorders>
              <w:top w:val="single" w:color="CCCCCC" w:sz="1"/>
              <w:left w:val="single" w:color="CCCCCC" w:sz="1"/>
              <w:bottom w:val="single" w:color="CCCCCC" w:sz="1"/>
              <w:right w:val="single" w:color="CCCCCC" w:sz="1"/>
            </w:tcBorders>
          </w:tcPr>
          <w:p>
            <w:r>
              <w:rPr>
                <w:sz w:val="22"/>
                <w:szCs w:val="22"/>
              </w:rPr>
              <w:t xml:space="preserve">Employee development, knowledge management</w:t>
            </w:r>
          </w:p>
        </w:tc>
        <w:tc>
          <w:tcPr>
            <w:tcW w:type="dxa" w:w="3120"/>
            <w:tcBorders>
              <w:top w:val="single" w:color="CCCCCC" w:sz="1"/>
              <w:left w:val="single" w:color="CCCCCC" w:sz="1"/>
              <w:bottom w:val="single" w:color="CCCCCC" w:sz="1"/>
              <w:right w:val="single" w:color="CCCCCC" w:sz="1"/>
            </w:tcBorders>
          </w:tcPr>
          <w:p>
            <w:r>
              <w:rPr>
                <w:sz w:val="22"/>
                <w:szCs w:val="22"/>
              </w:rPr>
              <w:t xml:space="preserve">Documentation, Training, Analytics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Stakeholder</w:t>
            </w:r>
          </w:p>
        </w:tc>
        <w:tc>
          <w:tcPr>
            <w:tcW w:type="dxa" w:w="3900"/>
            <w:tcBorders>
              <w:top w:val="single" w:color="CCCCCC" w:sz="1"/>
              <w:left w:val="single" w:color="CCCCCC" w:sz="1"/>
              <w:bottom w:val="single" w:color="CCCCCC" w:sz="1"/>
              <w:right w:val="single" w:color="CCCCCC" w:sz="1"/>
            </w:tcBorders>
          </w:tcPr>
          <w:p>
            <w:r>
              <w:rPr>
                <w:sz w:val="22"/>
                <w:szCs w:val="22"/>
              </w:rPr>
              <w:t xml:space="preserve">Partner relations, compliance, community</w:t>
            </w:r>
          </w:p>
        </w:tc>
        <w:tc>
          <w:tcPr>
            <w:tcW w:type="dxa" w:w="3120"/>
            <w:tcBorders>
              <w:top w:val="single" w:color="CCCCCC" w:sz="1"/>
              <w:left w:val="single" w:color="CCCCCC" w:sz="1"/>
              <w:bottom w:val="single" w:color="CCCCCC" w:sz="1"/>
              <w:right w:val="single" w:color="CCCCCC" w:sz="1"/>
            </w:tcBorders>
          </w:tcPr>
          <w:p>
            <w:r>
              <w:rPr>
                <w:sz w:val="22"/>
                <w:szCs w:val="22"/>
              </w:rPr>
              <w:t xml:space="preserve">Integration APIs, Compliance, Reporting</w:t>
            </w:r>
          </w:p>
        </w:tc>
      </w:tr>
    </w:tbl>
    <w:p>
      <w:pPr>
        <w:pStyle w:val="Heading3"/>
      </w:pPr>
      <w:r>
        <w:t xml:space="preserve">Layer 3: Operational Strategies &amp; OKRs</w:t>
      </w:r>
    </w:p>
    <w:p>
      <w:pPr>
        <w:spacing w:after="100"/>
      </w:pPr>
      <w:r>
        <w:t xml:space="preserve">Strategy-to-OKR cascade with PBS element mapping:</w:t>
      </w:r>
    </w:p>
    <w:p>
      <w:pPr>
        <w:pStyle w:val="ListParagraph"/>
        <w:numPr>
          <w:ilvl w:val="0"/>
          <w:numId w:val="2"/>
        </w:numPr>
      </w:pPr>
      <w:r>
        <w:rPr>
          <w:b/>
          <w:bCs/>
        </w:rPr>
        <w:t xml:space="preserve">Objective: </w:t>
      </w:r>
      <w:r>
        <w:t xml:space="preserve">Qualitative goal aligned with Strategic Objective → Maps to PBS Module</w:t>
      </w:r>
    </w:p>
    <w:p>
      <w:pPr>
        <w:pStyle w:val="ListParagraph"/>
        <w:numPr>
          <w:ilvl w:val="0"/>
          <w:numId w:val="2"/>
        </w:numPr>
      </w:pPr>
      <w:r>
        <w:rPr>
          <w:b/>
          <w:bCs/>
        </w:rPr>
        <w:t xml:space="preserve">Key Result: </w:t>
      </w:r>
      <w:r>
        <w:t xml:space="preserve">Quantifiable metric (2-5 per Objective) → Maps to PBS Feature/Component</w:t>
      </w:r>
    </w:p>
    <w:p>
      <w:pPr>
        <w:pStyle w:val="ListParagraph"/>
        <w:numPr>
          <w:ilvl w:val="0"/>
          <w:numId w:val="2"/>
        </w:numPr>
      </w:pPr>
      <w:r>
        <w:rPr>
          <w:b/>
          <w:bCs/>
        </w:rPr>
        <w:t xml:space="preserve">Initiative: </w:t>
      </w:r>
      <w:r>
        <w:t xml:space="preserve">Specific project/deliverable → Maps to PBS Work Package</w:t>
      </w:r>
    </w:p>
    <w:p>
      <w:pPr>
        <w:pStyle w:val="Heading3"/>
      </w:pPr>
      <w:r>
        <w:t xml:space="preserve">Layer 4: Metrics &amp; KPIs</w:t>
      </w:r>
    </w:p>
    <w:p>
      <w:pPr>
        <w:pStyle w:val="ListParagraph"/>
        <w:numPr>
          <w:ilvl w:val="0"/>
          <w:numId w:val="2"/>
        </w:numPr>
      </w:pPr>
      <w:r>
        <w:rPr>
          <w:b/>
          <w:bCs/>
        </w:rPr>
        <w:t xml:space="preserve">Leading Indicators: </w:t>
      </w:r>
      <w:r>
        <w:t xml:space="preserve">Predictive metrics informing PBS development priority</w:t>
      </w:r>
    </w:p>
    <w:p>
      <w:pPr>
        <w:pStyle w:val="ListParagraph"/>
        <w:numPr>
          <w:ilvl w:val="0"/>
          <w:numId w:val="2"/>
        </w:numPr>
      </w:pPr>
      <w:r>
        <w:rPr>
          <w:b/>
          <w:bCs/>
        </w:rPr>
        <w:t xml:space="preserve">Lagging Indicators: </w:t>
      </w:r>
      <w:r>
        <w:t xml:space="preserve">Outcome metrics validating PBS element value realization</w:t>
      </w:r>
    </w:p>
    <w:p>
      <w:pPr>
        <w:pStyle w:val="ListParagraph"/>
        <w:numPr>
          <w:ilvl w:val="0"/>
          <w:numId w:val="2"/>
        </w:numPr>
      </w:pPr>
      <w:r>
        <w:rPr>
          <w:b/>
          <w:bCs/>
        </w:rPr>
        <w:t xml:space="preserve">Health Status: </w:t>
      </w:r>
      <w:r>
        <w:t xml:space="preserve">On Track (≥75%), At Risk (50-74%), Behind (&lt;50%)</w:t>
      </w:r>
    </w:p>
    <w:p>
      <w:r>
        <w:br w:type="page"/>
      </w:r>
    </w:p>
    <w:p>
      <w:pPr>
        <w:pStyle w:val="Heading1"/>
      </w:pPr>
      <w:r>
        <w:t xml:space="preserve">5. PBS Ontology Architecture</w:t>
      </w:r>
    </w:p>
    <w:p>
      <w:pPr>
        <w:spacing w:after="200"/>
      </w:pPr>
      <w:r>
        <w:t xml:space="preserve">The PBS Ontology provides the semantic structure for product decomposition with schema.org grounding and OAA Registry compliance.</w:t>
      </w:r>
    </w:p>
    <w:p>
      <w:pPr>
        <w:pStyle w:val="Heading2"/>
      </w:pPr>
      <w:r>
        <w:t xml:space="preserve">5.1 PBS Hierarchy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Level</w:t>
            </w:r>
          </w:p>
        </w:tc>
        <w:tc>
          <w:tcPr>
            <w:tcW w:type="dxa" w:w="234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Element Type</w:t>
            </w:r>
          </w:p>
        </w:tc>
        <w:tc>
          <w:tcPr>
            <w:tcW w:type="dxa" w:w="234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Schema.org Type</w:t>
            </w:r>
          </w:p>
        </w:tc>
        <w:tc>
          <w:tcPr>
            <w:tcW w:type="dxa" w:w="312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Value Attribution</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L0</w:t>
            </w:r>
          </w:p>
        </w:tc>
        <w:tc>
          <w:tcPr>
            <w:tcW w:type="dxa" w:w="2340"/>
            <w:tcBorders>
              <w:top w:val="single" w:color="CCCCCC" w:sz="1"/>
              <w:left w:val="single" w:color="CCCCCC" w:sz="1"/>
              <w:bottom w:val="single" w:color="CCCCCC" w:sz="1"/>
              <w:right w:val="single" w:color="CCCCCC" w:sz="1"/>
            </w:tcBorders>
          </w:tcPr>
          <w:p>
            <w:r>
              <w:rPr>
                <w:sz w:val="22"/>
                <w:szCs w:val="22"/>
              </w:rPr>
              <w:t xml:space="preserve">Product</w:t>
            </w:r>
          </w:p>
        </w:tc>
        <w:tc>
          <w:tcPr>
            <w:tcW w:type="dxa" w:w="2340"/>
            <w:tcBorders>
              <w:top w:val="single" w:color="CCCCCC" w:sz="1"/>
              <w:left w:val="single" w:color="CCCCCC" w:sz="1"/>
              <w:bottom w:val="single" w:color="CCCCCC" w:sz="1"/>
              <w:right w:val="single" w:color="CCCCCC" w:sz="1"/>
            </w:tcBorders>
          </w:tcPr>
          <w:p>
            <w:r>
              <w:rPr>
                <w:sz w:val="22"/>
                <w:szCs w:val="22"/>
              </w:rPr>
              <w:t xml:space="preserve">baiv:Product</w:t>
            </w:r>
          </w:p>
        </w:tc>
        <w:tc>
          <w:tcPr>
            <w:tcW w:type="dxa" w:w="3120"/>
            <w:tcBorders>
              <w:top w:val="single" w:color="CCCCCC" w:sz="1"/>
              <w:left w:val="single" w:color="CCCCCC" w:sz="1"/>
              <w:bottom w:val="single" w:color="CCCCCC" w:sz="1"/>
              <w:right w:val="single" w:color="CCCCCC" w:sz="1"/>
            </w:tcBorders>
          </w:tcPr>
          <w:p>
            <w:r>
              <w:rPr>
                <w:sz w:val="22"/>
                <w:szCs w:val="22"/>
              </w:rPr>
              <w:t xml:space="preserve">100% - Total product value allocation</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L1</w:t>
            </w:r>
          </w:p>
        </w:tc>
        <w:tc>
          <w:tcPr>
            <w:tcW w:type="dxa" w:w="2340"/>
            <w:tcBorders>
              <w:top w:val="single" w:color="CCCCCC" w:sz="1"/>
              <w:left w:val="single" w:color="CCCCCC" w:sz="1"/>
              <w:bottom w:val="single" w:color="CCCCCC" w:sz="1"/>
              <w:right w:val="single" w:color="CCCCCC" w:sz="1"/>
            </w:tcBorders>
          </w:tcPr>
          <w:p>
            <w:r>
              <w:rPr>
                <w:sz w:val="22"/>
                <w:szCs w:val="22"/>
              </w:rPr>
              <w:t xml:space="preserve">Module</w:t>
            </w:r>
          </w:p>
        </w:tc>
        <w:tc>
          <w:tcPr>
            <w:tcW w:type="dxa" w:w="2340"/>
            <w:tcBorders>
              <w:top w:val="single" w:color="CCCCCC" w:sz="1"/>
              <w:left w:val="single" w:color="CCCCCC" w:sz="1"/>
              <w:bottom w:val="single" w:color="CCCCCC" w:sz="1"/>
              <w:right w:val="single" w:color="CCCCCC" w:sz="1"/>
            </w:tcBorders>
          </w:tcPr>
          <w:p>
            <w:r>
              <w:rPr>
                <w:sz w:val="22"/>
                <w:szCs w:val="22"/>
              </w:rPr>
              <w:t xml:space="preserve">baiv:ProductModule</w:t>
            </w:r>
          </w:p>
        </w:tc>
        <w:tc>
          <w:tcPr>
            <w:tcW w:type="dxa" w:w="3120"/>
            <w:tcBorders>
              <w:top w:val="single" w:color="CCCCCC" w:sz="1"/>
              <w:left w:val="single" w:color="CCCCCC" w:sz="1"/>
              <w:bottom w:val="single" w:color="CCCCCC" w:sz="1"/>
              <w:right w:val="single" w:color="CCCCCC" w:sz="1"/>
            </w:tcBorders>
          </w:tcPr>
          <w:p>
            <w:r>
              <w:rPr>
                <w:sz w:val="22"/>
                <w:szCs w:val="22"/>
              </w:rPr>
              <w:t xml:space="preserve">Weighted % - Strategic importance</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L2</w:t>
            </w:r>
          </w:p>
        </w:tc>
        <w:tc>
          <w:tcPr>
            <w:tcW w:type="dxa" w:w="2340"/>
            <w:tcBorders>
              <w:top w:val="single" w:color="CCCCCC" w:sz="1"/>
              <w:left w:val="single" w:color="CCCCCC" w:sz="1"/>
              <w:bottom w:val="single" w:color="CCCCCC" w:sz="1"/>
              <w:right w:val="single" w:color="CCCCCC" w:sz="1"/>
            </w:tcBorders>
          </w:tcPr>
          <w:p>
            <w:r>
              <w:rPr>
                <w:sz w:val="22"/>
                <w:szCs w:val="22"/>
              </w:rPr>
              <w:t xml:space="preserve">Feature</w:t>
            </w:r>
          </w:p>
        </w:tc>
        <w:tc>
          <w:tcPr>
            <w:tcW w:type="dxa" w:w="2340"/>
            <w:tcBorders>
              <w:top w:val="single" w:color="CCCCCC" w:sz="1"/>
              <w:left w:val="single" w:color="CCCCCC" w:sz="1"/>
              <w:bottom w:val="single" w:color="CCCCCC" w:sz="1"/>
              <w:right w:val="single" w:color="CCCCCC" w:sz="1"/>
            </w:tcBorders>
          </w:tcPr>
          <w:p>
            <w:r>
              <w:rPr>
                <w:sz w:val="22"/>
                <w:szCs w:val="22"/>
              </w:rPr>
              <w:t xml:space="preserve">baiv:ProductFeature</w:t>
            </w:r>
          </w:p>
        </w:tc>
        <w:tc>
          <w:tcPr>
            <w:tcW w:type="dxa" w:w="3120"/>
            <w:tcBorders>
              <w:top w:val="single" w:color="CCCCCC" w:sz="1"/>
              <w:left w:val="single" w:color="CCCCCC" w:sz="1"/>
              <w:bottom w:val="single" w:color="CCCCCC" w:sz="1"/>
              <w:right w:val="single" w:color="CCCCCC" w:sz="1"/>
            </w:tcBorders>
          </w:tcPr>
          <w:p>
            <w:r>
              <w:rPr>
                <w:sz w:val="22"/>
                <w:szCs w:val="22"/>
              </w:rPr>
              <w:t xml:space="preserve">Weighted % - OKR contribution</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L3</w:t>
            </w:r>
          </w:p>
        </w:tc>
        <w:tc>
          <w:tcPr>
            <w:tcW w:type="dxa" w:w="2340"/>
            <w:tcBorders>
              <w:top w:val="single" w:color="CCCCCC" w:sz="1"/>
              <w:left w:val="single" w:color="CCCCCC" w:sz="1"/>
              <w:bottom w:val="single" w:color="CCCCCC" w:sz="1"/>
              <w:right w:val="single" w:color="CCCCCC" w:sz="1"/>
            </w:tcBorders>
          </w:tcPr>
          <w:p>
            <w:r>
              <w:rPr>
                <w:sz w:val="22"/>
                <w:szCs w:val="22"/>
              </w:rPr>
              <w:t xml:space="preserve">Component</w:t>
            </w:r>
          </w:p>
        </w:tc>
        <w:tc>
          <w:tcPr>
            <w:tcW w:type="dxa" w:w="2340"/>
            <w:tcBorders>
              <w:top w:val="single" w:color="CCCCCC" w:sz="1"/>
              <w:left w:val="single" w:color="CCCCCC" w:sz="1"/>
              <w:bottom w:val="single" w:color="CCCCCC" w:sz="1"/>
              <w:right w:val="single" w:color="CCCCCC" w:sz="1"/>
            </w:tcBorders>
          </w:tcPr>
          <w:p>
            <w:r>
              <w:rPr>
                <w:sz w:val="22"/>
                <w:szCs w:val="22"/>
              </w:rPr>
              <w:t xml:space="preserve">baiv:ProductComponent</w:t>
            </w:r>
          </w:p>
        </w:tc>
        <w:tc>
          <w:tcPr>
            <w:tcW w:type="dxa" w:w="3120"/>
            <w:tcBorders>
              <w:top w:val="single" w:color="CCCCCC" w:sz="1"/>
              <w:left w:val="single" w:color="CCCCCC" w:sz="1"/>
              <w:bottom w:val="single" w:color="CCCCCC" w:sz="1"/>
              <w:right w:val="single" w:color="CCCCCC" w:sz="1"/>
            </w:tcBorders>
          </w:tcPr>
          <w:p>
            <w:r>
              <w:rPr>
                <w:sz w:val="22"/>
                <w:szCs w:val="22"/>
              </w:rPr>
              <w:t xml:space="preserve">Weighted % - Key Result impact</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L4</w:t>
            </w:r>
          </w:p>
        </w:tc>
        <w:tc>
          <w:tcPr>
            <w:tcW w:type="dxa" w:w="2340"/>
            <w:tcBorders>
              <w:top w:val="single" w:color="CCCCCC" w:sz="1"/>
              <w:left w:val="single" w:color="CCCCCC" w:sz="1"/>
              <w:bottom w:val="single" w:color="CCCCCC" w:sz="1"/>
              <w:right w:val="single" w:color="CCCCCC" w:sz="1"/>
            </w:tcBorders>
          </w:tcPr>
          <w:p>
            <w:r>
              <w:rPr>
                <w:sz w:val="22"/>
                <w:szCs w:val="22"/>
              </w:rPr>
              <w:t xml:space="preserve">Work Package</w:t>
            </w:r>
          </w:p>
        </w:tc>
        <w:tc>
          <w:tcPr>
            <w:tcW w:type="dxa" w:w="2340"/>
            <w:tcBorders>
              <w:top w:val="single" w:color="CCCCCC" w:sz="1"/>
              <w:left w:val="single" w:color="CCCCCC" w:sz="1"/>
              <w:bottom w:val="single" w:color="CCCCCC" w:sz="1"/>
              <w:right w:val="single" w:color="CCCCCC" w:sz="1"/>
            </w:tcBorders>
          </w:tcPr>
          <w:p>
            <w:r>
              <w:rPr>
                <w:sz w:val="22"/>
                <w:szCs w:val="22"/>
              </w:rPr>
              <w:t xml:space="preserve">baiv:WorkPackage</w:t>
            </w:r>
          </w:p>
        </w:tc>
        <w:tc>
          <w:tcPr>
            <w:tcW w:type="dxa" w:w="3120"/>
            <w:tcBorders>
              <w:top w:val="single" w:color="CCCCCC" w:sz="1"/>
              <w:left w:val="single" w:color="CCCCCC" w:sz="1"/>
              <w:bottom w:val="single" w:color="CCCCCC" w:sz="1"/>
              <w:right w:val="single" w:color="CCCCCC" w:sz="1"/>
            </w:tcBorders>
          </w:tcPr>
          <w:p>
            <w:r>
              <w:rPr>
                <w:sz w:val="22"/>
                <w:szCs w:val="22"/>
              </w:rPr>
              <w:t xml:space="preserve">Effort-weighted value units</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L5</w:t>
            </w:r>
          </w:p>
        </w:tc>
        <w:tc>
          <w:tcPr>
            <w:tcW w:type="dxa" w:w="2340"/>
            <w:tcBorders>
              <w:top w:val="single" w:color="CCCCCC" w:sz="1"/>
              <w:left w:val="single" w:color="CCCCCC" w:sz="1"/>
              <w:bottom w:val="single" w:color="CCCCCC" w:sz="1"/>
              <w:right w:val="single" w:color="CCCCCC" w:sz="1"/>
            </w:tcBorders>
          </w:tcPr>
          <w:p>
            <w:r>
              <w:rPr>
                <w:sz w:val="22"/>
                <w:szCs w:val="22"/>
              </w:rPr>
              <w:t xml:space="preserve">Task</w:t>
            </w:r>
          </w:p>
        </w:tc>
        <w:tc>
          <w:tcPr>
            <w:tcW w:type="dxa" w:w="2340"/>
            <w:tcBorders>
              <w:top w:val="single" w:color="CCCCCC" w:sz="1"/>
              <w:left w:val="single" w:color="CCCCCC" w:sz="1"/>
              <w:bottom w:val="single" w:color="CCCCCC" w:sz="1"/>
              <w:right w:val="single" w:color="CCCCCC" w:sz="1"/>
            </w:tcBorders>
          </w:tcPr>
          <w:p>
            <w:r>
              <w:rPr>
                <w:sz w:val="22"/>
                <w:szCs w:val="22"/>
              </w:rPr>
              <w:t xml:space="preserve">baiv:Task</w:t>
            </w:r>
          </w:p>
        </w:tc>
        <w:tc>
          <w:tcPr>
            <w:tcW w:type="dxa" w:w="3120"/>
            <w:tcBorders>
              <w:top w:val="single" w:color="CCCCCC" w:sz="1"/>
              <w:left w:val="single" w:color="CCCCCC" w:sz="1"/>
              <w:bottom w:val="single" w:color="CCCCCC" w:sz="1"/>
              <w:right w:val="single" w:color="CCCCCC" w:sz="1"/>
            </w:tcBorders>
          </w:tcPr>
          <w:p>
            <w:r>
              <w:rPr>
                <w:sz w:val="22"/>
                <w:szCs w:val="22"/>
              </w:rPr>
              <w:t xml:space="preserve">Atomic effort allocation</w:t>
            </w:r>
          </w:p>
        </w:tc>
      </w:tr>
    </w:tbl>
    <w:p>
      <w:pPr>
        <w:pStyle w:val="Heading2"/>
      </w:pPr>
      <w:r>
        <w:t xml:space="preserve">5.2 JSON-LD Structure</w:t>
      </w:r>
    </w:p>
    <w:p>
      <w:pPr>
        <w:spacing w:after="100"/>
      </w:pPr>
      <w:r>
        <w:t xml:space="preserve">PBS elements follow schema.org-grounded JSON-LD with custom extensions:</w:t>
      </w:r>
    </w:p>
    <w:p>
      <w:pPr>
        <w:spacing w:after="100"/>
        <w:ind w:left="720"/>
      </w:pPr>
      <w:r>
        <w:rPr>
          <w:b/>
          <w:bCs/>
        </w:rPr>
        <w:t xml:space="preserve">@context: </w:t>
      </w:r>
      <w:r>
        <w:t xml:space="preserve">Schema.org base with baiv: namespace extensions</w:t>
      </w:r>
    </w:p>
    <w:p>
      <w:pPr>
        <w:spacing w:after="100"/>
        <w:ind w:left="720"/>
      </w:pPr>
      <w:r>
        <w:rPr>
          <w:b/>
          <w:bCs/>
        </w:rPr>
        <w:t xml:space="preserve">@type: </w:t>
      </w:r>
      <w:r>
        <w:t xml:space="preserve">Custom type hierarchy (baiv:PBSElement, baiv:ProductModule, etc.)</w:t>
      </w:r>
    </w:p>
    <w:p>
      <w:pPr>
        <w:spacing w:after="100"/>
        <w:ind w:left="720"/>
      </w:pPr>
      <w:r>
        <w:rPr>
          <w:b/>
          <w:bCs/>
        </w:rPr>
        <w:t xml:space="preserve">@id: </w:t>
      </w:r>
      <w:r>
        <w:t xml:space="preserve">Unique URI with tenant namespace (baiv:{tenant}:pbs:{element-id})</w:t>
      </w:r>
    </w:p>
    <w:p>
      <w:pPr>
        <w:spacing w:after="100"/>
        <w:ind w:left="720"/>
      </w:pPr>
      <w:r>
        <w:rPr>
          <w:b/>
          <w:bCs/>
        </w:rPr>
        <w:t xml:space="preserve">baiv:valueLineage: </w:t>
      </w:r>
      <w:r>
        <w:t xml:space="preserve">Explicit reference chain to VSOM elements</w:t>
      </w:r>
    </w:p>
    <w:p>
      <w:pPr>
        <w:spacing w:after="100"/>
        <w:ind w:left="720"/>
      </w:pPr>
      <w:r>
        <w:rPr>
          <w:b/>
          <w:bCs/>
        </w:rPr>
        <w:t xml:space="preserve">baiv:ownerRole: </w:t>
      </w:r>
      <w:r>
        <w:t xml:space="preserve">RRR role assignment with RACI designation</w:t>
      </w:r>
    </w:p>
    <w:p>
      <w:pPr>
        <w:pStyle w:val="Heading2"/>
      </w:pPr>
      <w:r>
        <w:t xml:space="preserve">5.3 Value Attribution Model</w:t>
      </w:r>
    </w:p>
    <w:p>
      <w:pPr>
        <w:spacing w:after="100"/>
      </w:pPr>
      <w:r>
        <w:t xml:space="preserve">PBS elements carry explicit value attribution enabling ROI tracking and prioritization:</w:t>
      </w:r>
    </w:p>
    <w:p>
      <w:pPr>
        <w:pStyle w:val="ListParagraph"/>
        <w:numPr>
          <w:ilvl w:val="0"/>
          <w:numId w:val="2"/>
        </w:numPr>
      </w:pPr>
      <w:r>
        <w:rPr>
          <w:b/>
          <w:bCs/>
        </w:rPr>
        <w:t xml:space="preserve">Strategic Value Weight (SVW): </w:t>
      </w:r>
      <w:r>
        <w:t xml:space="preserve">0.0-1.0 weighting based on BSC perspective alignment</w:t>
      </w:r>
    </w:p>
    <w:p>
      <w:pPr>
        <w:pStyle w:val="ListParagraph"/>
        <w:numPr>
          <w:ilvl w:val="0"/>
          <w:numId w:val="2"/>
        </w:numPr>
      </w:pPr>
      <w:r>
        <w:rPr>
          <w:b/>
          <w:bCs/>
        </w:rPr>
        <w:t xml:space="preserve">OKR Contribution Score (OCS): </w:t>
      </w:r>
      <w:r>
        <w:t xml:space="preserve">Calculated contribution to Key Result achievement</w:t>
      </w:r>
    </w:p>
    <w:p>
      <w:pPr>
        <w:pStyle w:val="ListParagraph"/>
        <w:numPr>
          <w:ilvl w:val="0"/>
          <w:numId w:val="2"/>
        </w:numPr>
      </w:pPr>
      <w:r>
        <w:rPr>
          <w:b/>
          <w:bCs/>
        </w:rPr>
        <w:t xml:space="preserve">Effort Value Units (EVU): </w:t>
      </w:r>
      <w:r>
        <w:t xml:space="preserve">Normalized effort measure for cost-benefit analysis</w:t>
      </w:r>
    </w:p>
    <w:p>
      <w:pPr>
        <w:pStyle w:val="ListParagraph"/>
        <w:numPr>
          <w:ilvl w:val="0"/>
          <w:numId w:val="2"/>
        </w:numPr>
      </w:pPr>
      <w:r>
        <w:rPr>
          <w:b/>
          <w:bCs/>
        </w:rPr>
        <w:t xml:space="preserve">Composite Value Score (CVS): </w:t>
      </w:r>
      <w:r>
        <w:t xml:space="preserve">(SVW × 0.4) + (OCS × 0.4) + (EVU efficiency × 0.2)</w:t>
      </w:r>
    </w:p>
    <w:p>
      <w:r>
        <w:br w:type="page"/>
      </w:r>
    </w:p>
    <w:p>
      <w:pPr>
        <w:pStyle w:val="Heading1"/>
      </w:pPr>
      <w:r>
        <w:t xml:space="preserve">6. Agentic PBS Generation Process</w:t>
      </w:r>
    </w:p>
    <w:p>
      <w:pPr>
        <w:spacing w:after="200"/>
      </w:pPr>
      <w:r>
        <w:t xml:space="preserve">The autonomous PBS generation process leverages the complete value engineering lineage to produce ontology-compliant product breakdown structures.</w:t>
      </w:r>
    </w:p>
    <w:p>
      <w:pPr>
        <w:pStyle w:val="Heading2"/>
      </w:pPr>
      <w:r>
        <w:t xml:space="preserve">6.1 Process Flow</w:t>
      </w:r>
    </w:p>
    <w:p>
      <w:pPr>
        <w:pStyle w:val="ListParagraph"/>
        <w:numPr>
          <w:ilvl w:val="0"/>
          <w:numId w:val="3"/>
        </w:numPr>
      </w:pPr>
      <w:r>
        <w:rPr>
          <w:b/>
          <w:bCs/>
        </w:rPr>
        <w:t xml:space="preserve">Context Assembly: </w:t>
      </w:r>
      <w:r>
        <w:t xml:space="preserve">PBS Generator Agent assembles full context chain (PF-CORE → Instance → Product → PRD)</w:t>
      </w:r>
    </w:p>
    <w:p>
      <w:pPr>
        <w:pStyle w:val="ListParagraph"/>
        <w:numPr>
          <w:ilvl w:val="0"/>
          <w:numId w:val="3"/>
        </w:numPr>
      </w:pPr>
      <w:r>
        <w:rPr>
          <w:b/>
          <w:bCs/>
        </w:rPr>
        <w:t xml:space="preserve">VSOM Alignment Check: </w:t>
      </w:r>
      <w:r>
        <w:t xml:space="preserve">Validates PRD requirements trace to VSOM strategic objectives</w:t>
      </w:r>
    </w:p>
    <w:p>
      <w:pPr>
        <w:pStyle w:val="ListParagraph"/>
        <w:numPr>
          <w:ilvl w:val="0"/>
          <w:numId w:val="3"/>
        </w:numPr>
      </w:pPr>
      <w:r>
        <w:rPr>
          <w:b/>
          <w:bCs/>
        </w:rPr>
        <w:t xml:space="preserve">Decomposition Analysis: </w:t>
      </w:r>
      <w:r>
        <w:t xml:space="preserve">Applies functional decomposition rules based on organizational context</w:t>
      </w:r>
    </w:p>
    <w:p>
      <w:pPr>
        <w:pStyle w:val="ListParagraph"/>
        <w:numPr>
          <w:ilvl w:val="0"/>
          <w:numId w:val="3"/>
        </w:numPr>
      </w:pPr>
      <w:r>
        <w:rPr>
          <w:b/>
          <w:bCs/>
        </w:rPr>
        <w:t xml:space="preserve">Hierarchy Generation: </w:t>
      </w:r>
      <w:r>
        <w:t xml:space="preserve">Creates PBS element tree with proper parent-child relationships</w:t>
      </w:r>
    </w:p>
    <w:p>
      <w:pPr>
        <w:pStyle w:val="ListParagraph"/>
        <w:numPr>
          <w:ilvl w:val="0"/>
          <w:numId w:val="3"/>
        </w:numPr>
      </w:pPr>
      <w:r>
        <w:rPr>
          <w:b/>
          <w:bCs/>
        </w:rPr>
        <w:t xml:space="preserve">Value Attribution: </w:t>
      </w:r>
      <w:r>
        <w:t xml:space="preserve">Calculates SVW, OCS, EVU for each element from lineage data</w:t>
      </w:r>
    </w:p>
    <w:p>
      <w:pPr>
        <w:pStyle w:val="ListParagraph"/>
        <w:numPr>
          <w:ilvl w:val="0"/>
          <w:numId w:val="3"/>
        </w:numPr>
      </w:pPr>
      <w:r>
        <w:rPr>
          <w:b/>
          <w:bCs/>
        </w:rPr>
        <w:t xml:space="preserve">Dependency Mapping: </w:t>
      </w:r>
      <w:r>
        <w:t xml:space="preserve">Identifies and validates inter-element dependencies</w:t>
      </w:r>
    </w:p>
    <w:p>
      <w:pPr>
        <w:pStyle w:val="ListParagraph"/>
        <w:numPr>
          <w:ilvl w:val="0"/>
          <w:numId w:val="3"/>
        </w:numPr>
      </w:pPr>
      <w:r>
        <w:rPr>
          <w:b/>
          <w:bCs/>
        </w:rPr>
        <w:t xml:space="preserve">Ownership Assignment: </w:t>
      </w:r>
      <w:r>
        <w:t xml:space="preserve">Assigns RRR roles based on element type and organizational structure</w:t>
      </w:r>
    </w:p>
    <w:p>
      <w:pPr>
        <w:pStyle w:val="ListParagraph"/>
        <w:numPr>
          <w:ilvl w:val="0"/>
          <w:numId w:val="3"/>
        </w:numPr>
      </w:pPr>
      <w:r>
        <w:rPr>
          <w:b/>
          <w:bCs/>
        </w:rPr>
        <w:t xml:space="preserve">Ontology Validation: </w:t>
      </w:r>
      <w:r>
        <w:t xml:space="preserve">Verifies schema.org compliance and OAA Registry conformance</w:t>
      </w:r>
    </w:p>
    <w:p>
      <w:pPr>
        <w:pStyle w:val="ListParagraph"/>
        <w:numPr>
          <w:ilvl w:val="0"/>
          <w:numId w:val="3"/>
        </w:numPr>
      </w:pPr>
      <w:r>
        <w:rPr>
          <w:b/>
          <w:bCs/>
        </w:rPr>
        <w:t xml:space="preserve">Human Review Gate: </w:t>
      </w:r>
      <w:r>
        <w:t xml:space="preserve">Submits PBS draft for Solution Architect approval</w:t>
      </w:r>
    </w:p>
    <w:p>
      <w:pPr>
        <w:pStyle w:val="ListParagraph"/>
        <w:numPr>
          <w:ilvl w:val="0"/>
          <w:numId w:val="3"/>
        </w:numPr>
      </w:pPr>
      <w:r>
        <w:rPr>
          <w:b/>
          <w:bCs/>
        </w:rPr>
        <w:t xml:space="preserve">Instance Binding: </w:t>
      </w:r>
      <w:r>
        <w:t xml:space="preserve">Binds approved PBS to tenant instance with RLS policies</w:t>
      </w:r>
    </w:p>
    <w:p>
      <w:pPr>
        <w:pStyle w:val="Heading2"/>
      </w:pPr>
      <w:r>
        <w:t xml:space="preserve">6.2 Agent Orchestration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Agent</w:t>
            </w:r>
          </w:p>
        </w:tc>
        <w:tc>
          <w:tcPr>
            <w:tcW w:type="dxa" w:w="312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Role</w:t>
            </w:r>
          </w:p>
        </w:tc>
        <w:tc>
          <w:tcPr>
            <w:tcW w:type="dxa" w:w="390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PBS Contribution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PBS Generator Agent</w:t>
            </w:r>
          </w:p>
        </w:tc>
        <w:tc>
          <w:tcPr>
            <w:tcW w:type="dxa" w:w="3120"/>
            <w:tcBorders>
              <w:top w:val="single" w:color="CCCCCC" w:sz="1"/>
              <w:left w:val="single" w:color="CCCCCC" w:sz="1"/>
              <w:bottom w:val="single" w:color="CCCCCC" w:sz="1"/>
              <w:right w:val="single" w:color="CCCCCC" w:sz="1"/>
            </w:tcBorders>
          </w:tcPr>
          <w:p>
            <w:r>
              <w:rPr>
                <w:sz w:val="22"/>
                <w:szCs w:val="22"/>
              </w:rPr>
              <w:t xml:space="preserve">Primary PBS creation</w:t>
            </w:r>
          </w:p>
        </w:tc>
        <w:tc>
          <w:tcPr>
            <w:tcW w:type="dxa" w:w="3900"/>
            <w:tcBorders>
              <w:top w:val="single" w:color="CCCCCC" w:sz="1"/>
              <w:left w:val="single" w:color="CCCCCC" w:sz="1"/>
              <w:bottom w:val="single" w:color="CCCCCC" w:sz="1"/>
              <w:right w:val="single" w:color="CCCCCC" w:sz="1"/>
            </w:tcBorders>
          </w:tcPr>
          <w:p>
            <w:r>
              <w:rPr>
                <w:sz w:val="22"/>
                <w:szCs w:val="22"/>
              </w:rPr>
              <w:t xml:space="preserve">Generates hierarchy, applies decomposition rules, creates draft structure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Strategic Context Agent</w:t>
            </w:r>
          </w:p>
        </w:tc>
        <w:tc>
          <w:tcPr>
            <w:tcW w:type="dxa" w:w="3120"/>
            <w:tcBorders>
              <w:top w:val="single" w:color="CCCCCC" w:sz="1"/>
              <w:left w:val="single" w:color="CCCCCC" w:sz="1"/>
              <w:bottom w:val="single" w:color="CCCCCC" w:sz="1"/>
              <w:right w:val="single" w:color="CCCCCC" w:sz="1"/>
            </w:tcBorders>
          </w:tcPr>
          <w:p>
            <w:r>
              <w:rPr>
                <w:sz w:val="22"/>
                <w:szCs w:val="22"/>
              </w:rPr>
              <w:t xml:space="preserve">VSOM provider</w:t>
            </w:r>
          </w:p>
        </w:tc>
        <w:tc>
          <w:tcPr>
            <w:tcW w:type="dxa" w:w="3900"/>
            <w:tcBorders>
              <w:top w:val="single" w:color="CCCCCC" w:sz="1"/>
              <w:left w:val="single" w:color="CCCCCC" w:sz="1"/>
              <w:bottom w:val="single" w:color="CCCCCC" w:sz="1"/>
              <w:right w:val="single" w:color="CCCCCC" w:sz="1"/>
            </w:tcBorders>
          </w:tcPr>
          <w:p>
            <w:r>
              <w:rPr>
                <w:sz w:val="22"/>
                <w:szCs w:val="22"/>
              </w:rPr>
              <w:t xml:space="preserve">Supplies Vision, Strategy, Objective context for value alignment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OKR Cascade Agent</w:t>
            </w:r>
          </w:p>
        </w:tc>
        <w:tc>
          <w:tcPr>
            <w:tcW w:type="dxa" w:w="3120"/>
            <w:tcBorders>
              <w:top w:val="single" w:color="CCCCCC" w:sz="1"/>
              <w:left w:val="single" w:color="CCCCCC" w:sz="1"/>
              <w:bottom w:val="single" w:color="CCCCCC" w:sz="1"/>
              <w:right w:val="single" w:color="CCCCCC" w:sz="1"/>
            </w:tcBorders>
          </w:tcPr>
          <w:p>
            <w:r>
              <w:rPr>
                <w:sz w:val="22"/>
                <w:szCs w:val="22"/>
              </w:rPr>
              <w:t xml:space="preserve">Objective mapping</w:t>
            </w:r>
          </w:p>
        </w:tc>
        <w:tc>
          <w:tcPr>
            <w:tcW w:type="dxa" w:w="3900"/>
            <w:tcBorders>
              <w:top w:val="single" w:color="CCCCCC" w:sz="1"/>
              <w:left w:val="single" w:color="CCCCCC" w:sz="1"/>
              <w:bottom w:val="single" w:color="CCCCCC" w:sz="1"/>
              <w:right w:val="single" w:color="CCCCCC" w:sz="1"/>
            </w:tcBorders>
          </w:tcPr>
          <w:p>
            <w:r>
              <w:rPr>
                <w:sz w:val="22"/>
                <w:szCs w:val="22"/>
              </w:rPr>
              <w:t xml:space="preserve">Maps PBS elements to OKRs, calculates contribution scores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Ontology Architect Agent</w:t>
            </w:r>
          </w:p>
        </w:tc>
        <w:tc>
          <w:tcPr>
            <w:tcW w:type="dxa" w:w="3120"/>
            <w:tcBorders>
              <w:top w:val="single" w:color="CCCCCC" w:sz="1"/>
              <w:left w:val="single" w:color="CCCCCC" w:sz="1"/>
              <w:bottom w:val="single" w:color="CCCCCC" w:sz="1"/>
              <w:right w:val="single" w:color="CCCCCC" w:sz="1"/>
            </w:tcBorders>
          </w:tcPr>
          <w:p>
            <w:r>
              <w:rPr>
                <w:sz w:val="22"/>
                <w:szCs w:val="22"/>
              </w:rPr>
              <w:t xml:space="preserve">Schema validation</w:t>
            </w:r>
          </w:p>
        </w:tc>
        <w:tc>
          <w:tcPr>
            <w:tcW w:type="dxa" w:w="3900"/>
            <w:tcBorders>
              <w:top w:val="single" w:color="CCCCCC" w:sz="1"/>
              <w:left w:val="single" w:color="CCCCCC" w:sz="1"/>
              <w:bottom w:val="single" w:color="CCCCCC" w:sz="1"/>
              <w:right w:val="single" w:color="CCCCCC" w:sz="1"/>
            </w:tcBorders>
          </w:tcPr>
          <w:p>
            <w:r>
              <w:rPr>
                <w:sz w:val="22"/>
                <w:szCs w:val="22"/>
              </w:rPr>
              <w:t xml:space="preserve">Validates JSON-LD structure, ensures OAA Registry compliance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Value Engineer Agent</w:t>
            </w:r>
          </w:p>
        </w:tc>
        <w:tc>
          <w:tcPr>
            <w:tcW w:type="dxa" w:w="3120"/>
            <w:tcBorders>
              <w:top w:val="single" w:color="CCCCCC" w:sz="1"/>
              <w:left w:val="single" w:color="CCCCCC" w:sz="1"/>
              <w:bottom w:val="single" w:color="CCCCCC" w:sz="1"/>
              <w:right w:val="single" w:color="CCCCCC" w:sz="1"/>
            </w:tcBorders>
          </w:tcPr>
          <w:p>
            <w:r>
              <w:rPr>
                <w:sz w:val="22"/>
                <w:szCs w:val="22"/>
              </w:rPr>
              <w:t xml:space="preserve">Value calculation</w:t>
            </w:r>
          </w:p>
        </w:tc>
        <w:tc>
          <w:tcPr>
            <w:tcW w:type="dxa" w:w="3900"/>
            <w:tcBorders>
              <w:top w:val="single" w:color="CCCCCC" w:sz="1"/>
              <w:left w:val="single" w:color="CCCCCC" w:sz="1"/>
              <w:bottom w:val="single" w:color="CCCCCC" w:sz="1"/>
              <w:right w:val="single" w:color="CCCCCC" w:sz="1"/>
            </w:tcBorders>
          </w:tcPr>
          <w:p>
            <w:r>
              <w:rPr>
                <w:sz w:val="22"/>
                <w:szCs w:val="22"/>
              </w:rPr>
              <w:t xml:space="preserve">Computes SVW, OCS, EVU, CVS for each PBS element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Dependency Mapper Agent</w:t>
            </w:r>
          </w:p>
        </w:tc>
        <w:tc>
          <w:tcPr>
            <w:tcW w:type="dxa" w:w="3120"/>
            <w:tcBorders>
              <w:top w:val="single" w:color="CCCCCC" w:sz="1"/>
              <w:left w:val="single" w:color="CCCCCC" w:sz="1"/>
              <w:bottom w:val="single" w:color="CCCCCC" w:sz="1"/>
              <w:right w:val="single" w:color="CCCCCC" w:sz="1"/>
            </w:tcBorders>
          </w:tcPr>
          <w:p>
            <w:r>
              <w:rPr>
                <w:sz w:val="22"/>
                <w:szCs w:val="22"/>
              </w:rPr>
              <w:t xml:space="preserve">Relationship analysis</w:t>
            </w:r>
          </w:p>
        </w:tc>
        <w:tc>
          <w:tcPr>
            <w:tcW w:type="dxa" w:w="3900"/>
            <w:tcBorders>
              <w:top w:val="single" w:color="CCCCCC" w:sz="1"/>
              <w:left w:val="single" w:color="CCCCCC" w:sz="1"/>
              <w:bottom w:val="single" w:color="CCCCCC" w:sz="1"/>
              <w:right w:val="single" w:color="CCCCCC" w:sz="1"/>
            </w:tcBorders>
          </w:tcPr>
          <w:p>
            <w:r>
              <w:rPr>
                <w:sz w:val="22"/>
                <w:szCs w:val="22"/>
              </w:rPr>
              <w:t xml:space="preserve">Identifies dependencies, validates feasibility, flags conflicts</w:t>
            </w:r>
          </w:p>
        </w:tc>
      </w:tr>
    </w:tbl>
    <w:p>
      <w:r>
        <w:br w:type="page"/>
      </w:r>
    </w:p>
    <w:p>
      <w:pPr>
        <w:pStyle w:val="Heading1"/>
      </w:pPr>
      <w:r>
        <w:t xml:space="preserve">7. Functional Requirements</w:t>
      </w:r>
    </w:p>
    <w:p>
      <w:pPr>
        <w:pStyle w:val="Heading2"/>
      </w:pPr>
      <w:r>
        <w:t xml:space="preserve">7.1 Context Management</w:t>
      </w:r>
    </w:p>
    <w:p>
      <w:pPr>
        <w:pStyle w:val="ListParagraph"/>
        <w:numPr>
          <w:ilvl w:val="0"/>
          <w:numId w:val="4"/>
        </w:numPr>
      </w:pPr>
      <w:r>
        <w:t xml:space="preserve">System SHALL assemble complete context chain from PF-CORE through Instance to PRD</w:t>
      </w:r>
    </w:p>
    <w:p>
      <w:pPr>
        <w:pStyle w:val="ListParagraph"/>
        <w:numPr>
          <w:ilvl w:val="0"/>
          <w:numId w:val="4"/>
        </w:numPr>
      </w:pPr>
      <w:r>
        <w:t xml:space="preserve">System SHALL support context inheritance with override semantics at each layer</w:t>
      </w:r>
    </w:p>
    <w:p>
      <w:pPr>
        <w:pStyle w:val="ListParagraph"/>
        <w:numPr>
          <w:ilvl w:val="0"/>
          <w:numId w:val="4"/>
        </w:numPr>
      </w:pPr>
      <w:r>
        <w:t xml:space="preserve">System SHALL maintain context version history with rollback capability</w:t>
      </w:r>
    </w:p>
    <w:p>
      <w:pPr>
        <w:pStyle w:val="ListParagraph"/>
        <w:numPr>
          <w:ilvl w:val="0"/>
          <w:numId w:val="4"/>
        </w:numPr>
      </w:pPr>
      <w:r>
        <w:t xml:space="preserve">System SHALL validate context completeness before PBS generation initiation</w:t>
      </w:r>
    </w:p>
    <w:p>
      <w:pPr>
        <w:pStyle w:val="Heading2"/>
      </w:pPr>
      <w:r>
        <w:t xml:space="preserve">7.2 PBS Generation</w:t>
      </w:r>
    </w:p>
    <w:p>
      <w:pPr>
        <w:pStyle w:val="ListParagraph"/>
        <w:numPr>
          <w:ilvl w:val="0"/>
          <w:numId w:val="4"/>
        </w:numPr>
      </w:pPr>
      <w:r>
        <w:t xml:space="preserve">System SHALL generate PBS hierarchy from PRD requirements with VSOM traceability</w:t>
      </w:r>
    </w:p>
    <w:p>
      <w:pPr>
        <w:pStyle w:val="ListParagraph"/>
        <w:numPr>
          <w:ilvl w:val="0"/>
          <w:numId w:val="4"/>
        </w:numPr>
      </w:pPr>
      <w:r>
        <w:t xml:space="preserve">System SHALL support PBS element types: Product, Module, Feature, Component, Work Package, Task</w:t>
      </w:r>
    </w:p>
    <w:p>
      <w:pPr>
        <w:pStyle w:val="ListParagraph"/>
        <w:numPr>
          <w:ilvl w:val="0"/>
          <w:numId w:val="4"/>
        </w:numPr>
      </w:pPr>
      <w:r>
        <w:t xml:space="preserve">System SHALL calculate value attribution (SVW, OCS, EVU, CVS) for each PBS element</w:t>
      </w:r>
    </w:p>
    <w:p>
      <w:pPr>
        <w:pStyle w:val="ListParagraph"/>
        <w:numPr>
          <w:ilvl w:val="0"/>
          <w:numId w:val="4"/>
        </w:numPr>
      </w:pPr>
      <w:r>
        <w:t xml:space="preserve">System SHALL map PBS elements to OKRs with contribution scoring</w:t>
      </w:r>
    </w:p>
    <w:p>
      <w:pPr>
        <w:pStyle w:val="ListParagraph"/>
        <w:numPr>
          <w:ilvl w:val="0"/>
          <w:numId w:val="4"/>
        </w:numPr>
      </w:pPr>
      <w:r>
        <w:t xml:space="preserve">System SHALL identify and validate inter-element dependencies</w:t>
      </w:r>
    </w:p>
    <w:p>
      <w:pPr>
        <w:pStyle w:val="ListParagraph"/>
        <w:numPr>
          <w:ilvl w:val="0"/>
          <w:numId w:val="4"/>
        </w:numPr>
      </w:pPr>
      <w:r>
        <w:t xml:space="preserve">System SHALL assign RRR roles to PBS elements based on organizational context</w:t>
      </w:r>
    </w:p>
    <w:p>
      <w:pPr>
        <w:pStyle w:val="Heading2"/>
      </w:pPr>
      <w:r>
        <w:t xml:space="preserve">7.3 Ontology Compliance</w:t>
      </w:r>
    </w:p>
    <w:p>
      <w:pPr>
        <w:pStyle w:val="ListParagraph"/>
        <w:numPr>
          <w:ilvl w:val="0"/>
          <w:numId w:val="4"/>
        </w:numPr>
      </w:pPr>
      <w:r>
        <w:t xml:space="preserve">System SHALL generate schema.org-grounded JSON-LD for all PBS elements</w:t>
      </w:r>
    </w:p>
    <w:p>
      <w:pPr>
        <w:pStyle w:val="ListParagraph"/>
        <w:numPr>
          <w:ilvl w:val="0"/>
          <w:numId w:val="4"/>
        </w:numPr>
      </w:pPr>
      <w:r>
        <w:t xml:space="preserve">System SHALL validate PBS structure against OAA Registry v3.0 standards</w:t>
      </w:r>
    </w:p>
    <w:p>
      <w:pPr>
        <w:pStyle w:val="ListParagraph"/>
        <w:numPr>
          <w:ilvl w:val="0"/>
          <w:numId w:val="4"/>
        </w:numPr>
      </w:pPr>
      <w:r>
        <w:t xml:space="preserve">System SHALL maintain semantic relationships between PBS and VSOM elements</w:t>
      </w:r>
    </w:p>
    <w:p>
      <w:pPr>
        <w:pStyle w:val="ListParagraph"/>
        <w:numPr>
          <w:ilvl w:val="0"/>
          <w:numId w:val="4"/>
        </w:numPr>
      </w:pPr>
      <w:r>
        <w:t xml:space="preserve">System SHALL export PBS ontology as JSON-LD for cross-platform transfer</w:t>
      </w:r>
    </w:p>
    <w:p>
      <w:pPr>
        <w:pStyle w:val="Heading2"/>
      </w:pPr>
      <w:r>
        <w:t xml:space="preserve">7.4 Human Oversight</w:t>
      </w:r>
    </w:p>
    <w:p>
      <w:pPr>
        <w:pStyle w:val="ListParagraph"/>
        <w:numPr>
          <w:ilvl w:val="0"/>
          <w:numId w:val="4"/>
        </w:numPr>
      </w:pPr>
      <w:r>
        <w:t xml:space="preserve">System SHALL require Solution Architect approval for PBS structure release</w:t>
      </w:r>
    </w:p>
    <w:p>
      <w:pPr>
        <w:pStyle w:val="ListParagraph"/>
        <w:numPr>
          <w:ilvl w:val="0"/>
          <w:numId w:val="4"/>
        </w:numPr>
      </w:pPr>
      <w:r>
        <w:t xml:space="preserve">System SHALL escalate scope changes &gt;10% for human review</w:t>
      </w:r>
    </w:p>
    <w:p>
      <w:pPr>
        <w:pStyle w:val="ListParagraph"/>
        <w:numPr>
          <w:ilvl w:val="0"/>
          <w:numId w:val="4"/>
        </w:numPr>
      </w:pPr>
      <w:r>
        <w:t xml:space="preserve">System SHALL provide audit trail for all PBS modifications with approver attribution</w:t>
      </w:r>
    </w:p>
    <w:p>
      <w:pPr>
        <w:pStyle w:val="ListParagraph"/>
        <w:numPr>
          <w:ilvl w:val="0"/>
          <w:numId w:val="4"/>
        </w:numPr>
      </w:pPr>
      <w:r>
        <w:t xml:space="preserve">System SHALL support PBS versioning with semantic version numbers</w:t>
      </w:r>
    </w:p>
    <w:p>
      <w:r>
        <w:br w:type="page"/>
      </w:r>
    </w:p>
    <w:p>
      <w:pPr>
        <w:pStyle w:val="Heading1"/>
      </w:pPr>
      <w:r>
        <w:t xml:space="preserve">8. Non-Functional Requirements</w:t>
      </w:r>
    </w:p>
    <w:p>
      <w:pPr>
        <w:pStyle w:val="Heading2"/>
      </w:pPr>
      <w:r>
        <w:t xml:space="preserve">8.1 Performance</w:t>
      </w:r>
    </w:p>
    <w:p>
      <w:pPr>
        <w:pStyle w:val="ListParagraph"/>
        <w:numPr>
          <w:ilvl w:val="0"/>
          <w:numId w:val="5"/>
        </w:numPr>
      </w:pPr>
      <w:r>
        <w:t xml:space="preserve">PBS generation SHALL complete within 30 seconds for PRDs with &lt;100 requirements</w:t>
      </w:r>
    </w:p>
    <w:p>
      <w:pPr>
        <w:pStyle w:val="ListParagraph"/>
        <w:numPr>
          <w:ilvl w:val="0"/>
          <w:numId w:val="5"/>
        </w:numPr>
      </w:pPr>
      <w:r>
        <w:t xml:space="preserve">Value attribution calculation SHALL complete within 5 seconds per PBS element</w:t>
      </w:r>
    </w:p>
    <w:p>
      <w:pPr>
        <w:pStyle w:val="ListParagraph"/>
        <w:numPr>
          <w:ilvl w:val="0"/>
          <w:numId w:val="5"/>
        </w:numPr>
      </w:pPr>
      <w:r>
        <w:t xml:space="preserve">Ontology validation SHALL complete within 2 seconds per PBS structure</w:t>
      </w:r>
    </w:p>
    <w:p>
      <w:pPr>
        <w:pStyle w:val="ListParagraph"/>
        <w:numPr>
          <w:ilvl w:val="0"/>
          <w:numId w:val="5"/>
        </w:numPr>
      </w:pPr>
      <w:r>
        <w:t xml:space="preserve">Context assembly SHALL complete within 10 seconds for full lineage chain</w:t>
      </w:r>
    </w:p>
    <w:p>
      <w:pPr>
        <w:pStyle w:val="Heading2"/>
      </w:pPr>
      <w:r>
        <w:t xml:space="preserve">8.2 Scalability</w:t>
      </w:r>
    </w:p>
    <w:p>
      <w:pPr>
        <w:pStyle w:val="ListParagraph"/>
        <w:numPr>
          <w:ilvl w:val="0"/>
          <w:numId w:val="5"/>
        </w:numPr>
      </w:pPr>
      <w:r>
        <w:t xml:space="preserve">System SHALL support 1000+ concurrent PBS instances across tenants</w:t>
      </w:r>
    </w:p>
    <w:p>
      <w:pPr>
        <w:pStyle w:val="ListParagraph"/>
        <w:numPr>
          <w:ilvl w:val="0"/>
          <w:numId w:val="5"/>
        </w:numPr>
      </w:pPr>
      <w:r>
        <w:t xml:space="preserve">System SHALL support PBS hierarchies with up to 10,000 elements per product</w:t>
      </w:r>
    </w:p>
    <w:p>
      <w:pPr>
        <w:pStyle w:val="ListParagraph"/>
        <w:numPr>
          <w:ilvl w:val="0"/>
          <w:numId w:val="5"/>
        </w:numPr>
      </w:pPr>
      <w:r>
        <w:t xml:space="preserve">System SHALL maintain 5+ years of PBS version history per tenant</w:t>
      </w:r>
    </w:p>
    <w:p>
      <w:pPr>
        <w:pStyle w:val="Heading2"/>
      </w:pPr>
      <w:r>
        <w:t xml:space="preserve">8.3 Security &amp; Compliance</w:t>
      </w:r>
    </w:p>
    <w:p>
      <w:pPr>
        <w:pStyle w:val="ListParagraph"/>
        <w:numPr>
          <w:ilvl w:val="0"/>
          <w:numId w:val="5"/>
        </w:numPr>
      </w:pPr>
      <w:r>
        <w:t xml:space="preserve">PBS data SHALL be isolated per tenant via Row-Level Security (RLS)</w:t>
      </w:r>
    </w:p>
    <w:p>
      <w:pPr>
        <w:pStyle w:val="ListParagraph"/>
        <w:numPr>
          <w:ilvl w:val="0"/>
          <w:numId w:val="5"/>
        </w:numPr>
      </w:pPr>
      <w:r>
        <w:t xml:space="preserve">System SHALL maintain complete audit trail for all PBS modifications</w:t>
      </w:r>
    </w:p>
    <w:p>
      <w:pPr>
        <w:pStyle w:val="ListParagraph"/>
        <w:numPr>
          <w:ilvl w:val="0"/>
          <w:numId w:val="5"/>
        </w:numPr>
      </w:pPr>
      <w:r>
        <w:t xml:space="preserve">System SHALL enforce role-based access per RRR framework</w:t>
      </w:r>
    </w:p>
    <w:p>
      <w:pPr>
        <w:pStyle w:val="ListParagraph"/>
        <w:numPr>
          <w:ilvl w:val="0"/>
          <w:numId w:val="5"/>
        </w:numPr>
      </w:pPr>
      <w:r>
        <w:t xml:space="preserve">Agent actions SHALL be logged with accountability attribution</w:t>
      </w:r>
    </w:p>
    <w:p>
      <w:pPr>
        <w:pStyle w:val="Heading2"/>
      </w:pPr>
      <w:r>
        <w:t xml:space="preserve">8.4 Transferability</w:t>
      </w:r>
    </w:p>
    <w:p>
      <w:pPr>
        <w:pStyle w:val="ListParagraph"/>
        <w:numPr>
          <w:ilvl w:val="0"/>
          <w:numId w:val="5"/>
        </w:numPr>
      </w:pPr>
      <w:r>
        <w:t xml:space="preserve">PBS framework SHALL deploy across BAIV, AIR, Wings4Mind.ai without code modification</w:t>
      </w:r>
    </w:p>
    <w:p>
      <w:pPr>
        <w:pStyle w:val="ListParagraph"/>
        <w:numPr>
          <w:ilvl w:val="0"/>
          <w:numId w:val="5"/>
        </w:numPr>
      </w:pPr>
      <w:r>
        <w:t xml:space="preserve">PBS ontology SHALL export as JSON-LD for cross-platform interoperability</w:t>
      </w:r>
    </w:p>
    <w:p>
      <w:pPr>
        <w:pStyle w:val="ListParagraph"/>
        <w:numPr>
          <w:ilvl w:val="0"/>
          <w:numId w:val="5"/>
        </w:numPr>
      </w:pPr>
      <w:r>
        <w:t xml:space="preserve">Context engineering patterns SHALL be configuration-driven with no hardcoded logic</w:t>
      </w:r>
    </w:p>
    <w:p>
      <w:pPr>
        <w:pStyle w:val="Heading2"/>
      </w:pPr>
      <w:r>
        <w:t xml:space="preserve">8.5 Quality &amp; Testing</w:t>
      </w:r>
    </w:p>
    <w:p>
      <w:pPr>
        <w:pStyle w:val="ListParagraph"/>
        <w:numPr>
          <w:ilvl w:val="0"/>
          <w:numId w:val="5"/>
        </w:numPr>
      </w:pPr>
      <w:r>
        <w:t xml:space="preserve">Test coverage SHALL exceed 85% with TDD methodology</w:t>
      </w:r>
    </w:p>
    <w:p>
      <w:pPr>
        <w:pStyle w:val="ListParagraph"/>
        <w:numPr>
          <w:ilvl w:val="0"/>
          <w:numId w:val="5"/>
        </w:numPr>
      </w:pPr>
      <w:r>
        <w:t xml:space="preserve">PBS generation accuracy SHALL exceed 85% against human-validated baselines</w:t>
      </w:r>
    </w:p>
    <w:p>
      <w:pPr>
        <w:pStyle w:val="ListParagraph"/>
        <w:numPr>
          <w:ilvl w:val="0"/>
          <w:numId w:val="5"/>
        </w:numPr>
      </w:pPr>
      <w:r>
        <w:t xml:space="preserve">Ontology compliance validation SHALL achieve 100% schema.org conformance</w:t>
      </w:r>
    </w:p>
    <w:p>
      <w:r>
        <w:br w:type="page"/>
      </w:r>
    </w:p>
    <w:p>
      <w:pPr>
        <w:pStyle w:val="Heading1"/>
      </w:pPr>
      <w:r>
        <w:t xml:space="preserve">9. Implementation Strategy</w:t>
      </w:r>
    </w:p>
    <w:p>
      <w:pPr>
        <w:pStyle w:val="Heading2"/>
      </w:pPr>
      <w:r>
        <w:t xml:space="preserve">9.1 Phase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Phase</w:t>
            </w:r>
          </w:p>
        </w:tc>
        <w:tc>
          <w:tcPr>
            <w:tcW w:type="dxa" w:w="234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Duration</w:t>
            </w:r>
          </w:p>
        </w:tc>
        <w:tc>
          <w:tcPr>
            <w:tcW w:type="dxa" w:w="546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Deliverables</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Phase 1</w:t>
            </w:r>
          </w:p>
        </w:tc>
        <w:tc>
          <w:tcPr>
            <w:tcW w:type="dxa" w:w="2340"/>
            <w:tcBorders>
              <w:top w:val="single" w:color="CCCCCC" w:sz="1"/>
              <w:left w:val="single" w:color="CCCCCC" w:sz="1"/>
              <w:bottom w:val="single" w:color="CCCCCC" w:sz="1"/>
              <w:right w:val="single" w:color="CCCCCC" w:sz="1"/>
            </w:tcBorders>
          </w:tcPr>
          <w:p>
            <w:r>
              <w:rPr>
                <w:sz w:val="22"/>
                <w:szCs w:val="22"/>
              </w:rPr>
              <w:t xml:space="preserve">Weeks 1-3</w:t>
            </w:r>
          </w:p>
        </w:tc>
        <w:tc>
          <w:tcPr>
            <w:tcW w:type="dxa" w:w="5460"/>
            <w:tcBorders>
              <w:top w:val="single" w:color="CCCCCC" w:sz="1"/>
              <w:left w:val="single" w:color="CCCCCC" w:sz="1"/>
              <w:bottom w:val="single" w:color="CCCCCC" w:sz="1"/>
              <w:right w:val="single" w:color="CCCCCC" w:sz="1"/>
            </w:tcBorders>
          </w:tcPr>
          <w:p>
            <w:r>
              <w:rPr>
                <w:sz w:val="22"/>
                <w:szCs w:val="22"/>
              </w:rPr>
              <w:t xml:space="preserve">PBS Ontology design, JSON-LD schema, Supabase table creation, RRR model</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Phase 2</w:t>
            </w:r>
          </w:p>
        </w:tc>
        <w:tc>
          <w:tcPr>
            <w:tcW w:type="dxa" w:w="2340"/>
            <w:tcBorders>
              <w:top w:val="single" w:color="CCCCCC" w:sz="1"/>
              <w:left w:val="single" w:color="CCCCCC" w:sz="1"/>
              <w:bottom w:val="single" w:color="CCCCCC" w:sz="1"/>
              <w:right w:val="single" w:color="CCCCCC" w:sz="1"/>
            </w:tcBorders>
          </w:tcPr>
          <w:p>
            <w:r>
              <w:rPr>
                <w:sz w:val="22"/>
                <w:szCs w:val="22"/>
              </w:rPr>
              <w:t xml:space="preserve">Weeks 4-6</w:t>
            </w:r>
          </w:p>
        </w:tc>
        <w:tc>
          <w:tcPr>
            <w:tcW w:type="dxa" w:w="5460"/>
            <w:tcBorders>
              <w:top w:val="single" w:color="CCCCCC" w:sz="1"/>
              <w:left w:val="single" w:color="CCCCCC" w:sz="1"/>
              <w:bottom w:val="single" w:color="CCCCCC" w:sz="1"/>
              <w:right w:val="single" w:color="CCCCCC" w:sz="1"/>
            </w:tcBorders>
          </w:tcPr>
          <w:p>
            <w:r>
              <w:rPr>
                <w:sz w:val="22"/>
                <w:szCs w:val="22"/>
              </w:rPr>
              <w:t xml:space="preserve">Context Engineering framework, VSOM integration, inheritance model</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Phase 3</w:t>
            </w:r>
          </w:p>
        </w:tc>
        <w:tc>
          <w:tcPr>
            <w:tcW w:type="dxa" w:w="2340"/>
            <w:tcBorders>
              <w:top w:val="single" w:color="CCCCCC" w:sz="1"/>
              <w:left w:val="single" w:color="CCCCCC" w:sz="1"/>
              <w:bottom w:val="single" w:color="CCCCCC" w:sz="1"/>
              <w:right w:val="single" w:color="CCCCCC" w:sz="1"/>
            </w:tcBorders>
          </w:tcPr>
          <w:p>
            <w:r>
              <w:rPr>
                <w:sz w:val="22"/>
                <w:szCs w:val="22"/>
              </w:rPr>
              <w:t xml:space="preserve">Weeks 7-9</w:t>
            </w:r>
          </w:p>
        </w:tc>
        <w:tc>
          <w:tcPr>
            <w:tcW w:type="dxa" w:w="5460"/>
            <w:tcBorders>
              <w:top w:val="single" w:color="CCCCCC" w:sz="1"/>
              <w:left w:val="single" w:color="CCCCCC" w:sz="1"/>
              <w:bottom w:val="single" w:color="CCCCCC" w:sz="1"/>
              <w:right w:val="single" w:color="CCCCCC" w:sz="1"/>
            </w:tcBorders>
          </w:tcPr>
          <w:p>
            <w:r>
              <w:rPr>
                <w:sz w:val="22"/>
                <w:szCs w:val="22"/>
              </w:rPr>
              <w:t xml:space="preserve">PBS Generator Agent, decomposition rules, hierarchy generation</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Phase 4</w:t>
            </w:r>
          </w:p>
        </w:tc>
        <w:tc>
          <w:tcPr>
            <w:tcW w:type="dxa" w:w="2340"/>
            <w:tcBorders>
              <w:top w:val="single" w:color="CCCCCC" w:sz="1"/>
              <w:left w:val="single" w:color="CCCCCC" w:sz="1"/>
              <w:bottom w:val="single" w:color="CCCCCC" w:sz="1"/>
              <w:right w:val="single" w:color="CCCCCC" w:sz="1"/>
            </w:tcBorders>
          </w:tcPr>
          <w:p>
            <w:r>
              <w:rPr>
                <w:sz w:val="22"/>
                <w:szCs w:val="22"/>
              </w:rPr>
              <w:t xml:space="preserve">Weeks 10-12</w:t>
            </w:r>
          </w:p>
        </w:tc>
        <w:tc>
          <w:tcPr>
            <w:tcW w:type="dxa" w:w="5460"/>
            <w:tcBorders>
              <w:top w:val="single" w:color="CCCCCC" w:sz="1"/>
              <w:left w:val="single" w:color="CCCCCC" w:sz="1"/>
              <w:bottom w:val="single" w:color="CCCCCC" w:sz="1"/>
              <w:right w:val="single" w:color="CCCCCC" w:sz="1"/>
            </w:tcBorders>
          </w:tcPr>
          <w:p>
            <w:r>
              <w:rPr>
                <w:sz w:val="22"/>
                <w:szCs w:val="22"/>
              </w:rPr>
              <w:t xml:space="preserve">Value Attribution engine, OKR mapping, CVS calculation</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Phase 5</w:t>
            </w:r>
          </w:p>
        </w:tc>
        <w:tc>
          <w:tcPr>
            <w:tcW w:type="dxa" w:w="2340"/>
            <w:tcBorders>
              <w:top w:val="single" w:color="CCCCCC" w:sz="1"/>
              <w:left w:val="single" w:color="CCCCCC" w:sz="1"/>
              <w:bottom w:val="single" w:color="CCCCCC" w:sz="1"/>
              <w:right w:val="single" w:color="CCCCCC" w:sz="1"/>
            </w:tcBorders>
          </w:tcPr>
          <w:p>
            <w:r>
              <w:rPr>
                <w:sz w:val="22"/>
                <w:szCs w:val="22"/>
              </w:rPr>
              <w:t xml:space="preserve">Weeks 13-15</w:t>
            </w:r>
          </w:p>
        </w:tc>
        <w:tc>
          <w:tcPr>
            <w:tcW w:type="dxa" w:w="5460"/>
            <w:tcBorders>
              <w:top w:val="single" w:color="CCCCCC" w:sz="1"/>
              <w:left w:val="single" w:color="CCCCCC" w:sz="1"/>
              <w:bottom w:val="single" w:color="CCCCCC" w:sz="1"/>
              <w:right w:val="single" w:color="CCCCCC" w:sz="1"/>
            </w:tcBorders>
          </w:tcPr>
          <w:p>
            <w:r>
              <w:rPr>
                <w:sz w:val="22"/>
                <w:szCs w:val="22"/>
              </w:rPr>
              <w:t xml:space="preserve">Agent orchestration, human review gates, approval workflows</w:t>
            </w:r>
          </w:p>
        </w:tc>
      </w:tr>
      <w:tr>
        <w:tc>
          <w:tcPr>
            <w:tcW w:type="dxa" w:w="1560"/>
            <w:tcBorders>
              <w:top w:val="single" w:color="CCCCCC" w:sz="1"/>
              <w:left w:val="single" w:color="CCCCCC" w:sz="1"/>
              <w:bottom w:val="single" w:color="CCCCCC" w:sz="1"/>
              <w:right w:val="single" w:color="CCCCCC" w:sz="1"/>
            </w:tcBorders>
          </w:tcPr>
          <w:p>
            <w:r>
              <w:rPr>
                <w:sz w:val="22"/>
                <w:szCs w:val="22"/>
              </w:rPr>
              <w:t xml:space="preserve">Phase 6</w:t>
            </w:r>
          </w:p>
        </w:tc>
        <w:tc>
          <w:tcPr>
            <w:tcW w:type="dxa" w:w="2340"/>
            <w:tcBorders>
              <w:top w:val="single" w:color="CCCCCC" w:sz="1"/>
              <w:left w:val="single" w:color="CCCCCC" w:sz="1"/>
              <w:bottom w:val="single" w:color="CCCCCC" w:sz="1"/>
              <w:right w:val="single" w:color="CCCCCC" w:sz="1"/>
            </w:tcBorders>
          </w:tcPr>
          <w:p>
            <w:r>
              <w:rPr>
                <w:sz w:val="22"/>
                <w:szCs w:val="22"/>
              </w:rPr>
              <w:t xml:space="preserve">Weeks 16-18</w:t>
            </w:r>
          </w:p>
        </w:tc>
        <w:tc>
          <w:tcPr>
            <w:tcW w:type="dxa" w:w="5460"/>
            <w:tcBorders>
              <w:top w:val="single" w:color="CCCCCC" w:sz="1"/>
              <w:left w:val="single" w:color="CCCCCC" w:sz="1"/>
              <w:bottom w:val="single" w:color="CCCCCC" w:sz="1"/>
              <w:right w:val="single" w:color="CCCCCC" w:sz="1"/>
            </w:tcBorders>
          </w:tcPr>
          <w:p>
            <w:r>
              <w:rPr>
                <w:sz w:val="22"/>
                <w:szCs w:val="22"/>
              </w:rPr>
              <w:t xml:space="preserve">UI/UX (Figma Make), dashboard, transferability testing, TDD validation</w:t>
            </w:r>
          </w:p>
        </w:tc>
      </w:tr>
    </w:tbl>
    <w:p>
      <w:pPr>
        <w:pStyle w:val="Heading2"/>
      </w:pPr>
      <w:r>
        <w:t xml:space="preserve">9.2 Success Metrics</w:t>
      </w:r>
    </w:p>
    <w:p>
      <w:pPr>
        <w:pStyle w:val="ListParagraph"/>
        <w:numPr>
          <w:ilvl w:val="0"/>
          <w:numId w:val="2"/>
        </w:numPr>
      </w:pPr>
      <w:r>
        <w:rPr>
          <w:b/>
          <w:bCs/>
        </w:rPr>
        <w:t xml:space="preserve">PBS Generation Accuracy: </w:t>
      </w:r>
      <w:r>
        <w:t xml:space="preserve">&gt;85% alignment with human-validated reference structures</w:t>
      </w:r>
    </w:p>
    <w:p>
      <w:pPr>
        <w:pStyle w:val="ListParagraph"/>
        <w:numPr>
          <w:ilvl w:val="0"/>
          <w:numId w:val="2"/>
        </w:numPr>
      </w:pPr>
      <w:r>
        <w:rPr>
          <w:b/>
          <w:bCs/>
        </w:rPr>
        <w:t xml:space="preserve">Value Traceability: </w:t>
      </w:r>
      <w:r>
        <w:t xml:space="preserve">100% of PBS elements linked to VSOM/OKR lineage</w:t>
      </w:r>
    </w:p>
    <w:p>
      <w:pPr>
        <w:pStyle w:val="ListParagraph"/>
        <w:numPr>
          <w:ilvl w:val="0"/>
          <w:numId w:val="2"/>
        </w:numPr>
      </w:pPr>
      <w:r>
        <w:rPr>
          <w:b/>
          <w:bCs/>
        </w:rPr>
        <w:t xml:space="preserve">Ontology Compliance: </w:t>
      </w:r>
      <w:r>
        <w:t xml:space="preserve">100% schema.org validation passing</w:t>
      </w:r>
    </w:p>
    <w:p>
      <w:pPr>
        <w:pStyle w:val="ListParagraph"/>
        <w:numPr>
          <w:ilvl w:val="0"/>
          <w:numId w:val="2"/>
        </w:numPr>
      </w:pPr>
      <w:r>
        <w:rPr>
          <w:b/>
          <w:bCs/>
        </w:rPr>
        <w:t xml:space="preserve">Agent Autonomy Rate: </w:t>
      </w:r>
      <w:r>
        <w:t xml:space="preserve">&gt;70% of PBS elements generated without human intervention</w:t>
      </w:r>
    </w:p>
    <w:p>
      <w:pPr>
        <w:pStyle w:val="ListParagraph"/>
        <w:numPr>
          <w:ilvl w:val="0"/>
          <w:numId w:val="2"/>
        </w:numPr>
      </w:pPr>
      <w:r>
        <w:rPr>
          <w:b/>
          <w:bCs/>
        </w:rPr>
        <w:t xml:space="preserve">Transferability Index: </w:t>
      </w:r>
      <w:r>
        <w:t xml:space="preserve">Successful deployment to 3+ ventures without code changes</w:t>
      </w:r>
    </w:p>
    <w:p>
      <w:r>
        <w:br w:type="page"/>
      </w:r>
    </w:p>
    <w:p>
      <w:pPr>
        <w:pStyle w:val="Heading1"/>
      </w:pPr>
      <w:r>
        <w:t xml:space="preserve">10. Appendix</w:t>
      </w:r>
    </w:p>
    <w:p>
      <w:pPr>
        <w:pStyle w:val="Heading2"/>
      </w:pPr>
      <w:r>
        <w:t xml:space="preserve">10.1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Term</w:t>
            </w:r>
          </w:p>
        </w:tc>
        <w:tc>
          <w:tcPr>
            <w:tcW w:type="dxa" w:w="7020"/>
            <w:tcBorders>
              <w:top w:val="single" w:color="CCCCCC" w:sz="1"/>
              <w:left w:val="single" w:color="CCCCCC" w:sz="1"/>
              <w:bottom w:val="single" w:color="CCCCCC" w:sz="1"/>
              <w:right w:val="single" w:color="CCCCCC" w:sz="1"/>
            </w:tcBorders>
            <w:shd w:fill="2E5A88" w:val="clear"/>
          </w:tcPr>
          <w:p>
            <w:pPr>
              <w:jc w:val="center"/>
            </w:pPr>
            <w:r>
              <w:rPr>
                <w:b/>
                <w:bCs/>
                <w:color w:val="FFFFFF"/>
                <w:sz w:val="22"/>
                <w:szCs w:val="22"/>
              </w:rPr>
              <w:t xml:space="preserve">Definition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PBS</w:t>
            </w:r>
          </w:p>
        </w:tc>
        <w:tc>
          <w:tcPr>
            <w:tcW w:type="dxa" w:w="7020"/>
            <w:tcBorders>
              <w:top w:val="single" w:color="CCCCCC" w:sz="1"/>
              <w:left w:val="single" w:color="CCCCCC" w:sz="1"/>
              <w:bottom w:val="single" w:color="CCCCCC" w:sz="1"/>
              <w:right w:val="single" w:color="CCCCCC" w:sz="1"/>
            </w:tcBorders>
          </w:tcPr>
          <w:p>
            <w:r>
              <w:rPr>
                <w:sz w:val="22"/>
                <w:szCs w:val="22"/>
              </w:rPr>
              <w:t xml:space="preserve">Product Breakdown Structure - hierarchical decomposition of product elements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VSOM</w:t>
            </w:r>
          </w:p>
        </w:tc>
        <w:tc>
          <w:tcPr>
            <w:tcW w:type="dxa" w:w="7020"/>
            <w:tcBorders>
              <w:top w:val="single" w:color="CCCCCC" w:sz="1"/>
              <w:left w:val="single" w:color="CCCCCC" w:sz="1"/>
              <w:bottom w:val="single" w:color="CCCCCC" w:sz="1"/>
              <w:right w:val="single" w:color="CCCCCC" w:sz="1"/>
            </w:tcBorders>
          </w:tcPr>
          <w:p>
            <w:r>
              <w:rPr>
                <w:sz w:val="22"/>
                <w:szCs w:val="22"/>
              </w:rPr>
              <w:t xml:space="preserve">Vision, Strategy, Objectives &amp; Metrics - four-layer strategic framework</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RRR</w:t>
            </w:r>
          </w:p>
        </w:tc>
        <w:tc>
          <w:tcPr>
            <w:tcW w:type="dxa" w:w="7020"/>
            <w:tcBorders>
              <w:top w:val="single" w:color="CCCCCC" w:sz="1"/>
              <w:left w:val="single" w:color="CCCCCC" w:sz="1"/>
              <w:bottom w:val="single" w:color="CCCCCC" w:sz="1"/>
              <w:right w:val="single" w:color="CCCCCC" w:sz="1"/>
            </w:tcBorders>
          </w:tcPr>
          <w:p>
            <w:r>
              <w:rPr>
                <w:sz w:val="22"/>
                <w:szCs w:val="22"/>
              </w:rPr>
              <w:t xml:space="preserve">Roles, Responsibilities, Requirements - accountability framework</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OKR</w:t>
            </w:r>
          </w:p>
        </w:tc>
        <w:tc>
          <w:tcPr>
            <w:tcW w:type="dxa" w:w="7020"/>
            <w:tcBorders>
              <w:top w:val="single" w:color="CCCCCC" w:sz="1"/>
              <w:left w:val="single" w:color="CCCCCC" w:sz="1"/>
              <w:bottom w:val="single" w:color="CCCCCC" w:sz="1"/>
              <w:right w:val="single" w:color="CCCCCC" w:sz="1"/>
            </w:tcBorders>
          </w:tcPr>
          <w:p>
            <w:r>
              <w:rPr>
                <w:sz w:val="22"/>
                <w:szCs w:val="22"/>
              </w:rPr>
              <w:t xml:space="preserve">Objectives and Key Results - operational measurement framework</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BSC</w:t>
            </w:r>
          </w:p>
        </w:tc>
        <w:tc>
          <w:tcPr>
            <w:tcW w:type="dxa" w:w="7020"/>
            <w:tcBorders>
              <w:top w:val="single" w:color="CCCCCC" w:sz="1"/>
              <w:left w:val="single" w:color="CCCCCC" w:sz="1"/>
              <w:bottom w:val="single" w:color="CCCCCC" w:sz="1"/>
              <w:right w:val="single" w:color="CCCCCC" w:sz="1"/>
            </w:tcBorders>
          </w:tcPr>
          <w:p>
            <w:r>
              <w:rPr>
                <w:sz w:val="22"/>
                <w:szCs w:val="22"/>
              </w:rPr>
              <w:t xml:space="preserve">Balanced Scorecard - five-perspective strategic assessment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PF-CORE</w:t>
            </w:r>
          </w:p>
        </w:tc>
        <w:tc>
          <w:tcPr>
            <w:tcW w:type="dxa" w:w="7020"/>
            <w:tcBorders>
              <w:top w:val="single" w:color="CCCCCC" w:sz="1"/>
              <w:left w:val="single" w:color="CCCCCC" w:sz="1"/>
              <w:bottom w:val="single" w:color="CCCCCC" w:sz="1"/>
              <w:right w:val="single" w:color="CCCCCC" w:sz="1"/>
            </w:tcBorders>
          </w:tcPr>
          <w:p>
            <w:r>
              <w:rPr>
                <w:sz w:val="22"/>
                <w:szCs w:val="22"/>
              </w:rPr>
              <w:t xml:space="preserve">Platform Foundation Core - transferable infrastructure layer</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OAA Registry</w:t>
            </w:r>
          </w:p>
        </w:tc>
        <w:tc>
          <w:tcPr>
            <w:tcW w:type="dxa" w:w="7020"/>
            <w:tcBorders>
              <w:top w:val="single" w:color="CCCCCC" w:sz="1"/>
              <w:left w:val="single" w:color="CCCCCC" w:sz="1"/>
              <w:bottom w:val="single" w:color="CCCCCC" w:sz="1"/>
              <w:right w:val="single" w:color="CCCCCC" w:sz="1"/>
            </w:tcBorders>
          </w:tcPr>
          <w:p>
            <w:r>
              <w:rPr>
                <w:sz w:val="22"/>
                <w:szCs w:val="22"/>
              </w:rPr>
              <w:t xml:space="preserve">Ontology Architect Agent Registry - governance system for ontologies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SVW</w:t>
            </w:r>
          </w:p>
        </w:tc>
        <w:tc>
          <w:tcPr>
            <w:tcW w:type="dxa" w:w="7020"/>
            <w:tcBorders>
              <w:top w:val="single" w:color="CCCCCC" w:sz="1"/>
              <w:left w:val="single" w:color="CCCCCC" w:sz="1"/>
              <w:bottom w:val="single" w:color="CCCCCC" w:sz="1"/>
              <w:right w:val="single" w:color="CCCCCC" w:sz="1"/>
            </w:tcBorders>
          </w:tcPr>
          <w:p>
            <w:r>
              <w:rPr>
                <w:sz w:val="22"/>
                <w:szCs w:val="22"/>
              </w:rPr>
              <w:t xml:space="preserve">Strategic Value Weight - BSC-aligned importance weighting (0.0-1.0)</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OCS</w:t>
            </w:r>
          </w:p>
        </w:tc>
        <w:tc>
          <w:tcPr>
            <w:tcW w:type="dxa" w:w="7020"/>
            <w:tcBorders>
              <w:top w:val="single" w:color="CCCCCC" w:sz="1"/>
              <w:left w:val="single" w:color="CCCCCC" w:sz="1"/>
              <w:bottom w:val="single" w:color="CCCCCC" w:sz="1"/>
              <w:right w:val="single" w:color="CCCCCC" w:sz="1"/>
            </w:tcBorders>
          </w:tcPr>
          <w:p>
            <w:r>
              <w:rPr>
                <w:sz w:val="22"/>
                <w:szCs w:val="22"/>
              </w:rPr>
              <w:t xml:space="preserve">OKR Contribution Score - Key Result impact measurement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EVU</w:t>
            </w:r>
          </w:p>
        </w:tc>
        <w:tc>
          <w:tcPr>
            <w:tcW w:type="dxa" w:w="7020"/>
            <w:tcBorders>
              <w:top w:val="single" w:color="CCCCCC" w:sz="1"/>
              <w:left w:val="single" w:color="CCCCCC" w:sz="1"/>
              <w:bottom w:val="single" w:color="CCCCCC" w:sz="1"/>
              <w:right w:val="single" w:color="CCCCCC" w:sz="1"/>
            </w:tcBorders>
          </w:tcPr>
          <w:p>
            <w:r>
              <w:rPr>
                <w:sz w:val="22"/>
                <w:szCs w:val="22"/>
              </w:rPr>
              <w:t xml:space="preserve">Effort Value Units - normalized effort measure</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CVS</w:t>
            </w:r>
          </w:p>
        </w:tc>
        <w:tc>
          <w:tcPr>
            <w:tcW w:type="dxa" w:w="7020"/>
            <w:tcBorders>
              <w:top w:val="single" w:color="CCCCCC" w:sz="1"/>
              <w:left w:val="single" w:color="CCCCCC" w:sz="1"/>
              <w:bottom w:val="single" w:color="CCCCCC" w:sz="1"/>
              <w:right w:val="single" w:color="CCCCCC" w:sz="1"/>
            </w:tcBorders>
          </w:tcPr>
          <w:p>
            <w:r>
              <w:rPr>
                <w:sz w:val="22"/>
                <w:szCs w:val="22"/>
              </w:rPr>
              <w:t xml:space="preserve">Composite Value Score - weighted aggregate value metric</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RACI</w:t>
            </w:r>
          </w:p>
        </w:tc>
        <w:tc>
          <w:tcPr>
            <w:tcW w:type="dxa" w:w="7020"/>
            <w:tcBorders>
              <w:top w:val="single" w:color="CCCCCC" w:sz="1"/>
              <w:left w:val="single" w:color="CCCCCC" w:sz="1"/>
              <w:bottom w:val="single" w:color="CCCCCC" w:sz="1"/>
              <w:right w:val="single" w:color="CCCCCC" w:sz="1"/>
            </w:tcBorders>
          </w:tcPr>
          <w:p>
            <w:r>
              <w:rPr>
                <w:sz w:val="22"/>
                <w:szCs w:val="22"/>
              </w:rPr>
              <w:t xml:space="preserve">Responsible, Accountable, Consulted, Informed - accountability matrix</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RLS</w:t>
            </w:r>
          </w:p>
        </w:tc>
        <w:tc>
          <w:tcPr>
            <w:tcW w:type="dxa" w:w="7020"/>
            <w:tcBorders>
              <w:top w:val="single" w:color="CCCCCC" w:sz="1"/>
              <w:left w:val="single" w:color="CCCCCC" w:sz="1"/>
              <w:bottom w:val="single" w:color="CCCCCC" w:sz="1"/>
              <w:right w:val="single" w:color="CCCCCC" w:sz="1"/>
            </w:tcBorders>
          </w:tcPr>
          <w:p>
            <w:r>
              <w:rPr>
                <w:sz w:val="22"/>
                <w:szCs w:val="22"/>
              </w:rPr>
              <w:t xml:space="preserve">Row-Level Security - database isolation mechanism</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JSON-LD</w:t>
            </w:r>
          </w:p>
        </w:tc>
        <w:tc>
          <w:tcPr>
            <w:tcW w:type="dxa" w:w="7020"/>
            <w:tcBorders>
              <w:top w:val="single" w:color="CCCCCC" w:sz="1"/>
              <w:left w:val="single" w:color="CCCCCC" w:sz="1"/>
              <w:bottom w:val="single" w:color="CCCCCC" w:sz="1"/>
              <w:right w:val="single" w:color="CCCCCC" w:sz="1"/>
            </w:tcBorders>
          </w:tcPr>
          <w:p>
            <w:r>
              <w:rPr>
                <w:sz w:val="22"/>
                <w:szCs w:val="22"/>
              </w:rPr>
              <w:t xml:space="preserve">JSON for Linked Data - semantic data serialization format</w:t>
            </w:r>
          </w:p>
        </w:tc>
      </w:tr>
    </w:tbl>
    <w:p>
      <w:pPr>
        <w:pStyle w:val="Heading2"/>
      </w:pPr>
      <w:r>
        <w:t xml:space="preserve">10.2 Related Documentation</w:t>
      </w:r>
    </w:p>
    <w:p>
      <w:pPr>
        <w:pStyle w:val="ListParagraph"/>
        <w:numPr>
          <w:ilvl w:val="0"/>
          <w:numId w:val="2"/>
        </w:numPr>
      </w:pPr>
      <w:r>
        <w:t xml:space="preserve">PRD_PF_CORE_VSOM_Module_v1.0.docx</w:t>
      </w:r>
    </w:p>
    <w:p>
      <w:pPr>
        <w:pStyle w:val="ListParagraph"/>
        <w:numPr>
          <w:ilvl w:val="0"/>
          <w:numId w:val="2"/>
        </w:numPr>
      </w:pPr>
      <w:r>
        <w:t xml:space="preserve">CMO-OKR-ONTOLOGY v3.0.0 (ontologies/05-cmo-okr-ontology.json)</w:t>
      </w:r>
    </w:p>
    <w:p>
      <w:pPr>
        <w:pStyle w:val="ListParagraph"/>
        <w:numPr>
          <w:ilvl w:val="0"/>
          <w:numId w:val="2"/>
        </w:numPr>
      </w:pPr>
      <w:r>
        <w:t xml:space="preserve">Ontology Relationships Guide (ontologies/ontology-relationships.md)</w:t>
      </w:r>
    </w:p>
    <w:p>
      <w:pPr>
        <w:pStyle w:val="ListParagraph"/>
        <w:numPr>
          <w:ilvl w:val="0"/>
          <w:numId w:val="2"/>
        </w:numPr>
      </w:pPr>
      <w:r>
        <w:t xml:space="preserve">DATABASE_SCHEMA_COMPLETE.md</w:t>
      </w:r>
    </w:p>
    <w:p>
      <w:pPr>
        <w:pStyle w:val="ListParagraph"/>
        <w:numPr>
          <w:ilvl w:val="0"/>
          <w:numId w:val="2"/>
        </w:numPr>
      </w:pPr>
      <w:r>
        <w:t xml:space="preserve">Platform Foundation Core Transferable Functions Registry</w:t>
      </w:r>
    </w:p>
    <w:p>
      <w:pPr>
        <w:pStyle w:val="ListParagraph"/>
        <w:numPr>
          <w:ilvl w:val="0"/>
          <w:numId w:val="2"/>
        </w:numPr>
      </w:pPr>
      <w:r>
        <w:t xml:space="preserve">Agent Manager Orchestration Patterns</w:t>
      </w:r>
    </w:p>
    <w:p>
      <w:pPr>
        <w:spacing w:before="400"/>
        <w:jc w:val="center"/>
      </w:pPr>
      <w:r>
        <w:rPr>
          <w:b/>
          <w:bCs/>
          <w:color w:val="888888"/>
        </w:rPr>
        <w:t xml:space="preserve">--- END OF DOCUMENT ---</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888888"/>
        <w:sz w:val="18"/>
        <w:szCs w:val="18"/>
      </w:rPr>
      <w:t xml:space="preserve"> | Platform Foundation Core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PF-CORE PBS Value Engineering Framework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FR-%1."/>
      <w:lvlJc w:val="left"/>
      <w:pPr>
        <w:ind w:left="720" w:hanging="720"/>
      </w:pPr>
    </w:lvl>
  </w:abstractNum>
  <w:abstractNum w:abstractNumId="5" w15:restartNumberingAfterBreak="0">
    <w:multiLevelType w:val="hybridMultilevel"/>
    <w:lvl w:ilvl="0" w15:tentative="1">
      <w:start w:val="1"/>
      <w:numFmt w:val="decimal"/>
      <w:lvlText w:val="NFR-%1."/>
      <w:lvlJc w:val="left"/>
      <w:pPr>
        <w:ind w:left="720" w:hanging="72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E5A88"/>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E5A88"/>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2025-12-01T10:42:50.410Z</dcterms:created>
  <dcterms:modified xsi:type="dcterms:W3CDTF">2025-12-01T10:42:50.411Z</dcterms:modified>
</cp:coreProperties>
</file>

<file path=docProps/custom.xml><?xml version="1.0" encoding="utf-8"?>
<Properties xmlns="http://schemas.openxmlformats.org/officeDocument/2006/custom-properties" xmlns:vt="http://schemas.openxmlformats.org/officeDocument/2006/docPropsVTypes"/>
</file>