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GP Guardian</w:t>
      </w:r>
    </w:p>
    <w:p>
      <w:pPr>
        <w:spacing w:after="400"/>
        <w:jc w:val="center"/>
      </w:pPr>
      <w:r>
        <w:rPr>
          <w:color w:val="2c3e50"/>
          <w:sz w:val="26"/>
          <w:szCs w:val="26"/>
        </w:rPr>
        <w:t xml:space="preserve">Building on Success: The Margin Improvement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</w:tcPr>
          <w:p>
            <w:pPr>
              <w:spacing w:before="100" w:after="100"/>
            </w:pPr>
            <w:r>
              <w:rPr>
                <w:b/>
                <w:bCs/>
                <w:color w:val="94134d"/>
                <w:sz w:val="24"/>
                <w:szCs w:val="24"/>
              </w:rPr>
              <w:t xml:space="preserve">The Opportunity in One Sentence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WWGiles has an untapped opportunity to capture £450K+ in annual margin that currently disappears between order booking and payment collection.</w:t>
            </w:r>
          </w:p>
          <w:p>
            <w:r>
              <w:rPr>
                <w:b/>
                <w:bCs/>
              </w:rPr>
              <w:t xml:space="preserve">Investment: </w:t>
            </w:r>
            <w:r>
              <w:t xml:space="preserve">£15K MVP (4 weeks)  →  </w:t>
            </w:r>
            <w:r>
              <w:rPr>
                <w:b/>
                <w:bCs/>
              </w:rPr>
              <w:t xml:space="preserve">Outcome: </w:t>
            </w:r>
            <w:r>
              <w:t xml:space="preserve">Visibility into real margin, path to 22% GP</w:t>
            </w:r>
          </w:p>
        </w:tc>
      </w:tr>
    </w:tbl>
    <w:p>
      <w:pPr>
        <w:pStyle w:val="Heading1"/>
      </w:pPr>
      <w:r>
        <w:t xml:space="preserve">The Context: Strong Performance, Stronger Potential</w:t>
      </w:r>
    </w:p>
    <w:p>
      <w:pPr>
        <w:spacing w:after="150"/>
      </w:pPr>
      <w:r>
        <w:t xml:space="preserve">Last year demonstrated WWGiles' core strength—the team delivered solid results despite challenging market conditions. The opportunity now is to build on that foundation by addressing a structural gap that affects all meat importers: the difference between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Booked GP</w:t>
      </w:r>
      <w:r>
        <w:t xml:space="preserve"> – the margin calculated when an order is placed (assumes 4-day storage)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Realized GP</w:t>
      </w:r>
      <w:r>
        <w:t xml:space="preserve"> – the actual margin after vessel delays, storage, and customer pickup (averages 12 days)</w:t>
      </w:r>
    </w:p>
    <w:p>
      <w:pPr>
        <w:spacing w:before="150" w:after="150"/>
      </w:pPr>
      <w:r>
        <w:t xml:space="preserve">This isn't about fixing something broken. It's about making visible what's currently invisible—and turning that visibility into margin improvement.</w:t>
      </w:r>
    </w:p>
    <w:p>
      <w:pPr>
        <w:pStyle w:val="Heading1"/>
      </w:pPr>
      <w:r>
        <w:t xml:space="preserve">The Numbers: Simple Math, Significant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Opportunity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Gross Margin: 10.5%</w:t>
            </w:r>
          </w:p>
          <w:p>
            <w:r>
              <w:t xml:space="preserve">Industry Average: 15-20%</w:t>
            </w:r>
          </w:p>
          <w:p>
            <w:r>
              <w:t xml:space="preserve">Storage Days: 12 (avg)</w:t>
            </w:r>
          </w:p>
          <w:p>
            <w:r>
              <w:t xml:space="preserve">Annual Storage Cost: ~£450K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Target Margin: 22%</w:t>
            </w:r>
          </w:p>
          <w:p>
            <w:r>
              <w:t xml:space="preserve">Storage Target: 6 days</w:t>
            </w:r>
          </w:p>
          <w:p>
            <w:r>
              <w:t xml:space="preserve">Potential Saving: £225K+</w:t>
            </w:r>
          </w:p>
          <w:p>
            <w:r>
              <w:t xml:space="preserve">Additional GP: £300K+ Year 1</w:t>
            </w:r>
          </w:p>
        </w:tc>
      </w:tr>
    </w:tbl>
    <w:p>
      <w:pPr>
        <w:spacing w:before="200"/>
      </w:pPr>
      <w:r>
        <w:rPr>
          <w:i/>
          <w:iCs/>
          <w:color w:val="7f8c8d"/>
        </w:rPr>
        <w:t xml:space="preserve">The gap isn't about performance—it's about visibility. Top-quartile operators have this visibility. WWGiles can too.</w:t>
      </w:r>
    </w:p>
    <w:p>
      <w:pPr>
        <w:pStyle w:val="Heading1"/>
      </w:pPr>
      <w:r>
        <w:t xml:space="preserve">What GP Guardian Does</w:t>
      </w:r>
    </w:p>
    <w:p>
      <w:pPr>
        <w:spacing w:after="100"/>
      </w:pPr>
      <w:r>
        <w:t xml:space="preserve">Three capabilities, one outcome: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Track: </w:t>
      </w:r>
      <w:r>
        <w:t xml:space="preserve">Follow GP through Booked → Current → Realized stages in real-time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Alert: </w:t>
      </w:r>
      <w:r>
        <w:t xml:space="preserve">Flag margin erosion before it becomes a P&amp;L surprise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Act: </w:t>
      </w:r>
      <w:r>
        <w:t xml:space="preserve">Enable operational intervention while there's still time to protect margin</w:t>
      </w:r>
    </w:p>
    <w:p>
      <w:pPr>
        <w:spacing w:before="150" w:after="150"/>
      </w:pPr>
      <w:r>
        <w:t xml:space="preserve">Result: The operations team stops discovering problems weeks after they happened. Sales sees true customer profitability. Finance reconciles without surprises.</w:t>
      </w:r>
    </w:p>
    <w:p>
      <w:pPr>
        <w:pStyle w:val="Heading1"/>
      </w:pPr>
      <w:r>
        <w:t xml:space="preserve">The Ask: Commitment to Improvement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97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97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Investment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97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1. Validate</w:t>
            </w:r>
          </w:p>
          <w:p>
            <w:r>
              <w:t xml:space="preserve">(4 weeks)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£15K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Prove the £450K gap with WWG data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2. Pilot</w:t>
            </w:r>
          </w:p>
          <w:p>
            <w:r>
              <w:t xml:space="preserve">(8 weeks)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£45K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Live tracking, demonstrate savings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3. Scale</w:t>
            </w:r>
          </w:p>
          <w:p>
            <w:r>
              <w:t xml:space="preserve">(6 weeks)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£32K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Full deployment, ongoing value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Total Investment: </w:t>
      </w:r>
      <w:r>
        <w:t xml:space="preserve">£92K  |  </w:t>
      </w:r>
      <w:r>
        <w:rPr>
          <w:b/>
          <w:bCs/>
        </w:rPr>
        <w:t xml:space="preserve">Year 1 Benefit: </w:t>
      </w:r>
      <w:r>
        <w:t xml:space="preserve">£300K+  |  </w:t>
      </w:r>
      <w:r>
        <w:rPr>
          <w:b/>
          <w:bCs/>
        </w:rPr>
        <w:t xml:space="preserve">Payback: </w:t>
      </w:r>
      <w:r>
        <w:t xml:space="preserve">4 months</w:t>
      </w:r>
    </w:p>
    <w:p>
      <w:pPr>
        <w:pStyle w:val="Heading1"/>
      </w:pPr>
      <w:r>
        <w:t xml:space="preserve">Decision 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</w:tcPr>
          <w:p>
            <w:pPr>
              <w:spacing w:before="100" w:after="100"/>
            </w:pPr>
            <w:r>
              <w:rPr>
                <w:b/>
                <w:bCs/>
                <w:color w:val="94134d"/>
              </w:rPr>
              <w:t xml:space="preserve">Immediate Ask: </w:t>
            </w:r>
            <w:r>
              <w:t xml:space="preserve">Approve £15K for 30-day validation</w:t>
            </w:r>
          </w:p>
          <w:p>
            <w:pPr>
              <w:spacing w:after="100"/>
            </w:pPr>
            <w:r>
              <w:t xml:space="preserve">This proves the opportunity with WWG's own data. If validation shows the gap is smaller than expected, we stop. If it confirms the opportunity, we proceed to pilot with confidence.</w:t>
            </w:r>
          </w:p>
          <w:p>
            <w:r>
              <w:rPr>
                <w:b/>
                <w:bCs/>
              </w:rPr>
              <w:t xml:space="preserve">Decision Gate: </w:t>
            </w:r>
            <w:r>
              <w:t xml:space="preserve">Review results in 4 weeks, decide on Phase 2</w:t>
            </w:r>
          </w:p>
        </w:tc>
      </w:tr>
    </w:tbl>
    <w:p>
      <w:pPr>
        <w:pStyle w:val="Heading1"/>
      </w:pPr>
      <w:r>
        <w:t xml:space="preserve">Bottom Line</w:t>
      </w:r>
    </w:p>
    <w:p>
      <w:pPr>
        <w:spacing w:after="200"/>
      </w:pPr>
      <w:r>
        <w:t xml:space="preserve">WWGiles performed well last year. GP Guardian is about capturing the next level of performance—not by working harder, but by seeing clearly. Every meat importer faces the booked-vs-realized gap. The ones who close it become the ones who set the pace.</w:t>
      </w:r>
    </w:p>
    <w:p>
      <w:pPr>
        <w:spacing w:before="300"/>
        <w:jc w:val="center"/>
      </w:pPr>
      <w:r>
        <w:rPr>
          <w:i/>
          <w:iCs/>
          <w:color w:val="94134d"/>
          <w:sz w:val="26"/>
          <w:szCs w:val="26"/>
        </w:rPr>
        <w:t xml:space="preserve">"Visibility creates control. Control creates margin."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Confidential | December 2025 | 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WWGiles | Executive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94134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Georgia" w:cs="Georgia" w:eastAsia="Georgia" w:hAnsi="Georgia"/>
      <w:b/>
      <w:bCs/>
      <w:color w:val="94134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2025-12-12T08:04:51.219Z</dcterms:created>
  <dcterms:modified xsi:type="dcterms:W3CDTF">2025-12-12T08:04:51.220Z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