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ENTERPRISE ARCHITECTURE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PPM PORTFOLIO REVIEW &amp; CONTEXT SUMMARY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Strategy Programme Portfolio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Phase 2 Delivery (Feb-May 2026) &amp; Extended Horizon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Based on AI Strategy Steering Meeting | 20 November 2025</w:t>
      </w:r>
    </w:p>
    <w:p>
      <w:pPr>
        <w:pStyle w:val="Heading2"/>
      </w:pPr>
      <w:r>
        <w:t xml:space="preserve">Document Control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830"/>
      </w:tblGrid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Architecture PPM Portfolio Review &amp; Context Summary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EA-PPM-AIS-2026-001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- Commercial in Confidence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Mission Optimisation Team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Strategy Steering Committee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 February 2026</w:t>
            </w:r>
          </w:p>
        </w:tc>
      </w:tr>
    </w:tbl>
    <w:p>
      <w:pPr>
        <w:spacing w:before="250"/>
      </w:pPr>
    </w:p>
    <w:p>
      <w:pPr>
        <w:pStyle w:val="Heading3"/>
      </w:pPr>
      <w:r>
        <w:t xml:space="preserve">Version History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Nov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Strategy Team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based on AI Strategy Steering Meeting outputs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 Feb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Mission Optimisation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with full initiatives roadmap; added strategic pillars, themes, and core capabilities framework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 Feb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Mission Optimisation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pillar-to-capability mapping; strategic value proposition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 Feb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Mission Optimisation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Balanced Scorecard strategy map; 16 strategic objectives with measures and targets; initiative-to-objective mapping; cause-effect relationships; priority focus areas; corrected timeline references</w:t>
            </w:r>
          </w:p>
        </w:tc>
      </w:tr>
    </w:tbl>
    <w:p>
      <w:pPr>
        <w:spacing w:before="250"/>
      </w:pPr>
    </w:p>
    <w:p>
      <w:pPr>
        <w:pStyle w:val="Heading3"/>
      </w:pPr>
      <w:r>
        <w:t xml:space="preserve">Document Approval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Author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Reviewer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Steering Committee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50"/>
      </w:pPr>
    </w:p>
    <w:p>
      <w:pPr>
        <w:pStyle w:val="Heading3"/>
      </w:pPr>
      <w:r>
        <w:t xml:space="preserve">Distribution List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Strategy Steering Committee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Leadership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Approval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Programme Management Office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Action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Architecture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Review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Transformation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Information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Programme Timeline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Programme Start: February 2026 | Phase 2 Delivery: February - May 2026 | Full Horizon: 24 months to February 2028</w:t>
      </w:r>
    </w:p>
    <w:p>
      <w:pPr>
        <w:pStyle w:val="Heading3"/>
      </w:pPr>
      <w:r>
        <w:t xml:space="preserve">Timeline Legend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Pipeline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May 2026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Feb 2027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Feb 2028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comprehensive programme portfolio captures all AI initiatives identified in the AI Strategy Steering Meeting (November 2025). The roadmap spans a 24-month horizon with 50+ discrete initiatives across 12 capability domains, organised under 5 strategic pillars with 4 cross-cutting themes. A Balanced Scorecard strategy map provides the framework for tracking enterprise impact and ensuring focus on what matters most to the business.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Programme Metrics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Initiatives Identified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50+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Strategic Pillars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Strategic Objectives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Cross-Cutting Themes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AI Capabilities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 Domains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(Done)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Near-term (&lt;4 months)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Medium-term (&lt;12 months)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Long-term (&lt;24 months)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VSOM Strategic Framework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section presents the Vision-Strategy-Objectives-Metrics (VSOM) framework for the AI Strategy Programme, integrated with Balanced Scorecard perspectives and OKR methodology. The framework provides strategic alignment from enterprise vision through to measurable Phase 2 outcomes, enabling precise initiative scoping and benefits tracking.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Aspirational future state and competitive positioning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Differentiated approaches and resource allocation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goals cascading from strategy (OKRs)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 validating objective achievement (BSC)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 Strategic Vision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VISION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"To become a leading AI-augmented professional services organisation that delivers superior mission outcomes, operational excellence, and sustainable competitive advantage through intelligent automation, data-driven decision making, and knowledge-enabled advisory services."</w:t>
            </w:r>
          </w:p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830"/>
      </w:tblGrid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Vision Element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Horizon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months (Feb 2026 - Feb 2028) with foundational Phase 2 delivery Feb-May 2026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 Positioning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Differentiation through AI-augmented expertise, faster time-to-value, and proactive client intelligence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Outcome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AI-enabled workforce delivering 40% efficiency gains and measurably improved client outcomes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7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Intelligent automation of routine processes, AI-augmented advisory excellence, and predictive client insights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 Strategic Pillars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Five interconnected strategic pillars define the investment focus and capability development priorities: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S1: CLIENT EXCELLENCE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S2: SALES &amp; GROWTH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S3: OPERATIONAL EFFICIENCY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S4: KNOWLEDGE &amp; ADVISORY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S5: DATA FOUNDATION</w:t>
            </w:r>
          </w:p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20"/>
        <w:gridCol w:w="2710"/>
        <w:gridCol w:w="271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Intent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BSC Alignment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Investment 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S1: Client Excellence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 superior client understanding and retention through AI-powered intelligence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(C1-C4)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S2: Sales &amp; Growth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Accelerate revenue through intelligent prospecting and sales enablement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(F1) + Customer (C4)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S3: Operational Efficiency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 high-volume processes to reduce costs and free capacity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(P1-P3) + Financial (F2, F4)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S4: Knowledge &amp; Advisory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Augment workforce with AI assistants and decision support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(L1, L4) + Process (P4)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S5: Data Foundation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 robust data infrastructure enabling all AI initiatives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(L2, L3)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Objectives &amp; Key Results (BSC-OKR Alignment)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Strategic objectives defined using OKR methodology, mapped to BSC perspectives. Each Objective has measurable Key Results with Phase 2 and 24-month targets.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FINANCIAL PERSPECTIVE: Enterprise Value Creation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 F1: Increase Revenue Growth through AI-Enabled Sales &amp; Retention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0"/>
        <w:gridCol w:w="1810"/>
        <w:gridCol w:w="18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KR1.1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new business conversion rate through AI-assisted prospecting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+5% baseline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KR1.2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 client renewal rate through proactive retention intelligence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92% renewals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 renewals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KR1.3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revenue per client through AI-driven upsell prompts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set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+10%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 F2: Improve Operating Margin through Intelligent Automation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0"/>
        <w:gridCol w:w="1810"/>
        <w:gridCol w:w="18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KR2.1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cost per transaction through process automation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-10%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KR2.2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 target automation rate for high-volume processes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 automated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 automated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KR2.3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manual rework through AI-assisted quality checks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-15% rework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-40% rework</w:t>
            </w:r>
          </w:p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PERSPECTIVE: Client Value Delivery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 C1: Improve Client Retention through Proactive Intelligence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0"/>
        <w:gridCol w:w="1810"/>
        <w:gridCol w:w="18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KR1.1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Health Check (RAG) scoring for all key clients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complete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clients green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KR1.2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 early warning identification rate for at-risk clients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 detection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KR1.3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 renewal preparation with client history and recommendations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renewals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renewals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 C2: Enhance Client Experience through AI-Augmented Service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0"/>
        <w:gridCol w:w="1810"/>
        <w:gridCol w:w="18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KR2.1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Virtual AI Assistants (Emma, Matt, Science/Tech) for support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agents live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5+ agents, 80% adoption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KR2.2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 first-contact resolution through AI-assisted responses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set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 FCR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KR2.3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query response time with AI-assisted triage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&lt;8hr average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&lt;4hr average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INTERNAL PROCESS PERSPECTIVE: Operational Excellence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 P1: Automate High-Volume Processes for Efficiency Gains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0"/>
        <w:gridCol w:w="1810"/>
        <w:gridCol w:w="18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KR1.1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processes with AI automation deployed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processes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15+ processes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KR1.2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 straight-through processing rate for automated workflows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STP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 STP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KR1.3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manual touchpoints in core processes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-20%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-50%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 P2: Optimise Sales Pipeline through AI-Driven Intelligence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0"/>
        <w:gridCol w:w="1810"/>
        <w:gridCol w:w="18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KR2.1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lead prediction scoring for all prospects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live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+25% conversion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KR2.2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 pipeline velocity through AI-assisted prioritisation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+10%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KR2.3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mass prospecting and introducer identification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tools live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+15% win rate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 P3: Streamline Compliance through Automated Checking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0"/>
        <w:gridCol w:w="1810"/>
        <w:gridCol w:w="18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KR3.1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policy comparison tool for compliance checking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live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automated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KR3.2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audit preparation time through AI-assisted documentation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-25%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-70%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KR3.3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MGA risk analysis for proactive compliance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complete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-40% findings</w:t>
            </w:r>
          </w:p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&amp; GROWTH PERSPECTIVE: Capability Foundation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 L1: Build AI-Ready Workforce through Training &amp; Enablement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0"/>
        <w:gridCol w:w="1810"/>
        <w:gridCol w:w="18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KR1.1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AI training programme rollout to target audiences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trained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trained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KR1.2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 AI tool proficiency score across workforce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 proficient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proficient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KR1.3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daily users of AI tools and assistants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active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active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Objective L2: Establish Data Foundation for AI Enablement [CRITICAL PATH]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0"/>
        <w:gridCol w:w="1810"/>
        <w:gridCol w:w="18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KR2.1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Single View of Client platform with data integration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live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clients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KR2.2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Acturis data extraction and integration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Extraction live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core systems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KR2.3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Graph Database for relationship mapping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live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 data quality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KR2.4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Microsoft Purview for data governance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Purview deployed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governance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 L3: Deploy AI Platform Infrastructure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0"/>
        <w:gridCol w:w="1810"/>
        <w:gridCol w:w="181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KR3.1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Client/Sector/Product/Markets View dashboards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views live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99.5% uptime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KR3.2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AI models/tools deployed on platform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models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20+ models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KR3.3</w:t>
            </w:r>
          </w:p>
        </w:tc>
        <w:tc>
          <w:tcPr>
            <w:tcW w:type="dxa" w:w="5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integration availability for external services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Perudio live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99% availability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Phase 2 Initiative Scoping (Feb-May 2026)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Matrix mapping Phase 2 initiatives to OKR Key Results, enabling precise scoping and success measurement: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920"/>
        <w:gridCol w:w="29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Initiative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Results Addressed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Success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View of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L2, C1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L2-KR2.1, C1-KR1.1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live with client data integrated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L2-KR2.3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deployed, relationships mapped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Acturis Data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L2-KR2.2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extraction operational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Purview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L2, P3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L2-KR2.4, P3-KR3.1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framework deployed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Client/Sector/Product/Markets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L3-KR3.1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dashboard views operational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Emma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C2, L1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C2-KR2.1, L1-KR1.3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live with user adoption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Science/Tech Expert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C2, P4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C2-KR2.1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live for technical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Matt (Cyber)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C2, P3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C2-KR2.1, P3-KR3.3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live for security guidance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on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L1-KR1.1, L1-KR1.2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workforce trained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 Prep / Renewals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C1, F1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C1-KR1.3, F1-KR1.2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prep for 50% renewals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Best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P4, C2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P4-KR4.1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Recommendation engine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Predicting Strongest 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P2, F1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P2-KR2.1, F1-KR1.1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scoring model deployed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 Prospecting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P2-KR2.3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Scaled outreach tool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Prospecting for Introducers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P2, F1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P2-KR2.3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Introducer identification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Comparisons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P3, C3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P3-KR3.1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 tool deployed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MGA Risk Analysis Trial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P3, P4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P3-KR3.3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complete with findings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Meeting/Call Summaries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C3, C2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C3-KR3.3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interaction coverage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 Key Metrics Dashboard - Phase 2 Targets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Summary of leading and lagging indicators for Phase 2 (Feb-May 2026) tracking: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2610"/>
        <w:gridCol w:w="2030"/>
        <w:gridCol w:w="2030"/>
        <w:gridCol w:w="2030"/>
      </w:tblGrid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Target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Platform Uptime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Leading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Integration 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Leading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Trained 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Leading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Tools Deployed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Leading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Processes Automated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Leading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Touchpoints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-20%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Lagging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Agent Users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active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Leading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 Prep Coverage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Leading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per Transaction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-10%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Lagging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Velocity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+10%</w:t>
            </w:r>
          </w:p>
        </w:tc>
        <w:tc>
          <w:tcPr>
            <w:tcW w:type="dxa" w:w="2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Lagging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</w:pPr>
      <w:r>
        <w:t xml:space="preserve">Balanced Scorecard Strategy Map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BSC Strategy Map visualises cause-and-effect relationships between objectives across the four perspectives. Investments in Learning &amp; Growth capabilities enable Internal Process improvements, which drive Customer value creation, ultimately delivering Financial results.</w:t>
      </w:r>
    </w:p>
    <w:p>
      <w:pPr>
        <w:pStyle w:val="Heading2"/>
      </w:pPr>
      <w:r>
        <w:t xml:space="preserve">Strategic Vision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4"/>
                <w:szCs w:val="24"/>
              </w:rPr>
              <w:t xml:space="preserve">"To become an AI-augmented organisation that delivers superior client outcomes, operational excellence, and sustainable competitive advantage through intelligent automation and data-driven decision making."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Strategy Map: Four Perspectives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strategy map cascades from Financial outcomes through Customer value, enabled by Internal Process excellence and underpinned by Learning &amp; Growth capabilities. Each objective links to specific AI initiatives.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FINANCIAL PERSPECTIVE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"How do we create value for shareholders and the business?"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Increase Revenue Growth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Improve Operating Margin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F3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Enhance Asset Utilisation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F4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Reduce Cost-to-Serve</w:t>
            </w:r>
          </w:p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PERSPECTIVE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"How do clients perceive us and what value do we deliver?"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Improve Client Retention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Enhance Client Experience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Accelerate Response Times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Deliver Proactive Insights</w:t>
            </w:r>
          </w:p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INTERNAL PROCESS PERSPECTIVE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color w:val="EF6C00"/>
          <w:sz w:val="20"/>
          <w:szCs w:val="20"/>
        </w:rPr>
        <w:t xml:space="preserve">"What processes must we excel at to deliver client and financial value?"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Automate High-Volume Processes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P2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Optimise Sales Pipeline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P3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Streamline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P4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Enhance Decision Quality</w:t>
            </w:r>
          </w:p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&amp; GROWTH PERSPECTIVE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color w:val="7B1FA2"/>
          <w:sz w:val="20"/>
          <w:szCs w:val="20"/>
        </w:rPr>
        <w:t xml:space="preserve">"What capabilities, culture, and infrastructure must we develop?"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L1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AI-Ready Workforce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L2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Establish Data Foundation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L3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 AI Platform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L4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Foster Innovation Culture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Strategy Map: Cause-Effect Relationships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strategy map illustrates how investments in Learning &amp; Growth capabilities enable Internal Process improvements, which drive Customer value creation, ultimately delivering Financial results. This logic chain ensures all AI initiatives contribute to enterprise outcomes.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Enables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Which Drives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L1: AI-Ready Workforce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P4: Enhanced Decision Quality - Staff can leverage AI assistants effectively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C2: Client Experience - Better informed, faster service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F1: Revenue Growth - Higher win rates and 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L2: Data Foundation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Optimised Sales Pipeline - Single view enables targeted prospecting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C4: Proactive Insights - Anticipate client needs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F1: Revenue Growth - Upsell/cross-sell 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L3: AI Platform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P1: Automated Processes - Quote, compliance, reporting automation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C3: Faster Response - Reduced cycle times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F2: Operating Margin - Lower processing costs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L3: AI Platform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P3: Streamlined Compliance - Automated checks and audits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C1: Client Retention - Consistent, compliant service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F4: Cost-to-Serve - Reduced rework and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L4: Innovation Culture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P4: Decision Quality - Continuous improvement mindset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C2: Client Experience - Novel solutions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F3: Asset Utilisation - Maximise platform ROI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Strategic Objectives: Measures &amp; Targets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Each strategic objective has defined measures and targets to track progress and ensure accountability:</w:t>
      </w:r>
    </w:p>
    <w:p>
      <w:pPr>
        <w:pStyle w:val="Heading3"/>
      </w:pPr>
      <w:r>
        <w:t xml:space="preserve">Financial Perspective Objectives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070"/>
        <w:gridCol w:w="307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Measures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Revenue Growth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business conversion rate; Renewal rate; Revenue per client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+15% conversion; 95% renewal; +10% revenue/client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 Operating Margin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per transaction; Processing cost ratio; Automation rate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-25% cost/transaction; 60% automation 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 Asset Utilisation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adoption rate; AI tool utilisation; ROI on AI investment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adoption; 3:1 ROI by Year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Cost-to-Serve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rate; Rework percentage; Manual intervention rate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-50% errors; -40% rework; -60% manual steps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Customer Perspective Objectives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070"/>
        <w:gridCol w:w="307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Measures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 Client Retention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retention rate; Client health score (RAG); At-risk identification rate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 retention; 80% green; 90% early warning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 Client Experience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NPS score; First-contact resolution; Service quality rating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 NPS; 85% FCR; 4.5/5 rating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Accelerate Response Times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 turnaround time; Query response time; Renewal cycle time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-50% quote time; &lt;4hr response; -30% cycle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 Proactive Insights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Insights delivered per client; Insight acceptance rate; Value attributed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12/year; 40% acted upon; £measurable value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Internal Process Perspective Objectives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070"/>
        <w:gridCol w:w="307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Measures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 High-Volume Processes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Processes automated; Straight-through processing rate; Manual touchpoints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15+ processes; 70% STP; -50% touchpoints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Optimise Sales Pipeline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Lead-to-opportunity conversion; Pipeline velocity; Win rate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+25% conversion; +30% velocity; +15% wins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Streamline Compliance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check automation; Audit preparation time; Finding rate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automated; -70% prep time; -40% findings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 Decision Quality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AI-assisted decisions; Decision accuracy; Time to decision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AI-assisted; +20% accuracy; -40% time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Learning &amp; Growth Perspective Objectives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070"/>
        <w:gridCol w:w="307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Measures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AI-Ready Workforce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training completion; Tool proficiency score; Active AI users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trained; 80% proficient; 90% 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 Data Foundation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score; Integration completeness; Single view coverage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 quality; 100% core systems; 100% clients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AI Platform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uptime; Models deployed; API availability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99.5% uptime; 20+ models; 99% availability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Foster Innovation Culture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Ideas submitted; Experiments run; Innovations deployed</w:t>
            </w:r>
          </w:p>
        </w:tc>
        <w:tc>
          <w:tcPr>
            <w:tcW w:type="dxa" w:w="3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100+ ideas; 20 experiments; 10 deployments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Initiative to Strategic Objective Mapping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Each initiative contributes to one or more strategic objectives. This mapping ensures portfolio coherence and enables impact tracking:</w:t>
      </w:r>
    </w:p>
    <w:p>
      <w:pPr>
        <w:pStyle w:val="Heading3"/>
      </w:pPr>
      <w:r>
        <w:t xml:space="preserve">Learning &amp; Growth Enablers (Foundation Layer)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Objective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on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L1: Build AI-Ready Workforce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L4: Innovation Culture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Builder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L1: Build AI-Ready Workforce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L4: Innovation Culture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L2: Establish Data Foundation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L3: Deploy AI Platform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Acturis Data Extraction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L2: Establish Data Foundation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P1: Automate Processes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Unstructured Data 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L2: Establish Data Foundation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L3: Deploy AI Platform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Purview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L2: Establish Data Foundation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P3: Streamline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Client/Sector/Product/Markets Views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L3: Deploy AI Platform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P4: Decision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Integration (Perudio)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L3: Deploy AI Platform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P1: Automate Processes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Playing (Simulations)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L1: Build AI-Ready Workforce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L4: Innovation Culture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Internal Process Initiatives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Objective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Auto-entry for Quotes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P1: Automate High-Volume Processes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C3: Accelerate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Rekeying in Multiple Portals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P1: Automate High-Volume Processes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F4: Reduce Cost-to-Serve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Bordereaux Reporting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P1: Automate High-Volume Processes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P3: Streamline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 Prospecting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Optimise Sales Pipeline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F1: Revenue Growth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Predicting Strongest Leads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Optimise Sales Pipeline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P4: Decision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Prospecting for Introducers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Optimise Sales Pipeline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F1: Revenue Growth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Comparisons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P3: Streamline Compliance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C3: Accelerate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Checks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P3: Streamline Compliance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F4: Reduce Cost-to-Serve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Audits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P3: Streamline Compliance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P1: Automate Processes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Best 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P4: Enhance Decision Quality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C2: Client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MGA Risk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P4: Enhance Decision Quality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P3: Streamline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Room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P4: Enhance Decision Quality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F1: Revenue Growth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Customer Value Initiatives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Objective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 (RAG)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C1: Improve Client Retention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C4: Proactive Insights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 Prep / Renewals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C1: Improve Client Retention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F1: Revenue Growth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Emma/Matt/Science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C2: Enhance Client Experience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C3: Accelerate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Meeting/Call Summaries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C2: Enhance Client Experience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P4: Decision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Responder/Summariser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C3: Accelerate Response Times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P1: Automate Processes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Phone Scheduler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C3: Accelerate Response Times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C2: Client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View of Clients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C4: Deliver Proactive Insights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Optimise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Interest Topics/Insights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C4: Deliver Proactive Insights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C1: Client Retention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Upselling Prompts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C4: Deliver Proactive Insights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F1: Revenue Growth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Insights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C4: Deliver Proactive Insights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C2: Client Experience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What Matters Most: Priority Focus Areas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Based on strategy map analysis, the following objectives and initiatives have the highest enterprise impact and should receive priority focus: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10"/>
        <w:gridCol w:w="2665"/>
        <w:gridCol w:w="2665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Objective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Initiatives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HIGHEST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L2: Establish Data Foundation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80% of all other initiatives; foundation for AI platform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DB, Acturis Extract, Purview, Single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HIGH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C1: Improve Client Retention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revenue protection; highest ROI potential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Renewals, Health Check, Next Best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HIGH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P2: Optimise Sales Pipeline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growth driver; competitive differentiation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Prediction, Mass Prospecting, Introducers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MEDIUM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L1: Build AI-Ready Workforce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Adoption enabler; change management critical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on AI, Virtual Agents rollout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MEDIUM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P1: Automate High-Volume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reduction; capacity release for growth</w:t>
            </w:r>
          </w:p>
        </w:tc>
        <w:tc>
          <w:tcPr>
            <w:tcW w:type="dxa" w:w="2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Auto-entry, Bordereaux, Portal rekeying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Investment Priority by BSC Perspective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Focus
Measure success but don't directly invest here - these are lagging indicators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Focus
35% of initiative investment - where client value is created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Efficiency Focus
25% of initiative investment - process improvement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Focus
40% of initiative investment - essential enablers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Strategic Framework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AI Strategy Programme is structured around five strategic pillars, underpinned by four cross-cutting themes and enabled by six core AI capabilities. This framework ensures coherent investment prioritisation, capability development, and value realisation across the portfolio.</w:t>
      </w:r>
    </w:p>
    <w:p>
      <w:pPr>
        <w:pStyle w:val="Heading2"/>
      </w:pPr>
      <w:r>
        <w:t xml:space="preserve">Strategic Pillars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Five pillars define the primary value streams and strategic focus areas for AI investment: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EXCELLENCE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&amp; GROWTH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EFFICIENCY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KNOWLEDGE &amp; ADVISORY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FOUNDATION</w:t>
            </w:r>
          </w:p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20"/>
        <w:gridCol w:w="40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Intent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 Domains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Client Excellence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 superior client understanding, engagement, and retention through AI-powered intelligence and proactive service delivery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Intelligence &amp; Analytics, Renewals &amp; Client Retention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Sales &amp; Growth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Accelerate revenue growth through intelligent prospecting, lead optimisation, and AI-enhanced sales enablement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Prospecting &amp; Sales Development, Campaigns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Operational Efficiency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 high-volume, repetitive processes to reduce costs, improve accuracy, and free capacity for value-adding activities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Quotes &amp; Underwriting, Claims Processing, Reporting &amp; Administration, Policy &amp;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Knowledge &amp; Advisory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Augment workforce expertise with AI-powered knowledge assistants, training tools, and decision support systems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AI Agents, AI Tools &amp; Enablers, Risk Analysis &amp; Due Diligence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Data Foundation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 robust data infrastructure, governance, and integration capabilities to enable all AI initiatives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&amp; Data Platforms, Communications &amp; Productivity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Cross-Cutting Themes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Four themes span all pillars and inform capability development, ensuring coherent architecture and maximised reuse: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Data-Driven Decisions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Intelligent Automation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Workforce Augmentation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by Design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 analytics and AI-generated insights into decision points across all business processes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AI to automate routine tasks, reduce manual effort, and improve process consistency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 human capabilities with AI assistants, tools, and knowledge systems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governance, audit, and regulatory compliance into AI solutions from inception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Core AI Capabilities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Six foundational AI capabilities underpin the initiatives and will be developed as reusable platform services: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20"/>
        <w:gridCol w:w="392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Applications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Language Processing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meaning, summarise, and generate text from documents, emails, and conversations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responder, meeting summaries, policy comparisons, document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Predictive Analytics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machine learning to forecast outcomes, score leads, and identify patterns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prediction, client health check (RAG), claims analysis, renewal likelihood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Graphs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relationships between entities to enable semantic search and connection discovery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connections, introducer networks, single view of client, warm introductions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Conversational AI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AI assistants capable of natural dialogue for guidance and task completion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Emma, Virtual Matt (Cyber), Virtual Science/Tech Expert, client query tool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Intelligence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Analyse, compare, and extract structured data from unstructured documents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comparisons, data room analysis, auto-entry for quotes, bordereaux 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Automation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Orchestrate end-to-end workflows combining AI decisions with system integrations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Rekeying in portals, automatic responses, chasing underwriters, compliance checks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 Priority Initiatives (Feb-May 2026)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initiatives are targeted for delivery within Phase 2 (&lt;4 months from programme start). These form the core deliverables for the February-May 2026 delivery period, aligned to strategic objectives.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Virtual Agents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&amp; Sales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Virtual Emma
• Virtual Science/Tech
• Virtual Matt (Cyber)
• Training on AI
→ Objectives: L1, C2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Single View of Clients
• Renewals
• Renewal Prep
• Next Best Action
→ Objectives: C1, C4, P4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Client View
• Sector View
• Graph Database
• Acturis Extraction
→ Objectives: L2, L3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Prospecting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Productivity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Prospecting for Introducers
• Mass Prospecting
• Predicting Leads
→ Objectives: P2, F1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Policy Comparisons
• MGA Risk Analysis Trial
→ Objectives: P3, P4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Meeting/Call Summaries
• Product View
• Markets View
• Microsoft Purview
→ Objectives: L2, L3, C2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Phase 2 Milestones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2900"/>
        <w:gridCol w:w="5800"/>
      </w:tblGrid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February 2026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planned, resources selected, governance established (L2, L3 initiated)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March 2026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business projects live - Virtual Agents, Client View, Renewals (C1, C2, L1 progress)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April 2026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Phase 2 business projects operational (P2, P3, P4 progress)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May 2026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processes delivering material AI benefits (F1, F2 early indicators)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Initiative Timeline Summary</w:t>
      </w:r>
    </w:p>
    <w:p>
      <w:pPr>
        <w:pStyle w:val="Heading2"/>
      </w:pPr>
      <w:r>
        <w:t xml:space="preserve">Completed Initiatives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Meeting Recorder - Automated transcription operational (→ C2, P4)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Builder - Self-service prompt creation tool deployed (→ L1, L4)</w:t>
      </w:r>
    </w:p>
    <w:p>
      <w:pPr>
        <w:pStyle w:val="Heading2"/>
      </w:pPr>
      <w:r>
        <w:t xml:space="preserve">Near-Term (&lt;4 months) - Phase 2 Focus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Target: February - May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Virtual Agents: Emma, Science/Tech Expert, Matt (Cyber), AI Training → L1, C2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Intelligence: Single View of Clients across P&amp; → C4, L2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Renewals: Renewal Prep, Renewals automation, Next Best Action → C1, P4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Prospecting: Introducers, Mass Prospecting, Lead Prediction → P2, F1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Analysis: Policy Comparisons, MGA Risk Analysis Trial → P3, P4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Infrastructure: All platform builds (Views, Graph DB, Purview) → L2, L3</w:t>
      </w:r>
    </w:p>
    <w:p>
      <w:pPr>
        <w:pStyle w:val="Heading2"/>
      </w:pPr>
      <w:r>
        <w:t xml:space="preserve">Medium-Term (&lt;12 months)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Target: By February 2027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Intelligence: Query Tool, AI Data Queries, Client Interests, Health Check (RAG) → C1, C4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Renewals: Upselling Prompts, Industry Insights → C4, F1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Prospecting: Campaigns, Sectors, Sourcing, Personalised Content → P2, F1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Communications: Email Responder/Summariser, AI Phone Scheduler → C3, P1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Quotes &amp; Compliance: Auto-entry, Claims History, Compliance Checks → P1, P3</w:t>
      </w:r>
    </w:p>
    <w:p>
      <w:pPr>
        <w:pStyle w:val="Heading2"/>
      </w:pPr>
      <w:r>
        <w:t xml:space="preserve">Long-Term (&lt;24 months)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Target: By February 2028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Intelligence: Identifying Client Connections (network analysis) → C4, P2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Renewals: Seamless Advice integration → C1, C2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Prospecting: Warm Introductions → P2, F1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Communications: Automatic Responses (80/20 model) → C3, P1, F4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Quotes: Chasing Underwriters, Multi-portal Rekeying → P1, F4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Compliance: Monthly Audits automation → P3, F4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Analysis: Business Plan Creation for Acquisitions → P4, F1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Enterprise Architecture PPM Portfolio Review &amp; Context Summary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Reference: EA-PPM-AIS-2026-001 | Version 3.0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Classification: Internal - Commercial in Confidence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2026-02-04T13:15:25.531Z</dcterms:created>
  <dcterms:modified xsi:type="dcterms:W3CDTF">2026-02-04T13:15:25.533Z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