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7A8A"/>
          <w:sz w:val="52"/>
          <w:szCs w:val="52"/>
        </w:rPr>
        <w:t xml:space="preserve">MeatTrackAI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D2B4E"/>
          <w:sz w:val="30"/>
          <w:szCs w:val="30"/>
        </w:rPr>
        <w:t xml:space="preserve">Outlook Integration · JSON Tracker · Automated Client Notifications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Architecture &amp; Implementation Guide</w:t>
      </w:r>
    </w:p>
    <w:p>
      <w:pPr>
        <w:spacing w:before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March 2026 | v1.0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A7A8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D2B4E"/>
          <w:sz w:val="28"/>
          <w:szCs w:val="28"/>
        </w:rPr>
        <w:t xml:space="preserve">1. Architecture Overview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This document describes the four-module automated pipeline that replaces manual inbox monitoring and Excel-based tracking. The system reads carrier shipping notifications from Microsoft 365 Outlook, extracts structured data from PDF attachments, maintains a JSON-native state store, analyses ETA deviations, and dispatches automated client impact notifications — all without manual intervention.</w:t>
      </w:r>
    </w:p>
    <w:p>
      <w:pPr>
        <w:spacing w:before="80" w:after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Outlook Reader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 inbox, download PDF attachments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M365 Outlook via Graph API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files in /inbox/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PDF Parser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 fields from carrier notifications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files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voyage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JSON Tracker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Maintain live voyage state store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Parsed records + AIS updates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reefer_tracker.json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ETA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Classify impact, identify at-risk orders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Tracker + order manifest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Impact report 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Notification 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&amp; send client emails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Impact report + voyage data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HTML emails via Graph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A7A8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D2B4E"/>
          <w:sz w:val="28"/>
          <w:szCs w:val="28"/>
        </w:rPr>
        <w:t xml:space="preserve">2. Microsoft Outlook vs Google Gmail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Basic Authentication (IMAP/POP3) for Outlook was deprecated December 2022. All programmatic Outlook access now requires Microsoft Graph API with OAuth 2.0. This is actually an advantage — Graph provides richer capabilities than IMAP.</w:t>
      </w:r>
    </w:p>
    <w:p>
      <w:pPr>
        <w:spacing w:before="80" w:after="8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Google Gmail (Previous)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Microsoft Outlook / Graph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OAuth 2.0 (Gmail API)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OAuth 2.0 Client Credentials (Entra 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Attachment access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Gmail API attachments endpoint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Graph: /messages/{id}/attachments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Folder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Gmail Labels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Graph: mailFolders — full CRUD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sending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Gmail API send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Graph: /sendMail — same credential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Search/filter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Gmail search syntax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OData  +  parameters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Pagination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pageToken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@odata.nextLink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Webhook/push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Gmail pub/sub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Graph change notifications (webhooks)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250 quota units/user/second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10,000 req/10 min per 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Multi-mailbox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Per-user 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permission = any mailbox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A7A8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D2B4E"/>
          <w:sz w:val="28"/>
          <w:szCs w:val="28"/>
        </w:rPr>
        <w:t xml:space="preserve">3. Azure Entra ID — One-Time Setup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 Graph API requires a registered application in Azure Entra ID (formerly Azure Active Directory). This is a one-time configuration step performed by an IT administrator.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7A8A"/>
          <w:sz w:val="24"/>
          <w:szCs w:val="24"/>
        </w:rPr>
        <w:t xml:space="preserve">3.1 App Registration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Navigate to portal.azure.com → Azure Active Directory → App registrations → New registration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Name: MeatTrackAI-Pipeline | Supported account types: Single tenant | No redirect URI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After creation: copy Tenant ID and Application (Client) ID from Overview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Certificates &amp; secrets → New client secret → Copy the secret value immediately (only shown once)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API permissions → Add permission → Microsoft Graph → Application permissions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Grant: Mail.Read · Mail.ReadWrite · Mail.Send → Click Grant admin consent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7A8A"/>
          <w:sz w:val="24"/>
          <w:szCs w:val="24"/>
        </w:rPr>
        <w:t xml:space="preserve">3.2 Environment Variables (.env)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AZURE_TENANT_ID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organisation tenant 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your-tenant-id-from-portal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AZURE_CLIENT_ID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(Client) 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your-app-client-id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AZURE_CLIENT_SECRET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secret value (never commit to git)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your-client-secret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MAILBOX_EMAIL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Outlook mailbox to scan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reefer-inbox@yourcompany.com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PROCESSED_FOLDER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Folder name for processed emails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MeatTrackAI-Processed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SENDER_FILTER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Comma-separated carrier domains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@maersk.com,@hapag-lloyd.com,@msc.com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SUBJECT_FILTER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Keywords to match in subject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reefer,arrival,temperature,eta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COMPANY_NAME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company name for notifications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UK Premium Meats Ltd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COMPANY_EMAIL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Reply-to email for client notifications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shipping@yourcompany.co.uk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TRACKER_PATH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Path to JSON tracker file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data/reefer_tracker.json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A7A8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D2B4E"/>
          <w:sz w:val="28"/>
          <w:szCs w:val="28"/>
        </w:rPr>
        <w:t xml:space="preserve">4. JSON Tracker — Why JSON Over Excel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 JSON tracker replaces the Excel file as the live state store. Excel remains useful as a reporting output (generated on demand from the JSON), but the operational source of truth is the JSON document.</w:t>
      </w:r>
    </w:p>
    <w:p>
      <w:pPr>
        <w:spacing w:before="80" w:after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2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Excel Tracker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JSON Tracker (Source of Truth)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Concurrent access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lock — single writer at a time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Atomic temp-file swap — safe concurrent reads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Machine readable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openpyxl/pandas overhead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JSON.parse() — zero overhead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sync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ETL to Supabase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JSONB upsert — schema-identical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 evolution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Column restructure breaks formulas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Schema.org extensions — additive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history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Overwrites cells — no audit trail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Append-only eventLog array per voyage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serving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API-friendly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 directly as REST 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queue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supported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Built-in notification_queue array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size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Grows with formatting/charts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Compact — 605 records ≈ 267KB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7A8A"/>
          <w:sz w:val="24"/>
          <w:szCs w:val="24"/>
        </w:rPr>
        <w:t xml:space="preserve">4.1 JSON Schema Structure (schema.org-grounded)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Each voyage record follows schema.org/Trip with GeoCoordinates, PropertyValue, and Organization extensions. This ensures semantic interoperability with Supabase, external APIs, and future ontology integration.</w:t>
      </w:r>
    </w:p>
    <w:p>
      <w:pPr>
        <w:spacing w:before="80" w:after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JSON 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 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root/@type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ItemList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 tracker document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itemListElement[]/@type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record per container voyage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 number (e.g. MRKU4821073)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Carrier (Maersk, Hapag-Lloyd,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vessel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PropertyValue extension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IMO, MMSI, voyage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type, HS code, weights, B/L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currentPosition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GeoCoordinates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Latest AIS lat/lon + SOG/COG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coldChain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PropertyValue extension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Captain Peter temp readings + breach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PropertyValue extension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IPAFFS ref, CHED-PP status, BCP, BTOM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eventLog[]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Event[]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Immutable append-only audit trail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alertLog[]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Alert[]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Carrier and risk event alerts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notificationLog[]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PropertyValue[]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 notification records (dedup key)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A7A8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D2B4E"/>
          <w:sz w:val="28"/>
          <w:szCs w:val="28"/>
        </w:rPr>
        <w:t xml:space="preserve">5. ETA Impact Classification Matrix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 ETA Impact Engine classifies each order affected by a voyage delay. Classification is based on delta days plus cold chain status, compared against the customer delivery window.</w:t>
      </w:r>
    </w:p>
    <w:p>
      <w:pPr>
        <w:spacing w:before="80" w:after="80"/>
      </w:pPr>
      <w:r>
        <w:t xml:space="preserve"/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1400"/>
        <w:gridCol w:w="2200"/>
        <w:gridCol w:w="34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Class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 Delta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Cold Chain 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Level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 Tone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ON_TIME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email sent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ADVISORY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 to +3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 blue — informational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+4 to +7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Notify + reschedule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 — clear action items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SIGNIFICANT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+8 to +14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Urgent notification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 — formal notice + SLA review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&gt;14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Executive escalation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Dark red — legal caveat included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DELAY (escalated)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 to +7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Notify + QA alert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 + cold chain warning box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SIGNIFICANT (escalated)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+4 to +14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Urgent + shelf-life calc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 + breach section + QA action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(escalated)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&gt;8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Executive + legal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Dark red + rejection risk warning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Cold chain breach escalates impact class by one level. Delivery window exceeded (effective delivery date + 2 days BCP &gt; customer window end) triggers minimum DELAY class regardless of delta days.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A7A8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D2B4E"/>
          <w:sz w:val="28"/>
          <w:szCs w:val="28"/>
        </w:rPr>
        <w:t xml:space="preserve">6. Automated Client Notification Emails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 Notification Agent generates context-aware HTML emails and dispatches them via the same Microsoft Graph credential used to read the inbox. This means no additional SMTP configuration is required.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7A8A"/>
          <w:sz w:val="24"/>
          <w:szCs w:val="24"/>
        </w:rPr>
        <w:t xml:space="preserve">6.1 Email Design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One email per customer per container per urgency level per day (deduplication built 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orders for the same customer on the same container are consolidated into a single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Colour-coded header: blue (advisory), amber (delay), red (significant), dark red (critical)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Structured order table: Order ID, product, quantity, due date, window end, impact class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Cold chain breach section shown only when breach active — includes shelf-life impact estimate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Legal caveat paragraph added automatically for CRITICAL classification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Reply-to set to logistics team email — responses go to humans, not the automation mailbox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CC sent to internal logistics team for all notifications at WARNING level and above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7A8A"/>
          <w:sz w:val="24"/>
          <w:szCs w:val="24"/>
        </w:rPr>
        <w:t xml:space="preserve">6.2 Deduplication Logic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Before sending any notification, the agent checks the voyage notificationLog for an entry matching: same recipient + same urgency level + same calendar date. If found, the notification is skipped. This prevents duplicate emails when the pipeline runs multiple times per day (e.g. after each inbox scan).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7A8A"/>
          <w:sz w:val="24"/>
          <w:szCs w:val="24"/>
        </w:rPr>
        <w:t xml:space="preserve">6.3 Subject Line Templates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Urgency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Subject Template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Shipping Advisory — {container} ETA Update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WARNING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 Delay Notice — {container} | +{delta} days | Order {order}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URGENT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URGENT: Significant Delivery Delay — {container} | +{delta} days | Order {order}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DELAY NOTICE — {container} | Order {order} — Immediate Response Required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A7A8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D2B4E"/>
          <w:sz w:val="28"/>
          <w:szCs w:val="28"/>
        </w:rPr>
        <w:t xml:space="preserve">7. Pipeline Execution &amp; Scheduling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6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pipeline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meattrack_pipeline.py --mode full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4 hours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— scan inbox + analyse + notify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Outlook scan 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meattrack_pipeline.py --mode outlook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1 hour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High-frequency inbox monitoring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ETA check + notify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meattrack_pipeline.py --mode notify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Twice daily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Morning/evening ETA analysis run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 mode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meattrack_pipeline.py --mode demo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 hoc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Testing without live credentials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Dry run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meattrack_pipeline.py --dry-run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Pre-production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Preview emails without sending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7A8A"/>
          <w:sz w:val="24"/>
          <w:szCs w:val="24"/>
        </w:rPr>
        <w:t xml:space="preserve">7.1 Recommended Cron Schedule (GitHub Actions / Azure Functions / Task Scheduler)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0 6,10,14,18 * * *  — Full pipeline (4 times daily)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0 * * * *           — Outlook inbox scan only (hourly, lightweight)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0 7,17 * * *        — ETA check + notification dispatch (twice daily)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0 0 * * *           — JSON tracker snapshot + Excel export (nightly)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A7A8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D2B4E"/>
          <w:sz w:val="28"/>
          <w:szCs w:val="28"/>
        </w:rPr>
        <w:t xml:space="preserve">8. Delivered Files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outlook_reader.py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Microsoft Graph API inbox reader — full 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tracker_store.py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JSON-native TrackerStore class with schema.org structure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eta_impact_engine.py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ETA deviation analysis &amp; order impact classification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notification_agent.py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email generator &amp; Graph API dispatcher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reefer_tracker.json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JSON tracker with 3 demo voyages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impact_report.json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ETA impact analysis 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notification_*.html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generated client email HTML files (preview)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.env.example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 variable template — copy to .env and populate</w:t>
            </w:r>
          </w:p>
        </w:tc>
      </w:tr>
    </w:tbl>
    <w:sectPr>
      <w:foot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A8A" w:sz="4" w:space="4"/>
      </w:pBdr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MeatTrackAI — Outlook Integration &amp; Automated Notification Architecture — March 2026    </w:t>
    </w:r>
    <w:r>
      <w:rPr>
        <w:rFonts w:ascii="Arial" w:cs="Arial" w:eastAsia="Arial" w:hAnsi="Arial"/>
        <w:color w:val="1A7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D2B4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7A8A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0D2B4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2026-03-26T06:46:44.988Z</dcterms:created>
  <dcterms:modified xsi:type="dcterms:W3CDTF">2026-03-26T06:46:44.989Z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