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badi" w:cs="Abadi" w:eastAsia="Abadi" w:hAnsi="Abadi"/>
          <w:b/>
          <w:bCs/>
          <w:color w:val="2E3D50"/>
          <w:sz w:val="52"/>
          <w:szCs w:val="52"/>
        </w:rPr>
        <w:t xml:space="preserve">Aaron Rodriguez</w:t>
      </w:r>
    </w:p>
    <w:p>
      <w:pPr>
        <w:spacing w:after="60" w:before="0"/>
        <w:jc w:val="center"/>
      </w:pPr>
      <w:r>
        <w:rPr>
          <w:rFonts w:ascii="Abadi" w:cs="Abadi" w:eastAsia="Abadi" w:hAnsi="Abadi"/>
          <w:color w:val="4A5568"/>
          <w:spacing w:val="30"/>
          <w:sz w:val="26"/>
          <w:szCs w:val="26"/>
        </w:rPr>
        <w:t xml:space="preserve">Senior Data Engineer</w:t>
      </w:r>
    </w:p>
    <w:p>
      <w:pPr>
        <w:spacing w:after="0" w:before="0"/>
        <w:jc w:val="center"/>
      </w:pPr>
      <w:r>
        <w:rPr>
          <w:rFonts w:ascii="Abadi" w:cs="Abadi" w:eastAsia="Abadi" w:hAnsi="Abadi"/>
          <w:color w:val="718096"/>
          <w:sz w:val="19"/>
          <w:szCs w:val="19"/>
        </w:rPr>
        <w:t xml:space="preserve">Toney, AL  •  901.607.6553  •  ajrodr1982@gmail.com  •  github.com/ajrodr82  •  ajrodriguez.me</w:t>
      </w:r>
    </w:p>
    <w:p>
      <w:pPr>
        <w:pBdr>
          <w:bottom w:val="single" w:color="E5E7EB" w:sz="2" w:space="4"/>
        </w:pBdr>
        <w:spacing w:after="0" w:before="160"/>
      </w:pPr>
    </w:p>
    <w:p>
      <w:pPr>
        <w:spacing w:after="60" w:before="180"/>
      </w:pPr>
      <w:r>
        <w:rPr>
          <w:rFonts w:ascii="Abadi" w:cs="Abadi" w:eastAsia="Abadi" w:hAnsi="Abadi"/>
          <w:b/>
          <w:bCs/>
          <w:caps/>
          <w:color w:val="2E3D50"/>
          <w:spacing w:val="40"/>
          <w:sz w:val="22"/>
          <w:szCs w:val="22"/>
        </w:rPr>
        <w:t xml:space="preserve">Summary</w:t>
      </w:r>
    </w:p>
    <w:p>
      <w:pPr>
        <w:spacing w:after="0" w:before="60" w:line="290" w:lineRule="auto"/>
      </w:pPr>
      <w:r>
        <w:rPr>
          <w:rFonts w:ascii="Abadi" w:cs="Abadi" w:eastAsia="Abadi" w:hAnsi="Abadi"/>
          <w:color w:val="2E3D50"/>
          <w:sz w:val="20"/>
          <w:szCs w:val="20"/>
        </w:rPr>
        <w:t xml:space="preserve">Senior Data Engineer with 20+ years of experience building, maintaining, and extending production data platforms in cloud-first environments. Hands-on expertise across the full pipeline lifecycle — from building new Databricks notebooks, Fivetran connectors, and SSIS packages to maintaining and debugging complex ADF pipelines in production. Deep experience in Azure Data Factory, Databricks transformation logic, Fivetran vendor integrations, and Power BI semantic modeling. Experienced supporting high-stakes advertising data infrastructure — ingesting programmatic campaign and impression data from DSP and SSP platforms including The Trade Desk, Xandr, PubMatic, and OpenX — where pipeline reliability directly impacts reporting across executive, sales, and finance teams. Known for diagnosing complex failures quickly, collaborating closely with product owners and business stakeholders, and delivering stable, trustworthy data to the people who depend on it.</w:t>
      </w:r>
    </w:p>
    <w:p>
      <w:pPr>
        <w:pBdr>
          <w:bottom w:val="single" w:color="E5E7EB" w:sz="2" w:space="4"/>
        </w:pBdr>
        <w:spacing w:after="0" w:before="160"/>
      </w:pPr>
    </w:p>
    <w:p>
      <w:pPr>
        <w:spacing w:after="60" w:before="180"/>
      </w:pPr>
      <w:r>
        <w:rPr>
          <w:rFonts w:ascii="Abadi" w:cs="Abadi" w:eastAsia="Abadi" w:hAnsi="Abadi"/>
          <w:b/>
          <w:bCs/>
          <w:caps/>
          <w:color w:val="2E3D50"/>
          <w:spacing w:val="40"/>
          <w:sz w:val="22"/>
          <w:szCs w:val="22"/>
        </w:rPr>
        <w:t xml:space="preserve">Experience</w:t>
      </w:r>
    </w:p>
    <w:p>
      <w:pPr>
        <w:tabs>
          <w:tab w:val="right" w:pos="9360"/>
        </w:tabs>
        <w:spacing w:after="0" w:before="140"/>
      </w:pPr>
      <w:r>
        <w:rPr>
          <w:rFonts w:ascii="Abadi" w:cs="Abadi" w:eastAsia="Abadi" w:hAnsi="Abadi"/>
          <w:b/>
          <w:bCs/>
          <w:color w:val="2E3D50"/>
          <w:sz w:val="22"/>
          <w:szCs w:val="22"/>
        </w:rPr>
        <w:t xml:space="preserve">National CineMedia (NCM)</w:t>
      </w:r>
      <w:r>
        <w:rPr>
          <w:rFonts w:ascii="Abadi" w:cs="Abadi" w:eastAsia="Abadi" w:hAnsi="Abadi"/>
        </w:rPr>
        <w:t xml:space="preserve">	</w:t>
      </w:r>
      <w:r>
        <w:rPr>
          <w:rFonts w:ascii="Abadi" w:cs="Abadi" w:eastAsia="Abadi" w:hAnsi="Abadi"/>
          <w:i/>
          <w:iCs/>
          <w:color w:val="718096"/>
          <w:sz w:val="20"/>
          <w:szCs w:val="20"/>
        </w:rPr>
        <w:t xml:space="preserve">May 2022 – Present</w:t>
      </w:r>
    </w:p>
    <w:p>
      <w:pPr>
        <w:spacing w:after="60" w:before="0"/>
      </w:pPr>
      <w:r>
        <w:rPr>
          <w:rFonts w:ascii="Abadi" w:cs="Abadi" w:eastAsia="Abadi" w:hAnsi="Abadi"/>
          <w:b/>
          <w:bCs/>
          <w:color w:val="4A5568"/>
          <w:sz w:val="20"/>
          <w:szCs w:val="20"/>
        </w:rPr>
        <w:t xml:space="preserve">Senior Data Engineer</w:t>
      </w:r>
      <w:r>
        <w:rPr>
          <w:rFonts w:ascii="Abadi" w:cs="Abadi" w:eastAsia="Abadi" w:hAnsi="Abadi"/>
          <w:i/>
          <w:iCs/>
          <w:color w:val="718096"/>
          <w:sz w:val="18"/>
          <w:szCs w:val="18"/>
        </w:rPr>
        <w:t xml:space="preserve">  (Official title: BI Engineer III)</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Built new Databricks notebooks, Fivetran connectors, and SSIS packages — expanding the data platform to support new vendors, business logic requirements, and data sources as they were onboarded.</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Owned end-to-end monitoring, diagnosis, and resolution of production pipeline failures across ADF and Databricks — restoring data flow to executive, sales, and finance reporting for the largest cinema advertising network in the US, where outages directly halt campaign and revenue visibility across the organization.</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Maintained and extended a metadata-driven Databricks architecture that dynamically generates fact and dimension tables via SQL — implementing bug fixes, business logic updates, aggregation changes, and data cleansing in close collaboration with the product owner and business stakeholders.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Managed and troubleshot Fivetran integrations ingesting programmatic advertising data from DSP and SSP vendors including The Trade Desk, Xandr, OpenX, and PubMatic — diagnosing vendor-side schema changes, dependency breaks, and data anomalies to maintain pipeline integrity across critical ad data feeds.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Diagnosed and resolved a critical production outage caused by a vendor deleting upstream tables with downstream pipeline dependencies — reconstructed the affected SQL logic, validated data integrity end-to-end, and restored reporting across all impacted business domains.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Built and maintained a comprehensive Power BI reporting layer including SSAS semantic models, DAX measures, calculated columns, dataflows, and datasets — delivering campaign performance, sales, and financial reporting to stakeholders across the organization.</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Python, SQL, Spark SQL, DAX, Databricks, Azure Data Factory, Azure Data Lake Storage, Azure DevOps, Fivetran, The Trade Desk, Xandr, PubMatic, OpenX, Power BI, SSAS, SSMS, SQL Server, MySQL</w:t>
      </w:r>
    </w:p>
    <w:p>
      <w:pPr>
        <w:spacing w:after="0" w:before="80"/>
      </w:pPr>
      <w:r>
        <w:rPr>
          <w:rFonts w:ascii="Abadi" w:cs="Abadi" w:eastAsia="Abadi" w:hAnsi="Abadi"/>
          <w:sz w:val="18"/>
          <w:szCs w:val="18"/>
        </w:rPr>
        <w:t xml:space="preserve"> </w:t>
      </w:r>
    </w:p>
    <w:p>
      <w:pPr>
        <w:tabs>
          <w:tab w:val="right" w:pos="9360"/>
        </w:tabs>
        <w:spacing w:after="0" w:before="140"/>
      </w:pPr>
      <w:r>
        <w:rPr>
          <w:rFonts w:ascii="Abadi" w:cs="Abadi" w:eastAsia="Abadi" w:hAnsi="Abadi"/>
          <w:b/>
          <w:bCs/>
          <w:color w:val="2E3D50"/>
          <w:sz w:val="22"/>
          <w:szCs w:val="22"/>
        </w:rPr>
        <w:t xml:space="preserve">Insight Global (AT&amp;T — Contractor)</w:t>
      </w:r>
      <w:r>
        <w:rPr>
          <w:rFonts w:ascii="Abadi" w:cs="Abadi" w:eastAsia="Abadi" w:hAnsi="Abadi"/>
        </w:rPr>
        <w:t xml:space="preserve">	</w:t>
      </w:r>
      <w:r>
        <w:rPr>
          <w:rFonts w:ascii="Abadi" w:cs="Abadi" w:eastAsia="Abadi" w:hAnsi="Abadi"/>
          <w:i/>
          <w:iCs/>
          <w:color w:val="718096"/>
          <w:sz w:val="20"/>
          <w:szCs w:val="20"/>
        </w:rPr>
        <w:t xml:space="preserve">March 2022 – May 2022</w:t>
      </w:r>
    </w:p>
    <w:p>
      <w:pPr>
        <w:spacing w:after="60" w:before="0"/>
      </w:pPr>
      <w:r>
        <w:rPr>
          <w:rFonts w:ascii="Abadi" w:cs="Abadi" w:eastAsia="Abadi" w:hAnsi="Abadi"/>
          <w:b/>
          <w:bCs/>
          <w:color w:val="4A5568"/>
          <w:sz w:val="20"/>
          <w:szCs w:val="20"/>
        </w:rPr>
        <w:t xml:space="preserve">Senior Data Engineer</w:t>
      </w:r>
      <w:r>
        <w:t xml:space="preserve"/>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Maintained and extended ADF pipelines supporting enterprise analytics for a large telecommunications client — diagnosing failures, implementing business logic updates, and ensuring reliable nightly data processing.</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Built and maintained Power BI semantic models, DAX measures, dataflows, and datasets — supporting operational and executive reporting across business domains.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Short-term contract role; departed for a permanent Senior Data Engineer position at National CineMedia.</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T-SQL, SQL Server, Azure Data Factory, Azure DevOps, Power BI, SSAS, DAX, SSMS</w:t>
      </w:r>
    </w:p>
    <w:p>
      <w:pPr>
        <w:spacing w:after="0" w:before="80"/>
      </w:pPr>
      <w:r>
        <w:rPr>
          <w:rFonts w:ascii="Abadi" w:cs="Abadi" w:eastAsia="Abadi" w:hAnsi="Abadi"/>
          <w:sz w:val="18"/>
          <w:szCs w:val="18"/>
        </w:rPr>
        <w:t xml:space="preserve"> </w:t>
      </w:r>
    </w:p>
    <w:p>
      <w:pPr>
        <w:tabs>
          <w:tab w:val="right" w:pos="9360"/>
        </w:tabs>
        <w:spacing w:after="0" w:before="140"/>
      </w:pPr>
      <w:r>
        <w:rPr>
          <w:rFonts w:ascii="Abadi" w:cs="Abadi" w:eastAsia="Abadi" w:hAnsi="Abadi"/>
          <w:b/>
          <w:bCs/>
          <w:color w:val="2E3D50"/>
          <w:sz w:val="22"/>
          <w:szCs w:val="22"/>
        </w:rPr>
        <w:t xml:space="preserve">Provisions Group</w:t>
      </w:r>
      <w:r>
        <w:rPr>
          <w:rFonts w:ascii="Abadi" w:cs="Abadi" w:eastAsia="Abadi" w:hAnsi="Abadi"/>
        </w:rPr>
        <w:t xml:space="preserve">	</w:t>
      </w:r>
      <w:r>
        <w:rPr>
          <w:rFonts w:ascii="Abadi" w:cs="Abadi" w:eastAsia="Abadi" w:hAnsi="Abadi"/>
          <w:i/>
          <w:iCs/>
          <w:color w:val="718096"/>
          <w:sz w:val="20"/>
          <w:szCs w:val="20"/>
        </w:rPr>
        <w:t xml:space="preserve">September 2021 – March 2022</w:t>
      </w:r>
    </w:p>
    <w:p>
      <w:pPr>
        <w:spacing w:after="60" w:before="0"/>
      </w:pPr>
      <w:r>
        <w:rPr>
          <w:rFonts w:ascii="Abadi" w:cs="Abadi" w:eastAsia="Abadi" w:hAnsi="Abadi"/>
          <w:b/>
          <w:bCs/>
          <w:color w:val="4A5568"/>
          <w:sz w:val="20"/>
          <w:szCs w:val="20"/>
        </w:rPr>
        <w:t xml:space="preserve">Senior Data Engineer</w:t>
      </w:r>
      <w:r>
        <w:t xml:space="preserve"/>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Designed and maintained ADF pipelines and Power BI reporting solutions across multiple client engagements — delivering data engineering and BI support in a consulting capacity across varied business domains.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Built Power BI semantic models, DAX measures, dataflows, and datasets tailored to each client’s reporting requirements — ensuring consistent, trustworthy outputs across engagements.</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T-SQL, SQL Server, Azure Data Factory, Azure DevOps, Power BI, SSAS, DAX, SSMS</w:t>
      </w:r>
    </w:p>
    <w:p>
      <w:pPr>
        <w:spacing w:after="0" w:before="80"/>
      </w:pPr>
      <w:r>
        <w:rPr>
          <w:rFonts w:ascii="Abadi" w:cs="Abadi" w:eastAsia="Abadi" w:hAnsi="Abadi"/>
          <w:sz w:val="18"/>
          <w:szCs w:val="18"/>
        </w:rPr>
        <w:t xml:space="preserve"> </w:t>
      </w:r>
    </w:p>
    <w:p>
      <w:pPr>
        <w:tabs>
          <w:tab w:val="right" w:pos="9360"/>
        </w:tabs>
        <w:spacing w:after="0" w:before="140"/>
      </w:pPr>
      <w:r>
        <w:rPr>
          <w:rFonts w:ascii="Abadi" w:cs="Abadi" w:eastAsia="Abadi" w:hAnsi="Abadi"/>
          <w:b/>
          <w:bCs/>
          <w:color w:val="2E3D50"/>
          <w:sz w:val="22"/>
          <w:szCs w:val="22"/>
        </w:rPr>
        <w:t xml:space="preserve">Various Employers</w:t>
      </w:r>
      <w:r>
        <w:rPr>
          <w:rFonts w:ascii="Abadi" w:cs="Abadi" w:eastAsia="Abadi" w:hAnsi="Abadi"/>
        </w:rPr>
        <w:t xml:space="preserve">	</w:t>
      </w:r>
      <w:r>
        <w:rPr>
          <w:rFonts w:ascii="Abadi" w:cs="Abadi" w:eastAsia="Abadi" w:hAnsi="Abadi"/>
          <w:i/>
          <w:iCs/>
          <w:color w:val="718096"/>
          <w:sz w:val="20"/>
          <w:szCs w:val="20"/>
        </w:rPr>
        <w:t xml:space="preserve">2013 – 2021</w:t>
      </w:r>
    </w:p>
    <w:p>
      <w:pPr>
        <w:spacing w:after="60" w:before="0"/>
      </w:pPr>
      <w:r>
        <w:rPr>
          <w:rFonts w:ascii="Abadi" w:cs="Abadi" w:eastAsia="Abadi" w:hAnsi="Abadi"/>
          <w:b/>
          <w:bCs/>
          <w:color w:val="4A5568"/>
          <w:sz w:val="20"/>
          <w:szCs w:val="20"/>
        </w:rPr>
        <w:t xml:space="preserve">Data Engineer / BI Developer</w:t>
      </w:r>
      <w:r>
        <w:t xml:space="preserve"/>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Built and maintained ADF pipelines, SSIS packages, and SQL Server-based ETL workflows across full-time and contract roles — supporting data warehouse and reporting environments with full and incremental load patterns across cloud and on-premises environments.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Worked with Azure services including Azure Data Factory and Azure SQL alongside on-premises SQL Server — supporting gradual cloud adoption across multiple organizations and client engagements.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Designed and maintained Power BI semantic models, SSAS tabular models, DAX measures, calculated columns, and SSRS reports — delivering self-service and governed analytics across business domains including logistics, manufacturing, and enterprise clients.</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Python, T-SQL, PL/SQL, DAX, SQL Server, Oracle, MySQL, Azure Data Factory, Azure SQL, Azure DevOps, Power BI, SSAS, SSRS, SSIS, SSMS, DAX Studio, Tabular Editor, Tableau</w:t>
      </w:r>
    </w:p>
    <w:p>
      <w:pPr>
        <w:spacing w:after="0" w:before="80"/>
      </w:pPr>
      <w:r>
        <w:rPr>
          <w:rFonts w:ascii="Abadi" w:cs="Abadi" w:eastAsia="Abadi" w:hAnsi="Abadi"/>
          <w:sz w:val="18"/>
          <w:szCs w:val="18"/>
        </w:rPr>
        <w:t xml:space="preserve"> </w:t>
      </w:r>
    </w:p>
    <w:p>
      <w:pPr>
        <w:tabs>
          <w:tab w:val="right" w:pos="9360"/>
        </w:tabs>
        <w:spacing w:after="0" w:before="140"/>
      </w:pPr>
      <w:r>
        <w:rPr>
          <w:rFonts w:ascii="Abadi" w:cs="Abadi" w:eastAsia="Abadi" w:hAnsi="Abadi"/>
          <w:b/>
          <w:bCs/>
          <w:color w:val="2E3D50"/>
          <w:sz w:val="22"/>
          <w:szCs w:val="22"/>
        </w:rPr>
        <w:t xml:space="preserve">Tec-Masters Inc.</w:t>
      </w:r>
      <w:r>
        <w:rPr>
          <w:rFonts w:ascii="Abadi" w:cs="Abadi" w:eastAsia="Abadi" w:hAnsi="Abadi"/>
        </w:rPr>
        <w:t xml:space="preserve">	</w:t>
      </w:r>
      <w:r>
        <w:rPr>
          <w:rFonts w:ascii="Abadi" w:cs="Abadi" w:eastAsia="Abadi" w:hAnsi="Abadi"/>
          <w:i/>
          <w:iCs/>
          <w:color w:val="718096"/>
          <w:sz w:val="20"/>
          <w:szCs w:val="20"/>
        </w:rPr>
        <w:t xml:space="preserve">2002 – 2013</w:t>
      </w:r>
    </w:p>
    <w:p>
      <w:pPr>
        <w:spacing w:after="60" w:before="0"/>
      </w:pPr>
      <w:r>
        <w:rPr>
          <w:rFonts w:ascii="Abadi" w:cs="Abadi" w:eastAsia="Abadi" w:hAnsi="Abadi"/>
          <w:b/>
          <w:bCs/>
          <w:color w:val="4A5568"/>
          <w:sz w:val="20"/>
          <w:szCs w:val="20"/>
        </w:rPr>
        <w:t xml:space="preserve">Database &amp; Reporting Engineer / Technical Publications Developer</w:t>
      </w:r>
      <w:r>
        <w:t xml:space="preserve"/>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Self-initiated and built an HTML/SQL Server web application that replaced a manual Word document workflow — enabling authors to submit technical manual updates directly into a database with automated email notifications, eliminating distribution bottlenecks and serving as the catalyst for a career transition into data engineering.</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Built automated SQL jobs extracting data from MySQL databases, ensuring data integrity and reliable nightly processing — establishing early version control, automation, and documentation practices for production data workflows.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Developed Excel-based reporting solutions providing operational and financial visibility to leadership and program stakeholders.</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Designed and developed Class IV Interactive Electronic Technical Manuals (IETMs) for the US Marine Corps using Arbortext Epic Editor and IADS — authoring structured XML/SGML content in accordance with DoD CALS standards, enabling field personnel to access maintenance and logistics data electronically.</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SQL Server Express, MySQL, HTML, T-SQL, MS Excel, Arbortext Epic Editor, IADS, XML, SGML</w:t>
      </w:r>
    </w:p>
    <w:p>
      <w:pPr>
        <w:pBdr>
          <w:bottom w:val="single" w:color="E5E7EB" w:sz="2" w:space="4"/>
        </w:pBdr>
        <w:spacing w:after="0" w:before="160"/>
      </w:pPr>
    </w:p>
    <w:p>
      <w:pPr>
        <w:spacing w:after="60" w:before="180"/>
      </w:pPr>
      <w:r>
        <w:rPr>
          <w:rFonts w:ascii="Abadi" w:cs="Abadi" w:eastAsia="Abadi" w:hAnsi="Abadi"/>
          <w:b/>
          <w:bCs/>
          <w:caps/>
          <w:color w:val="2E3D50"/>
          <w:spacing w:val="40"/>
          <w:sz w:val="22"/>
          <w:szCs w:val="22"/>
        </w:rPr>
        <w:t xml:space="preserve">Skills</w:t>
      </w:r>
    </w:p>
    <w:p>
      <w:pPr>
        <w:spacing w:after="0" w:before="80"/>
      </w:pPr>
      <w:r>
        <w:rPr>
          <w:rFonts w:ascii="Abadi" w:cs="Abadi" w:eastAsia="Abadi" w:hAnsi="Abadi"/>
          <w:b/>
          <w:bCs/>
          <w:caps/>
          <w:color w:val="2E3D50"/>
          <w:spacing w:val="20"/>
          <w:sz w:val="20"/>
          <w:szCs w:val="20"/>
        </w:rPr>
        <w:t xml:space="preserve">Languages</w:t>
      </w:r>
    </w:p>
    <w:p>
      <w:pPr>
        <w:spacing w:after="60" w:before="0"/>
        <w:ind w:left="400"/>
      </w:pPr>
      <w:r>
        <w:rPr>
          <w:rFonts w:ascii="Abadi" w:cs="Abadi" w:eastAsia="Abadi" w:hAnsi="Abadi"/>
          <w:color w:val="4A5568"/>
          <w:sz w:val="20"/>
          <w:szCs w:val="20"/>
        </w:rPr>
        <w:t xml:space="preserve">Python, SQL, Spark SQL, DAX, M, T-SQL</w:t>
      </w:r>
    </w:p>
    <w:p>
      <w:pPr>
        <w:spacing w:after="0" w:before="80"/>
      </w:pPr>
      <w:r>
        <w:rPr>
          <w:rFonts w:ascii="Abadi" w:cs="Abadi" w:eastAsia="Abadi" w:hAnsi="Abadi"/>
          <w:b/>
          <w:bCs/>
          <w:caps/>
          <w:color w:val="2E3D50"/>
          <w:spacing w:val="20"/>
          <w:sz w:val="20"/>
          <w:szCs w:val="20"/>
        </w:rPr>
        <w:t xml:space="preserve">Data Engineering</w:t>
      </w:r>
    </w:p>
    <w:p>
      <w:pPr>
        <w:spacing w:after="60" w:before="0"/>
        <w:ind w:left="400"/>
      </w:pPr>
      <w:r>
        <w:rPr>
          <w:rFonts w:ascii="Abadi" w:cs="Abadi" w:eastAsia="Abadi" w:hAnsi="Abadi"/>
          <w:color w:val="4A5568"/>
          <w:sz w:val="20"/>
          <w:szCs w:val="20"/>
        </w:rPr>
        <w:t xml:space="preserve">ETL/ELT pipelines, ADF pipeline operations &amp; debugging, Fivetran vendor integrations, incremental sync patterns, MERGE-based upserts, metadata-driven architectures, batch processing</w:t>
      </w:r>
    </w:p>
    <w:p>
      <w:pPr>
        <w:spacing w:after="0" w:before="80"/>
      </w:pPr>
      <w:r>
        <w:rPr>
          <w:rFonts w:ascii="Abadi" w:cs="Abadi" w:eastAsia="Abadi" w:hAnsi="Abadi"/>
          <w:b/>
          <w:bCs/>
          <w:caps/>
          <w:color w:val="2E3D50"/>
          <w:spacing w:val="20"/>
          <w:sz w:val="20"/>
          <w:szCs w:val="20"/>
        </w:rPr>
        <w:t xml:space="preserve">Platforms</w:t>
      </w:r>
    </w:p>
    <w:p>
      <w:pPr>
        <w:spacing w:after="60" w:before="0"/>
        <w:ind w:left="400"/>
      </w:pPr>
      <w:r>
        <w:rPr>
          <w:rFonts w:ascii="Abadi" w:cs="Abadi" w:eastAsia="Abadi" w:hAnsi="Abadi"/>
          <w:color w:val="4A5568"/>
          <w:sz w:val="20"/>
          <w:szCs w:val="20"/>
        </w:rPr>
        <w:t xml:space="preserve">Databricks, Azure Data Factory, Azure Data Lake Storage, Azure DevOps, Fivetran, Snowflake, AWS (Glue, Athena, Lambda, Redshift, S3), SQL Server, MySQL, DuckDB, MotherDuck, Supabase</w:t>
      </w:r>
    </w:p>
    <w:p>
      <w:pPr>
        <w:spacing w:after="0" w:before="80"/>
      </w:pPr>
      <w:r>
        <w:rPr>
          <w:rFonts w:ascii="Abadi" w:cs="Abadi" w:eastAsia="Abadi" w:hAnsi="Abadi"/>
          <w:b/>
          <w:bCs/>
          <w:caps/>
          <w:color w:val="2E3D50"/>
          <w:spacing w:val="20"/>
          <w:sz w:val="20"/>
          <w:szCs w:val="20"/>
        </w:rPr>
        <w:t xml:space="preserve">BI &amp; Semantic Layer</w:t>
      </w:r>
    </w:p>
    <w:p>
      <w:pPr>
        <w:spacing w:after="60" w:before="0"/>
        <w:ind w:left="400"/>
      </w:pPr>
      <w:r>
        <w:rPr>
          <w:rFonts w:ascii="Abadi" w:cs="Abadi" w:eastAsia="Abadi" w:hAnsi="Abadi"/>
          <w:color w:val="4A5568"/>
          <w:sz w:val="20"/>
          <w:szCs w:val="20"/>
        </w:rPr>
        <w:t xml:space="preserve">Power BI, SSAS (Tabular &amp; Multidimensional), SSRS, DAX Studio, Tabular Editor, ALM Toolkit, Power BI Dataflows, Row-Level Security</w:t>
      </w:r>
    </w:p>
    <w:p>
      <w:pPr>
        <w:spacing w:after="0" w:before="80"/>
      </w:pPr>
      <w:r>
        <w:rPr>
          <w:rFonts w:ascii="Abadi" w:cs="Abadi" w:eastAsia="Abadi" w:hAnsi="Abadi"/>
          <w:b/>
          <w:bCs/>
          <w:caps/>
          <w:color w:val="2E3D50"/>
          <w:spacing w:val="20"/>
          <w:sz w:val="20"/>
          <w:szCs w:val="20"/>
        </w:rPr>
        <w:t xml:space="preserve">Orchestration</w:t>
      </w:r>
    </w:p>
    <w:p>
      <w:pPr>
        <w:spacing w:after="60" w:before="0"/>
        <w:ind w:left="400"/>
      </w:pPr>
      <w:r>
        <w:rPr>
          <w:rFonts w:ascii="Abadi" w:cs="Abadi" w:eastAsia="Abadi" w:hAnsi="Abadi"/>
          <w:color w:val="4A5568"/>
          <w:sz w:val="20"/>
          <w:szCs w:val="20"/>
        </w:rPr>
        <w:t xml:space="preserve">Apache Airflow, dbt, SSIS, Dagster</w:t>
      </w:r>
    </w:p>
    <w:p>
      <w:pPr>
        <w:spacing w:after="0" w:before="80"/>
      </w:pPr>
      <w:r>
        <w:rPr>
          <w:rFonts w:ascii="Abadi" w:cs="Abadi" w:eastAsia="Abadi" w:hAnsi="Abadi"/>
          <w:b/>
          <w:bCs/>
          <w:caps/>
          <w:color w:val="2E3D50"/>
          <w:spacing w:val="20"/>
          <w:sz w:val="20"/>
          <w:szCs w:val="20"/>
        </w:rPr>
        <w:t xml:space="preserve">DevOps &amp; Governance</w:t>
      </w:r>
    </w:p>
    <w:p>
      <w:pPr>
        <w:spacing w:after="60" w:before="0"/>
        <w:ind w:left="400"/>
      </w:pPr>
      <w:r>
        <w:rPr>
          <w:rFonts w:ascii="Abadi" w:cs="Abadi" w:eastAsia="Abadi" w:hAnsi="Abadi"/>
          <w:color w:val="4A5568"/>
          <w:sz w:val="20"/>
          <w:szCs w:val="20"/>
        </w:rPr>
        <w:t xml:space="preserve">Azure DevOps, GitHub Actions, CI/CD, automated validation, access controls</w:t>
      </w:r>
    </w:p>
    <w:p>
      <w:pPr>
        <w:spacing w:after="0" w:before="80"/>
      </w:pPr>
      <w:r>
        <w:rPr>
          <w:rFonts w:ascii="Abadi" w:cs="Abadi" w:eastAsia="Abadi" w:hAnsi="Abadi"/>
          <w:b/>
          <w:bCs/>
          <w:caps/>
          <w:color w:val="2E3D50"/>
          <w:spacing w:val="20"/>
          <w:sz w:val="20"/>
          <w:szCs w:val="20"/>
        </w:rPr>
        <w:t xml:space="preserve">Ad Tech &amp; Domain</w:t>
      </w:r>
    </w:p>
    <w:p>
      <w:pPr>
        <w:spacing w:after="60" w:before="0"/>
        <w:ind w:left="400"/>
      </w:pPr>
      <w:r>
        <w:rPr>
          <w:rFonts w:ascii="Abadi" w:cs="Abadi" w:eastAsia="Abadi" w:hAnsi="Abadi"/>
          <w:color w:val="4A5568"/>
          <w:sz w:val="20"/>
          <w:szCs w:val="20"/>
        </w:rPr>
        <w:t xml:space="preserve">Programmatic advertising, DSP/SSP data integration, ad campaign &amp; impression pipelines, ad measurement &amp; attribution, cinema advertising — The Trade Desk, Xandr, PubMatic, OpenX, Innovid, Locality, PlaceExchange, Simplifi, Sizmek, StackAdapt, Vistar</w:t>
      </w:r>
    </w:p>
    <w:p>
      <w:pPr>
        <w:pBdr>
          <w:bottom w:val="single" w:color="E5E7EB" w:sz="2" w:space="4"/>
        </w:pBdr>
        <w:spacing w:after="0" w:before="160"/>
      </w:pPr>
    </w:p>
    <w:p>
      <w:pPr>
        <w:spacing w:after="60" w:before="180"/>
      </w:pPr>
      <w:r>
        <w:rPr>
          <w:rFonts w:ascii="Abadi" w:cs="Abadi" w:eastAsia="Abadi" w:hAnsi="Abadi"/>
          <w:b/>
          <w:bCs/>
          <w:caps/>
          <w:color w:val="2E3D50"/>
          <w:spacing w:val="40"/>
          <w:sz w:val="22"/>
          <w:szCs w:val="22"/>
        </w:rPr>
        <w:t xml:space="preserve">Personal Projects</w:t>
      </w:r>
    </w:p>
    <w:p>
      <w:pPr>
        <w:spacing w:after="30" w:before="100"/>
      </w:pPr>
      <w:r>
        <w:rPr>
          <w:rFonts w:ascii="Abadi" w:cs="Abadi" w:eastAsia="Abadi" w:hAnsi="Abadi"/>
          <w:b/>
          <w:bCs/>
          <w:color w:val="2E3D50"/>
          <w:sz w:val="20"/>
          <w:szCs w:val="20"/>
        </w:rPr>
        <w:t xml:space="preserve">Box Office Analytics Pipeline</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Live end-to-end pipeline using web scraping, DuckDB/MotherDuck, dbt transformations, and an interactive Streamlit dashboard for box office trend analysis with filters, trend visualizations, and comparative views.</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Python, DuckDB, MotherDuck, dbt, Apache Airflow, Streamlit</w:t>
      </w:r>
    </w:p>
    <w:p>
      <w:pPr>
        <w:spacing w:after="0" w:before="60"/>
      </w:pPr>
      <w:r>
        <w:rPr>
          <w:rFonts w:ascii="Abadi" w:cs="Abadi" w:eastAsia="Abadi" w:hAnsi="Abadi"/>
          <w:sz w:val="18"/>
          <w:szCs w:val="18"/>
        </w:rPr>
        <w:t xml:space="preserve"> </w:t>
      </w:r>
    </w:p>
    <w:p>
      <w:pPr>
        <w:spacing w:after="30" w:before="60"/>
      </w:pPr>
      <w:r>
        <w:rPr>
          <w:rFonts w:ascii="Abadi" w:cs="Abadi" w:eastAsia="Abadi" w:hAnsi="Abadi"/>
          <w:b/>
          <w:bCs/>
          <w:color w:val="2E3D50"/>
          <w:sz w:val="20"/>
          <w:szCs w:val="20"/>
        </w:rPr>
        <w:t xml:space="preserve">Weather Data Pipeline</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Live hourly pipeline pulling from a public weather API, staging raw CSV files in Cloudflare R2, and loading into Snowflake via Apache Airflow DAGs — demonstrating cloud storage integration, workflow orchestration, and automated data warehouse loading.</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Python, Apache Airflow, Cloudflare R2, Snowflake</w:t>
      </w:r>
    </w:p>
    <w:p>
      <w:pPr>
        <w:spacing w:after="0" w:before="60"/>
      </w:pPr>
      <w:r>
        <w:rPr>
          <w:rFonts w:ascii="Abadi" w:cs="Abadi" w:eastAsia="Abadi" w:hAnsi="Abadi"/>
          <w:sz w:val="18"/>
          <w:szCs w:val="18"/>
        </w:rPr>
        <w:t xml:space="preserve"> </w:t>
      </w:r>
    </w:p>
    <w:p>
      <w:pPr>
        <w:spacing w:after="30" w:before="60"/>
      </w:pPr>
      <w:r>
        <w:rPr>
          <w:rFonts w:ascii="Abadi" w:cs="Abadi" w:eastAsia="Abadi" w:hAnsi="Abadi"/>
          <w:b/>
          <w:bCs/>
          <w:color w:val="2E3D50"/>
          <w:sz w:val="20"/>
          <w:szCs w:val="20"/>
        </w:rPr>
        <w:t xml:space="preserve">YNAB Personal Finance Dashboard</w:t>
      </w:r>
    </w:p>
    <w:p>
      <w:pPr>
        <w:pStyle w:val="ListParagraph"/>
        <w:numPr>
          <w:ilvl w:val="0"/>
          <w:numId w:val="2"/>
        </w:numPr>
        <w:spacing w:after="30" w:before="30" w:line="276" w:lineRule="auto"/>
      </w:pPr>
      <w:r>
        <w:rPr>
          <w:rFonts w:ascii="Abadi" w:cs="Abadi" w:eastAsia="Abadi" w:hAnsi="Abadi"/>
          <w:b w:val="false"/>
          <w:bCs w:val="false"/>
          <w:i w:val="false"/>
          <w:iCs w:val="false"/>
          <w:color w:val="2E3D50"/>
          <w:sz w:val="20"/>
          <w:szCs w:val="20"/>
        </w:rPr>
        <w:t xml:space="preserve">Live incremental sync pipeline from the YNAB API to Supabase PostgreSQL, scheduled via GitHub Actions across 8 daily runs. D3.js frontend features donut charts with drill-down, prior month KPIs, and data tables — deployed on Vercel.</w:t>
      </w:r>
    </w:p>
    <w:p>
      <w:pPr>
        <w:pStyle w:val="ListParagraph"/>
        <w:numPr>
          <w:ilvl w:val="0"/>
          <w:numId w:val="2"/>
        </w:numPr>
        <w:spacing w:after="60" w:before="30" w:line="276" w:lineRule="auto"/>
      </w:pPr>
      <w:r>
        <w:rPr>
          <w:rFonts w:ascii="Abadi" w:cs="Abadi" w:eastAsia="Abadi" w:hAnsi="Abadi"/>
          <w:b/>
          <w:bCs/>
          <w:i/>
          <w:iCs/>
          <w:color w:val="4A5568"/>
          <w:sz w:val="20"/>
          <w:szCs w:val="20"/>
        </w:rPr>
        <w:t xml:space="preserve">Tools: </w:t>
      </w:r>
      <w:r>
        <w:rPr>
          <w:rFonts w:ascii="Abadi" w:cs="Abadi" w:eastAsia="Abadi" w:hAnsi="Abadi"/>
          <w:i/>
          <w:iCs/>
          <w:color w:val="4A5568"/>
          <w:sz w:val="20"/>
          <w:szCs w:val="20"/>
        </w:rPr>
        <w:t xml:space="preserve">Python, Supabase, PostgreSQL, GitHub Actions, D3.js, Vercel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2026-04-24T13:25:20.907Z</dcterms:created>
  <dcterms:modified xsi:type="dcterms:W3CDTF">2026-04-24T13:25:20.908Z</dcterms:modified>
</cp:coreProperties>
</file>

<file path=docProps/custom.xml><?xml version="1.0" encoding="utf-8"?>
<Properties xmlns="http://schemas.openxmlformats.org/officeDocument/2006/custom-properties" xmlns:vt="http://schemas.openxmlformats.org/officeDocument/2006/docPropsVTypes"/>
</file>