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3A3CA9"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w:t>
            </w:r>
            <w:r>
              <w:rPr>
                <w:rFonts w:ascii="Verdana" w:hAnsi="Verdana" w:cs="Arial"/>
                <w:sz w:val="18"/>
                <w:szCs w:val="18"/>
                <w:lang w:val="es-ES"/>
              </w:rPr>
              <w:t>2</w:t>
            </w:r>
          </w:p>
        </w:tc>
        <w:tc>
          <w:tcPr>
            <w:tcW w:w="1134" w:type="dxa"/>
          </w:tcPr>
          <w:p w14:paraId="0753FAE0" w14:textId="2D47061B" w:rsidR="003A3CA9" w:rsidRDefault="003A3CA9" w:rsidP="003A3CA9">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Andrés Javier Rodríguez</w:t>
            </w:r>
          </w:p>
          <w:p w14:paraId="560B413A"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Fabián Mauricio Díaz Analuisa</w:t>
            </w:r>
          </w:p>
          <w:p w14:paraId="20A96E74" w14:textId="08D21FAC"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bl>
    <w:p w14:paraId="7E0E9FF8" w14:textId="77777777" w:rsidR="00D74859" w:rsidRPr="005907A3"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F574A9"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F574A9"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F574A9"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F574A9"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F574A9"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F574A9"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742B1B3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$3304.50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F574A9"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lastRenderedPageBreak/>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F574A9"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Desempeño. - Garantizar que el sistema funcione correctamente para los usuarios, con óptimo desempeño del servidor de base de datos. La información almacenada o registros realizados podrán ser consultados y actualizados de 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F574A9"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7778D7"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El proyecto SGVR “Sistema de Gestión y Venta de Reposter</w:t>
            </w:r>
            <w:r>
              <w:rPr>
                <w:rFonts w:ascii="Verdana" w:hAnsi="Verdana"/>
                <w:sz w:val="18"/>
                <w:szCs w:val="18"/>
                <w:lang w:val="es-ES"/>
              </w:rPr>
              <w:t xml:space="preserve">ía en la empresa El Túnel” fue concebido como una iniciativa de desarrollo de software, con el propósito de impulsar el marketing </w:t>
            </w:r>
            <w:r>
              <w:rPr>
                <w:rFonts w:ascii="Verdana" w:hAnsi="Verdana"/>
                <w:sz w:val="18"/>
                <w:szCs w:val="18"/>
                <w:lang w:val="es-ES"/>
              </w:rPr>
              <w:lastRenderedPageBreak/>
              <w:t>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-&gt; Product Owner.</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F574A9"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F574A9"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lastRenderedPageBreak/>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por la plataforma de videoconferencias Google Meet</w:t>
                  </w:r>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Product Owner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Configuración de los ambientes de desarrollo y pruebas de certificación QA, y revisión del proceso de versionamiento.</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r w:rsidR="005F68B8" w:rsidRPr="005F68B8">
                    <w:rPr>
                      <w:rFonts w:ascii="Verdana" w:hAnsi="Verdana"/>
                      <w:sz w:val="18"/>
                      <w:szCs w:val="18"/>
                      <w:lang w:val="es-EC"/>
                    </w:rPr>
                    <w:t>T</w:t>
                  </w:r>
                  <w:r w:rsidRPr="005F68B8">
                    <w:rPr>
                      <w:rFonts w:ascii="Verdana" w:hAnsi="Verdana"/>
                      <w:sz w:val="18"/>
                      <w:szCs w:val="18"/>
                      <w:lang w:val="es-EC"/>
                    </w:rPr>
                    <w:t>ester</w:t>
                  </w:r>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FB869F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3221B4">
                    <w:rPr>
                      <w:rFonts w:ascii="Verdana" w:hAnsi="Verdana"/>
                      <w:sz w:val="18"/>
                      <w:szCs w:val="18"/>
                      <w:lang w:val="es-EC"/>
                    </w:rPr>
                    <w:t>2</w:t>
                  </w:r>
                  <w:r>
                    <w:rPr>
                      <w:rFonts w:ascii="Verdana" w:hAnsi="Verdana"/>
                      <w:sz w:val="18"/>
                      <w:szCs w:val="18"/>
                      <w:lang w:val="es-EC"/>
                    </w:rPr>
                    <w:t xml:space="preserve"> sprints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 xml:space="preserve">Finalmente, la última semana desde el </w:t>
                  </w:r>
                  <w:r w:rsidR="003221B4">
                    <w:rPr>
                      <w:rFonts w:ascii="Verdana" w:hAnsi="Verdana"/>
                      <w:sz w:val="18"/>
                      <w:szCs w:val="18"/>
                      <w:lang w:val="es-EC"/>
                    </w:rPr>
                    <w:t>2</w:t>
                  </w:r>
                  <w:r w:rsidR="003221B4">
                    <w:rPr>
                      <w:rFonts w:ascii="Verdana" w:hAnsi="Verdana"/>
                      <w:sz w:val="18"/>
                      <w:szCs w:val="18"/>
                      <w:lang w:val="es-EC"/>
                    </w:rPr>
                    <w:t>3</w:t>
                  </w:r>
                  <w:r w:rsidR="003221B4" w:rsidRPr="00082A95">
                    <w:rPr>
                      <w:rFonts w:ascii="Verdana" w:hAnsi="Verdana"/>
                      <w:sz w:val="18"/>
                      <w:szCs w:val="18"/>
                      <w:lang w:val="es-EC"/>
                    </w:rPr>
                    <w:t xml:space="preserve"> de </w:t>
                  </w:r>
                  <w:r w:rsidR="003221B4">
                    <w:rPr>
                      <w:rFonts w:ascii="Verdana" w:hAnsi="Verdana"/>
                      <w:sz w:val="18"/>
                      <w:szCs w:val="18"/>
                      <w:lang w:val="es-EC"/>
                    </w:rPr>
                    <w:t>agosto</w:t>
                  </w:r>
                  <w:r w:rsidR="003221B4">
                    <w:rPr>
                      <w:rFonts w:ascii="Verdana" w:hAnsi="Verdana"/>
                      <w:sz w:val="18"/>
                      <w:szCs w:val="18"/>
                      <w:lang w:val="es-EC"/>
                    </w:rPr>
                    <w:t xml:space="preserve">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F574A9"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474E258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F574A9"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7A4034C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F574A9"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6561913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login para acceso de los usuarios al aplicativo controlado por roles</w:t>
                        </w:r>
                      </w:p>
                    </w:tc>
                  </w:tr>
                  <w:tr w:rsidR="000B2197" w:rsidRPr="00F574A9"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4DC01F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F574A9"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233D022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F574A9"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36DE1913"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mayo</w:t>
                        </w:r>
                      </w:p>
                    </w:tc>
                    <w:tc>
                      <w:tcPr>
                        <w:tcW w:w="2156" w:type="dxa"/>
                      </w:tcPr>
                      <w:p w14:paraId="4ADDBD64" w14:textId="46DA2A2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04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F574A9"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6FF1F8DA"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05 de junio</w:t>
                        </w:r>
                      </w:p>
                    </w:tc>
                    <w:tc>
                      <w:tcPr>
                        <w:tcW w:w="2156" w:type="dxa"/>
                      </w:tcPr>
                      <w:p w14:paraId="46F5F768" w14:textId="52EC949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8</w:t>
                        </w:r>
                        <w:r>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F574A9"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6FA8FC1D"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9</w:t>
                        </w:r>
                        <w:r>
                          <w:rPr>
                            <w:rFonts w:ascii="Verdana" w:hAnsi="Verdana"/>
                            <w:sz w:val="18"/>
                            <w:szCs w:val="18"/>
                            <w:lang w:val="es-EC"/>
                          </w:rPr>
                          <w:t xml:space="preserve"> de junio</w:t>
                        </w:r>
                      </w:p>
                    </w:tc>
                    <w:tc>
                      <w:tcPr>
                        <w:tcW w:w="2156" w:type="dxa"/>
                      </w:tcPr>
                      <w:p w14:paraId="5C66892A" w14:textId="7D3CB82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0B2197">
                          <w:rPr>
                            <w:rFonts w:ascii="Verdana" w:hAnsi="Verdana"/>
                            <w:sz w:val="18"/>
                            <w:szCs w:val="18"/>
                            <w:lang w:val="es-EC"/>
                          </w:rPr>
                          <w:t>2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F574A9"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0CDCD1FE"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03</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5EB6184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16</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F574A9"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1A8385E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7</w:t>
                        </w:r>
                        <w:r>
                          <w:rPr>
                            <w:rFonts w:ascii="Verdana" w:hAnsi="Verdana"/>
                            <w:sz w:val="18"/>
                            <w:szCs w:val="18"/>
                            <w:lang w:val="es-EC"/>
                          </w:rPr>
                          <w:t xml:space="preserve"> de julio</w:t>
                        </w:r>
                      </w:p>
                    </w:tc>
                    <w:tc>
                      <w:tcPr>
                        <w:tcW w:w="2156" w:type="dxa"/>
                      </w:tcPr>
                      <w:p w14:paraId="6AE68E5B" w14:textId="6503906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30</w:t>
                        </w:r>
                        <w:r w:rsidR="000B2197">
                          <w:rPr>
                            <w:rFonts w:ascii="Verdana" w:hAnsi="Verdana"/>
                            <w:sz w:val="18"/>
                            <w:szCs w:val="18"/>
                            <w:lang w:val="es-EC"/>
                          </w:rPr>
                          <w:t xml:space="preserve"> de julio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F574A9"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1C9D5E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31</w:t>
                        </w:r>
                        <w:r w:rsidR="000B2197">
                          <w:rPr>
                            <w:rFonts w:ascii="Verdana" w:hAnsi="Verdana"/>
                            <w:sz w:val="18"/>
                            <w:szCs w:val="18"/>
                            <w:lang w:val="es-EC"/>
                          </w:rPr>
                          <w:t xml:space="preserve"> de julio</w:t>
                        </w:r>
                      </w:p>
                    </w:tc>
                    <w:tc>
                      <w:tcPr>
                        <w:tcW w:w="2156" w:type="dxa"/>
                      </w:tcPr>
                      <w:p w14:paraId="2A2F3341" w14:textId="63CE979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13</w:t>
                        </w:r>
                        <w:r w:rsidR="000B2197">
                          <w:rPr>
                            <w:rFonts w:ascii="Verdana" w:hAnsi="Verdana"/>
                            <w:sz w:val="18"/>
                            <w:szCs w:val="18"/>
                            <w:lang w:val="es-EC"/>
                          </w:rPr>
                          <w:t xml:space="preserve"> de agosto</w:t>
                        </w:r>
                      </w:p>
                    </w:tc>
                    <w:tc>
                      <w:tcPr>
                        <w:tcW w:w="2156" w:type="dxa"/>
                      </w:tcPr>
                      <w:p w14:paraId="6FCE1D67"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Almacenamiento de la información de los usuarios, clientes, productos, pedidos de productos</w:t>
                        </w:r>
                      </w:p>
                    </w:tc>
                  </w:tr>
                  <w:tr w:rsidR="000B2197" w:rsidRPr="00F574A9" w14:paraId="54630412" w14:textId="77777777" w:rsidTr="001D3C8F">
                    <w:tc>
                      <w:tcPr>
                        <w:tcW w:w="2155" w:type="dxa"/>
                      </w:tcPr>
                      <w:p w14:paraId="3FD84F7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12</w:t>
                        </w:r>
                      </w:p>
                    </w:tc>
                    <w:tc>
                      <w:tcPr>
                        <w:tcW w:w="2156" w:type="dxa"/>
                      </w:tcPr>
                      <w:p w14:paraId="686E1106" w14:textId="3CB4FCD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14</w:t>
                        </w:r>
                        <w:r w:rsidR="000B2197">
                          <w:rPr>
                            <w:rFonts w:ascii="Verdana" w:hAnsi="Verdana"/>
                            <w:sz w:val="18"/>
                            <w:szCs w:val="18"/>
                            <w:lang w:val="es-EC"/>
                          </w:rPr>
                          <w:t xml:space="preserve"> de agosto</w:t>
                        </w:r>
                      </w:p>
                    </w:tc>
                    <w:tc>
                      <w:tcPr>
                        <w:tcW w:w="2156" w:type="dxa"/>
                      </w:tcPr>
                      <w:p w14:paraId="6190103C" w14:textId="037D2BB1"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w:t>
                        </w:r>
                        <w:r w:rsidR="003221B4">
                          <w:rPr>
                            <w:rFonts w:ascii="Verdana" w:hAnsi="Verdana"/>
                            <w:sz w:val="18"/>
                            <w:szCs w:val="18"/>
                            <w:lang w:val="es-EC"/>
                          </w:rPr>
                          <w:t>0</w:t>
                        </w:r>
                        <w:r>
                          <w:rPr>
                            <w:rFonts w:ascii="Verdana" w:hAnsi="Verdana"/>
                            <w:sz w:val="18"/>
                            <w:szCs w:val="18"/>
                            <w:lang w:val="es-EC"/>
                          </w:rPr>
                          <w:t xml:space="preserve"> de agosto</w:t>
                        </w:r>
                      </w:p>
                    </w:tc>
                    <w:tc>
                      <w:tcPr>
                        <w:tcW w:w="2156" w:type="dxa"/>
                      </w:tcPr>
                      <w:p w14:paraId="6ECBADB4"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16D3BF6A"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Versionamiento,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Entorno de desarrollo - IDE SpringTools 4, compatible con el framework Springboot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SoapUI 5.4.0 y Postman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r w:rsidRPr="009E246A">
                    <w:rPr>
                      <w:rFonts w:ascii="Verdana" w:hAnsi="Verdana"/>
                      <w:sz w:val="18"/>
                      <w:szCs w:val="18"/>
                      <w:lang w:val="es-EC"/>
                    </w:rPr>
                    <w:t>WinMerge,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Servidor Apache Tomcat 9 para publicación y despliegue de los portales WAR del back-end y front-end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Repositorio Github y Cliente GIT desktop para control de versiones y proceso de versionamiento.</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r w:rsidRPr="000E5E8B">
                    <w:rPr>
                      <w:rFonts w:ascii="Verdana" w:hAnsi="Verdana"/>
                      <w:b/>
                      <w:sz w:val="18"/>
                      <w:szCs w:val="18"/>
                      <w:lang w:val="es-EC"/>
                    </w:rPr>
                    <w:t>Daily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Sprint Review</w:t>
                  </w:r>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F574A9"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F574A9"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0B2197">
                  <w:pPr>
                    <w:pStyle w:val="Normalindentado2"/>
                    <w:widowControl w:val="0"/>
                    <w:jc w:val="both"/>
                    <w:rPr>
                      <w:rFonts w:ascii="Verdana" w:hAnsi="Verdana"/>
                      <w:kern w:val="0"/>
                      <w:sz w:val="18"/>
                      <w:szCs w:val="18"/>
                    </w:rPr>
                  </w:pPr>
                </w:p>
                <w:p w14:paraId="2915D60C"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 del Plan de Implantación que contenga los pasos para la implementación de las funcionalidades construidas en cada sprint con un bloque para la secuencia de despliegue o ejecución, y otro para el rollback o reverso de cambios ante cualquier error que pueda presentarse durante el proceso de versionamiento</w:t>
                  </w:r>
                  <w:r w:rsidRPr="00E6761C">
                    <w:rPr>
                      <w:rFonts w:ascii="Verdana" w:hAnsi="Verdana"/>
                      <w:kern w:val="0"/>
                      <w:sz w:val="18"/>
                      <w:szCs w:val="18"/>
                    </w:rPr>
                    <w:t>.</w:t>
                  </w:r>
                </w:p>
                <w:p w14:paraId="45C14D92" w14:textId="77777777" w:rsidR="000B2197" w:rsidRPr="006E4ED7" w:rsidRDefault="000B2197" w:rsidP="000B2197">
                  <w:pPr>
                    <w:pStyle w:val="Prrafodelista"/>
                    <w:rPr>
                      <w:rFonts w:ascii="Verdana" w:hAnsi="Verdana"/>
                      <w:sz w:val="18"/>
                      <w:szCs w:val="18"/>
                      <w:lang w:val="es-EC"/>
                    </w:rPr>
                  </w:pPr>
                </w:p>
                <w:p w14:paraId="23C9B142"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0B2197">
                  <w:pPr>
                    <w:pStyle w:val="Prrafodelista"/>
                    <w:rPr>
                      <w:rFonts w:ascii="Verdana" w:hAnsi="Verdana"/>
                      <w:sz w:val="18"/>
                      <w:szCs w:val="18"/>
                      <w:lang w:val="es-EC"/>
                    </w:rPr>
                  </w:pPr>
                </w:p>
                <w:p w14:paraId="5F3E6B5C"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Generación de los portales war correspondiente a los proyectos Back-</w:t>
                  </w:r>
                  <w:bookmarkStart w:id="0" w:name="_GoBack"/>
                  <w:r>
                    <w:rPr>
                      <w:rFonts w:ascii="Verdana" w:hAnsi="Verdana"/>
                      <w:kern w:val="0"/>
                      <w:sz w:val="18"/>
                      <w:szCs w:val="18"/>
                    </w:rPr>
                    <w:t>end</w:t>
                  </w:r>
                  <w:bookmarkEnd w:id="0"/>
                  <w:r>
                    <w:rPr>
                      <w:rFonts w:ascii="Verdana" w:hAnsi="Verdana"/>
                      <w:kern w:val="0"/>
                      <w:sz w:val="18"/>
                      <w:szCs w:val="18"/>
                    </w:rPr>
                    <w:t xml:space="preserve"> y Front-end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0B2197">
                  <w:pPr>
                    <w:pStyle w:val="Prrafodelista"/>
                    <w:rPr>
                      <w:rFonts w:ascii="Verdana" w:hAnsi="Verdana"/>
                      <w:sz w:val="18"/>
                      <w:szCs w:val="18"/>
                      <w:lang w:val="es-EC"/>
                    </w:rPr>
                  </w:pPr>
                </w:p>
                <w:p w14:paraId="1C023E7A"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F574A9"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F574A9"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F574A9"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0B2197" w:rsidRPr="00F574A9" w14:paraId="233CCB79" w14:textId="77777777" w:rsidTr="00D86DD5">
              <w:tc>
                <w:tcPr>
                  <w:tcW w:w="1090" w:type="dxa"/>
                </w:tcPr>
                <w:p w14:paraId="75774622"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Debido a que la interfaz de usuario podrá ser utilizada solamente en un servidor local o web, puede ocasionar en el futuro la demanda de más recursos en aumento de almacenamiento con el número de usuarios que acceder al aplicativos y sus transacciones. </w:t>
                  </w:r>
                </w:p>
              </w:tc>
            </w:tr>
            <w:tr w:rsidR="000B2197" w:rsidRPr="00F574A9" w14:paraId="33071910" w14:textId="77777777" w:rsidTr="00D86DD5">
              <w:tc>
                <w:tcPr>
                  <w:tcW w:w="1090" w:type="dxa"/>
                </w:tcPr>
                <w:p w14:paraId="6E56ABCF"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R002</w:t>
                  </w:r>
                </w:p>
              </w:tc>
              <w:tc>
                <w:tcPr>
                  <w:tcW w:w="7686" w:type="dxa"/>
                </w:tcPr>
                <w:p w14:paraId="0E0A0FA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estar vulnerable a ataques informáticos de no aplicar las seguridades adecuadas.</w:t>
                  </w:r>
                </w:p>
              </w:tc>
            </w:tr>
            <w:tr w:rsidR="000B2197" w:rsidRPr="00F574A9" w14:paraId="6E310EFB" w14:textId="77777777" w:rsidTr="00D86DD5">
              <w:tc>
                <w:tcPr>
                  <w:tcW w:w="1090" w:type="dxa"/>
                </w:tcPr>
                <w:p w14:paraId="325958C6"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Pr>
                      <w:rFonts w:ascii="Verdana" w:hAnsi="Verdana"/>
                      <w:sz w:val="18"/>
                      <w:szCs w:val="18"/>
                      <w:lang w:val="es-EC"/>
                    </w:rPr>
                    <w:t>, puede implementar la necesidad de más recursos de infraestructura aumentando costos y de una estructura física adecuada para su instalación.</w:t>
                  </w:r>
                </w:p>
              </w:tc>
            </w:tr>
            <w:tr w:rsidR="000B2197" w14:paraId="12B7376A" w14:textId="77777777" w:rsidTr="00D86DD5">
              <w:tc>
                <w:tcPr>
                  <w:tcW w:w="1090" w:type="dxa"/>
                </w:tcPr>
                <w:p w14:paraId="6B189603"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0B2197" w:rsidRPr="00F574A9" w14:paraId="64976FE7" w14:textId="77777777" w:rsidTr="00D86DD5">
              <w:tc>
                <w:tcPr>
                  <w:tcW w:w="1090" w:type="dxa"/>
                </w:tcPr>
                <w:p w14:paraId="19D58ED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no va gestionar los pagos y facturación online</w:t>
                  </w:r>
                  <w:r>
                    <w:rPr>
                      <w:rFonts w:ascii="Verdana" w:hAnsi="Verdana"/>
                      <w:sz w:val="18"/>
                      <w:szCs w:val="18"/>
                      <w:lang w:val="es-EC"/>
                    </w:rPr>
                    <w:t>, se encontrará limitada la aplicación para el control de dinero cobros y pagos de los productos adquiridos por el cliente, pudiendo provocar inconsistencias en cobros según cantidad de productos adquiridos puesto que recaería en un proceso manual fuera del aplicativo.</w:t>
                  </w:r>
                </w:p>
              </w:tc>
            </w:tr>
            <w:tr w:rsidR="000B2197" w:rsidRPr="00F574A9" w14:paraId="723EAA03" w14:textId="77777777" w:rsidTr="00D86DD5">
              <w:tc>
                <w:tcPr>
                  <w:tcW w:w="1090" w:type="dxa"/>
                </w:tcPr>
                <w:p w14:paraId="20ACDAA5"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u</w:t>
                  </w:r>
                  <w:r w:rsidRPr="00877896">
                    <w:rPr>
                      <w:rFonts w:ascii="Verdana" w:hAnsi="Verdana"/>
                      <w:sz w:val="18"/>
                      <w:szCs w:val="18"/>
                      <w:lang w:val="es-EC"/>
                    </w:rPr>
                    <w:t>na vez realizado el pedido el cliente no podrá cancelar el mismo</w:t>
                  </w:r>
                  <w:r>
                    <w:rPr>
                      <w:rFonts w:ascii="Verdana" w:hAnsi="Verdana"/>
                      <w:sz w:val="18"/>
                      <w:szCs w:val="18"/>
                      <w:lang w:val="es-EC"/>
                    </w:rPr>
                    <w:t>, podría provocar que la aplicación no sea amigable al cliente para cuando realice algún pedido por error, provocando inconsistencia de información y quejas del cliente y sobrecarga en el administrador de pedidos para anular un registro.</w:t>
                  </w:r>
                </w:p>
              </w:tc>
            </w:tr>
            <w:tr w:rsidR="000B2197" w:rsidRPr="00F574A9" w14:paraId="08C58AC6" w14:textId="77777777" w:rsidTr="00D86DD5">
              <w:tc>
                <w:tcPr>
                  <w:tcW w:w="1090" w:type="dxa"/>
                </w:tcPr>
                <w:p w14:paraId="690D2C6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7B289CF1"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cliente o visitante para hacer un pedido en la plataforma web deberá registrarse con sus datos personales</w:t>
                  </w:r>
                  <w:r>
                    <w:rPr>
                      <w:rFonts w:ascii="Verdana" w:hAnsi="Verdana"/>
                      <w:sz w:val="18"/>
                      <w:szCs w:val="18"/>
                      <w:lang w:val="es-EC"/>
                    </w:rPr>
                    <w:t xml:space="preserve">, y no mantener una validación de datos con fuentes fidedigna que certifiquen </w:t>
                  </w:r>
                  <w:r w:rsidR="00051720">
                    <w:rPr>
                      <w:rFonts w:ascii="Verdana" w:hAnsi="Verdana"/>
                      <w:sz w:val="18"/>
                      <w:szCs w:val="18"/>
                      <w:lang w:val="es-EC"/>
                    </w:rPr>
                    <w:t>a la identificación</w:t>
                  </w:r>
                  <w:r>
                    <w:rPr>
                      <w:rFonts w:ascii="Verdana" w:hAnsi="Verdana"/>
                      <w:sz w:val="18"/>
                      <w:szCs w:val="18"/>
                      <w:lang w:val="es-EC"/>
                    </w:rPr>
                    <w:t xml:space="preserve"> de la persona puede que se registre información falsa.</w:t>
                  </w:r>
                </w:p>
              </w:tc>
            </w:tr>
            <w:tr w:rsidR="000B2197" w:rsidRPr="00F574A9" w14:paraId="6E2A4592" w14:textId="77777777" w:rsidTr="00D86DD5">
              <w:tc>
                <w:tcPr>
                  <w:tcW w:w="1090" w:type="dxa"/>
                </w:tcPr>
                <w:p w14:paraId="1D6995F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contará con dos únicos perfiles administrador de contenidos y gestor de ventas</w:t>
                  </w:r>
                  <w:r>
                    <w:rPr>
                      <w:rFonts w:ascii="Verdana" w:hAnsi="Verdana"/>
                      <w:sz w:val="18"/>
                      <w:szCs w:val="18"/>
                      <w:lang w:val="es-EC"/>
                    </w:rPr>
                    <w:t xml:space="preserve">, puede ocasionar una aplicación no tan amigable para todos los involucrados puesto que abra sobrecarga de funciones para un empleado, tomando en cuenta que los pedidos serán aceptados o cancelados manualmente.  </w:t>
                  </w:r>
                </w:p>
              </w:tc>
            </w:tr>
            <w:tr w:rsidR="000B2197" w:rsidRPr="00F574A9" w14:paraId="5B7E0869" w14:textId="77777777" w:rsidTr="00D86DD5">
              <w:tc>
                <w:tcPr>
                  <w:tcW w:w="1090" w:type="dxa"/>
                </w:tcPr>
                <w:p w14:paraId="66BBDA43" w14:textId="77777777" w:rsidR="000B2197" w:rsidRPr="00C330AA" w:rsidRDefault="000B2197" w:rsidP="000B2197">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7DE65AC1"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pedidos se podrán realizar en la plataforma web en el horario establecido por el administrador de la tienda</w:t>
                  </w:r>
                  <w:r>
                    <w:rPr>
                      <w:rFonts w:ascii="Verdana" w:hAnsi="Verdana"/>
                      <w:sz w:val="18"/>
                      <w:szCs w:val="18"/>
                      <w:lang w:val="es-EC"/>
                    </w:rPr>
                    <w:t>, la aplicación podría acumular pedidos fuera de horarios laborales del personal si no son controlados adecuadamente por el administrador, puesto que su disponibilidad estará e</w:t>
                  </w:r>
                  <w:r w:rsidR="003A3CA9">
                    <w:rPr>
                      <w:rFonts w:ascii="Verdana" w:hAnsi="Verdana"/>
                      <w:sz w:val="18"/>
                      <w:szCs w:val="18"/>
                      <w:lang w:val="es-EC"/>
                    </w:rPr>
                    <w:t>n</w:t>
                  </w:r>
                  <w:r>
                    <w:rPr>
                      <w:rFonts w:ascii="Verdana" w:hAnsi="Verdana"/>
                      <w:sz w:val="18"/>
                      <w:szCs w:val="18"/>
                      <w:lang w:val="es-EC"/>
                    </w:rPr>
                    <w:t xml:space="preserve"> días por 24 horas.</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F574A9"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F574A9"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F574A9"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F574A9"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F574A9"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F574A9"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F574A9" w14:paraId="2D1CEB41" w14:textId="77777777" w:rsidTr="00E24BE7">
        <w:trPr>
          <w:cantSplit/>
          <w:trHeight w:val="284"/>
          <w:jc w:val="center"/>
        </w:trPr>
        <w:tc>
          <w:tcPr>
            <w:tcW w:w="8926" w:type="dxa"/>
            <w:gridSpan w:val="11"/>
            <w:tcBorders>
              <w:bottom w:val="single" w:sz="4" w:space="0" w:color="auto"/>
            </w:tcBorders>
            <w:shd w:val="clear" w:color="auto" w:fill="D9D9D9"/>
            <w:vAlign w:val="center"/>
          </w:tcPr>
          <w:p w14:paraId="278ED20C" w14:textId="77777777" w:rsidR="000B2197" w:rsidRPr="003F2115" w:rsidRDefault="000B2197" w:rsidP="000B2197">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0B2197" w:rsidRPr="003F2115" w14:paraId="57C21736" w14:textId="77777777" w:rsidTr="00E24BE7">
        <w:trPr>
          <w:cantSplit/>
          <w:trHeight w:val="284"/>
          <w:jc w:val="center"/>
        </w:trPr>
        <w:tc>
          <w:tcPr>
            <w:tcW w:w="6516" w:type="dxa"/>
            <w:gridSpan w:val="9"/>
            <w:tcBorders>
              <w:bottom w:val="single" w:sz="4" w:space="0" w:color="auto"/>
            </w:tcBorders>
            <w:shd w:val="clear" w:color="auto" w:fill="F2F2F2"/>
            <w:vAlign w:val="center"/>
          </w:tcPr>
          <w:p w14:paraId="4979EEBC"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65C87F22"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0B2197" w:rsidRPr="003F2115" w14:paraId="65E509BD" w14:textId="77777777" w:rsidTr="00E24BE7">
        <w:trPr>
          <w:cantSplit/>
          <w:trHeight w:val="227"/>
          <w:jc w:val="center"/>
        </w:trPr>
        <w:tc>
          <w:tcPr>
            <w:tcW w:w="3823" w:type="dxa"/>
            <w:gridSpan w:val="4"/>
            <w:vMerge w:val="restart"/>
          </w:tcPr>
          <w:p w14:paraId="4C0166FB" w14:textId="77777777" w:rsidR="000B2197" w:rsidRPr="0039645C" w:rsidRDefault="000B2197" w:rsidP="000B219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Borders>
              <w:bottom w:val="single" w:sz="4" w:space="0" w:color="auto"/>
            </w:tcBorders>
          </w:tcPr>
          <w:p w14:paraId="6CD88864" w14:textId="77777777" w:rsidR="000B2197" w:rsidRPr="003F2115" w:rsidRDefault="000B2197" w:rsidP="000B2197">
            <w:pPr>
              <w:pStyle w:val="Textoindependiente"/>
              <w:tabs>
                <w:tab w:val="left" w:pos="2276"/>
              </w:tabs>
              <w:jc w:val="center"/>
              <w:rPr>
                <w:rFonts w:ascii="Verdana" w:hAnsi="Verdana"/>
                <w:sz w:val="18"/>
                <w:szCs w:val="18"/>
              </w:rPr>
            </w:pPr>
            <w:r>
              <w:rPr>
                <w:rFonts w:ascii="Verdana" w:hAnsi="Verdana"/>
                <w:i/>
                <w:iCs/>
                <w:sz w:val="18"/>
                <w:szCs w:val="18"/>
              </w:rPr>
              <w:t>Desarrollador</w:t>
            </w:r>
          </w:p>
        </w:tc>
        <w:tc>
          <w:tcPr>
            <w:tcW w:w="2410" w:type="dxa"/>
            <w:gridSpan w:val="2"/>
            <w:tcBorders>
              <w:bottom w:val="single" w:sz="4" w:space="0" w:color="auto"/>
            </w:tcBorders>
          </w:tcPr>
          <w:p w14:paraId="49F56308" w14:textId="77777777" w:rsidR="000B2197" w:rsidRPr="003F2115" w:rsidRDefault="000B2197" w:rsidP="000B2197">
            <w:pPr>
              <w:pStyle w:val="Textoindependiente"/>
              <w:tabs>
                <w:tab w:val="left" w:pos="2276"/>
              </w:tabs>
              <w:jc w:val="center"/>
              <w:rPr>
                <w:rFonts w:ascii="Verdana" w:hAnsi="Verdana"/>
                <w:sz w:val="18"/>
                <w:szCs w:val="18"/>
              </w:rPr>
            </w:pPr>
            <w:r>
              <w:rPr>
                <w:rFonts w:ascii="Verdana" w:hAnsi="Verdana"/>
                <w:sz w:val="18"/>
                <w:szCs w:val="18"/>
              </w:rPr>
              <w:t>3000</w:t>
            </w:r>
          </w:p>
        </w:tc>
      </w:tr>
      <w:tr w:rsidR="000B2197" w:rsidRPr="003F2115" w14:paraId="46718427" w14:textId="77777777" w:rsidTr="00E24BE7">
        <w:trPr>
          <w:cantSplit/>
          <w:trHeight w:val="227"/>
          <w:jc w:val="center"/>
        </w:trPr>
        <w:tc>
          <w:tcPr>
            <w:tcW w:w="3823" w:type="dxa"/>
            <w:gridSpan w:val="4"/>
            <w:vMerge/>
          </w:tcPr>
          <w:p w14:paraId="1EB37DB7" w14:textId="77777777" w:rsidR="000B2197" w:rsidRPr="003F2115" w:rsidRDefault="000B2197" w:rsidP="000B2197">
            <w:pPr>
              <w:pStyle w:val="Textoindependiente"/>
              <w:jc w:val="both"/>
              <w:rPr>
                <w:rFonts w:ascii="Verdana" w:hAnsi="Verdana"/>
                <w:sz w:val="18"/>
                <w:szCs w:val="18"/>
              </w:rPr>
            </w:pPr>
          </w:p>
        </w:tc>
        <w:tc>
          <w:tcPr>
            <w:tcW w:w="2693" w:type="dxa"/>
            <w:gridSpan w:val="5"/>
          </w:tcPr>
          <w:p w14:paraId="66EA9817" w14:textId="77777777" w:rsidR="000B2197" w:rsidRPr="003F2115" w:rsidRDefault="000B2197" w:rsidP="000B2197">
            <w:pPr>
              <w:pStyle w:val="Textoindependiente"/>
              <w:jc w:val="center"/>
              <w:rPr>
                <w:rFonts w:ascii="Verdana" w:hAnsi="Verdana"/>
                <w:sz w:val="18"/>
                <w:szCs w:val="18"/>
              </w:rPr>
            </w:pPr>
            <w:r w:rsidRPr="00312429">
              <w:rPr>
                <w:rFonts w:ascii="Verdana" w:hAnsi="Verdana"/>
                <w:i/>
                <w:iCs/>
                <w:sz w:val="18"/>
                <w:szCs w:val="18"/>
              </w:rPr>
              <w:t>Equipo de Proyecto (Analista, líder, Diseñador)</w:t>
            </w:r>
          </w:p>
        </w:tc>
        <w:tc>
          <w:tcPr>
            <w:tcW w:w="2410" w:type="dxa"/>
            <w:gridSpan w:val="2"/>
          </w:tcPr>
          <w:p w14:paraId="50D9968D"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4200</w:t>
            </w:r>
          </w:p>
        </w:tc>
      </w:tr>
      <w:tr w:rsidR="000B2197" w:rsidRPr="003F2115" w14:paraId="49AA175F" w14:textId="77777777" w:rsidTr="00E24BE7">
        <w:trPr>
          <w:cantSplit/>
          <w:trHeight w:val="227"/>
          <w:jc w:val="center"/>
        </w:trPr>
        <w:tc>
          <w:tcPr>
            <w:tcW w:w="3823" w:type="dxa"/>
            <w:gridSpan w:val="4"/>
          </w:tcPr>
          <w:p w14:paraId="0BE79959" w14:textId="77777777" w:rsidR="000B2197" w:rsidRPr="00312429" w:rsidRDefault="000B2197" w:rsidP="000B2197">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4EF2A241" w14:textId="77777777" w:rsidR="000B2197" w:rsidRPr="003F2115" w:rsidRDefault="000B2197" w:rsidP="000B2197">
            <w:pPr>
              <w:pStyle w:val="Textoindependiente"/>
              <w:jc w:val="center"/>
              <w:rPr>
                <w:rFonts w:ascii="Verdana" w:hAnsi="Verdana"/>
                <w:sz w:val="18"/>
                <w:szCs w:val="18"/>
              </w:rPr>
            </w:pPr>
            <w:r w:rsidRPr="00312429">
              <w:rPr>
                <w:rFonts w:ascii="Verdana" w:hAnsi="Verdana"/>
                <w:i/>
                <w:iCs/>
                <w:sz w:val="18"/>
                <w:szCs w:val="18"/>
              </w:rPr>
              <w:t>Luz, agua, Internet, Otros</w:t>
            </w:r>
          </w:p>
        </w:tc>
        <w:tc>
          <w:tcPr>
            <w:tcW w:w="2410" w:type="dxa"/>
            <w:gridSpan w:val="2"/>
          </w:tcPr>
          <w:p w14:paraId="4D4776EC"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600</w:t>
            </w:r>
          </w:p>
        </w:tc>
      </w:tr>
      <w:tr w:rsidR="000B2197" w:rsidRPr="00312429" w14:paraId="22AB0457" w14:textId="77777777" w:rsidTr="00E24BE7">
        <w:trPr>
          <w:cantSplit/>
          <w:trHeight w:val="227"/>
          <w:jc w:val="center"/>
        </w:trPr>
        <w:tc>
          <w:tcPr>
            <w:tcW w:w="6516" w:type="dxa"/>
            <w:gridSpan w:val="9"/>
          </w:tcPr>
          <w:p w14:paraId="1D4F76F9" w14:textId="77777777" w:rsidR="000B2197" w:rsidRPr="00312429" w:rsidRDefault="000B2197" w:rsidP="000B2197">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0C93F1AC" w14:textId="77777777" w:rsidR="000B2197" w:rsidRPr="00312429" w:rsidRDefault="000B2197" w:rsidP="000B2197">
            <w:pPr>
              <w:pStyle w:val="Textoindependiente"/>
              <w:jc w:val="center"/>
              <w:rPr>
                <w:rFonts w:ascii="Verdana" w:hAnsi="Verdana"/>
                <w:b/>
                <w:bCs/>
                <w:sz w:val="18"/>
                <w:szCs w:val="18"/>
              </w:rPr>
            </w:pPr>
            <w:r>
              <w:rPr>
                <w:rFonts w:ascii="Verdana" w:hAnsi="Verdana"/>
                <w:b/>
                <w:bCs/>
                <w:sz w:val="18"/>
                <w:szCs w:val="18"/>
              </w:rPr>
              <w:t>7800</w:t>
            </w:r>
          </w:p>
        </w:tc>
      </w:tr>
      <w:tr w:rsidR="000B2197" w:rsidRPr="003F2115" w14:paraId="3F84859F" w14:textId="77777777" w:rsidTr="00E24BE7">
        <w:trPr>
          <w:cantSplit/>
          <w:trHeight w:val="227"/>
          <w:jc w:val="center"/>
        </w:trPr>
        <w:tc>
          <w:tcPr>
            <w:tcW w:w="3823" w:type="dxa"/>
            <w:gridSpan w:val="4"/>
          </w:tcPr>
          <w:p w14:paraId="15D24191" w14:textId="77777777" w:rsidR="000B2197" w:rsidRPr="0039645C" w:rsidRDefault="000B2197" w:rsidP="000B219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3E2A27D9" w14:textId="77777777" w:rsidR="000B2197" w:rsidRPr="003F2115" w:rsidRDefault="000B2197" w:rsidP="000B2197">
            <w:pPr>
              <w:pStyle w:val="Textoindependiente"/>
              <w:jc w:val="both"/>
              <w:rPr>
                <w:rFonts w:ascii="Verdana" w:hAnsi="Verdana"/>
                <w:sz w:val="18"/>
                <w:szCs w:val="18"/>
              </w:rPr>
            </w:pPr>
          </w:p>
        </w:tc>
        <w:tc>
          <w:tcPr>
            <w:tcW w:w="2410" w:type="dxa"/>
            <w:gridSpan w:val="2"/>
          </w:tcPr>
          <w:p w14:paraId="7247974E"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1000</w:t>
            </w:r>
          </w:p>
        </w:tc>
      </w:tr>
      <w:tr w:rsidR="000B2197" w:rsidRPr="003F2115" w14:paraId="6A4C4A35" w14:textId="77777777" w:rsidTr="00E24BE7">
        <w:trPr>
          <w:cantSplit/>
          <w:trHeight w:val="227"/>
          <w:jc w:val="center"/>
        </w:trPr>
        <w:tc>
          <w:tcPr>
            <w:tcW w:w="3823" w:type="dxa"/>
            <w:gridSpan w:val="4"/>
          </w:tcPr>
          <w:p w14:paraId="5A06E905" w14:textId="77777777" w:rsidR="000B2197" w:rsidRDefault="000B2197" w:rsidP="000B2197">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62650DD" w14:textId="77777777" w:rsidR="000B2197" w:rsidRPr="003F2115" w:rsidRDefault="000B2197" w:rsidP="000B2197">
            <w:pPr>
              <w:pStyle w:val="Textoindependiente"/>
              <w:jc w:val="both"/>
              <w:rPr>
                <w:rFonts w:ascii="Verdana" w:hAnsi="Verdana"/>
                <w:sz w:val="18"/>
                <w:szCs w:val="18"/>
              </w:rPr>
            </w:pPr>
          </w:p>
        </w:tc>
        <w:tc>
          <w:tcPr>
            <w:tcW w:w="2410" w:type="dxa"/>
            <w:gridSpan w:val="2"/>
          </w:tcPr>
          <w:p w14:paraId="16F90548"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1000</w:t>
            </w:r>
          </w:p>
        </w:tc>
      </w:tr>
      <w:tr w:rsidR="000B2197" w:rsidRPr="003F2115" w14:paraId="2C08D8CD" w14:textId="77777777" w:rsidTr="00E24BE7">
        <w:trPr>
          <w:cantSplit/>
          <w:trHeight w:val="227"/>
          <w:jc w:val="center"/>
        </w:trPr>
        <w:tc>
          <w:tcPr>
            <w:tcW w:w="6516" w:type="dxa"/>
            <w:gridSpan w:val="9"/>
          </w:tcPr>
          <w:p w14:paraId="0BC7D628" w14:textId="77777777" w:rsidR="000B2197" w:rsidRPr="003F2115" w:rsidRDefault="000B2197" w:rsidP="000B2197">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0C6F7C86"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9800</w:t>
            </w:r>
          </w:p>
        </w:tc>
      </w:tr>
      <w:tr w:rsidR="000B2197" w:rsidRPr="00F574A9"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F574A9"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Fabián Mauricio Díaz Analuisa</w:t>
            </w:r>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Karina Rocio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F574A9"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F574A9"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F574A9"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F574A9"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F574A9"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F574A9"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F574A9"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F574A9"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55724" w14:textId="77777777" w:rsidR="00FA124F" w:rsidRDefault="00FA124F" w:rsidP="008629D0">
      <w:pPr>
        <w:pStyle w:val="Textoindependiente"/>
      </w:pPr>
      <w:r>
        <w:separator/>
      </w:r>
    </w:p>
  </w:endnote>
  <w:endnote w:type="continuationSeparator" w:id="0">
    <w:p w14:paraId="382E0A7A" w14:textId="77777777" w:rsidR="00FA124F" w:rsidRDefault="00FA124F"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charset w:val="00"/>
    <w:family w:val="swiss"/>
    <w:pitch w:val="variable"/>
    <w:sig w:usb0="E7002EFF" w:usb1="D200F5FF" w:usb2="0A24602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77777777" w:rsidR="00407775" w:rsidRPr="00685251" w:rsidRDefault="00407775" w:rsidP="00407775">
          <w:pPr>
            <w:pStyle w:val="Piedepgina"/>
            <w:jc w:val="center"/>
            <w:rPr>
              <w:szCs w:val="16"/>
              <w:lang w:val="es-ES"/>
            </w:rPr>
          </w:pPr>
          <w:r>
            <w:rPr>
              <w:rFonts w:ascii="Verdana" w:hAnsi="Verdana"/>
              <w:sz w:val="14"/>
              <w:szCs w:val="14"/>
              <w:lang w:val="es-ES"/>
            </w:rPr>
            <w:t xml:space="preserve">El logotipo </w:t>
          </w:r>
          <w:r w:rsidRPr="00EE090D">
            <w:rPr>
              <w:rFonts w:ascii="Verdana" w:hAnsi="Verdana"/>
              <w:sz w:val="14"/>
              <w:szCs w:val="14"/>
              <w:lang w:val="es-ES"/>
            </w:rPr>
            <w:t xml:space="preserve">PMI </w:t>
          </w:r>
          <w:proofErr w:type="spellStart"/>
          <w:r w:rsidRPr="00EE090D">
            <w:rPr>
              <w:rFonts w:ascii="Verdana" w:hAnsi="Verdana"/>
              <w:sz w:val="14"/>
              <w:szCs w:val="14"/>
              <w:lang w:val="es-ES"/>
            </w:rPr>
            <w:t>Registe</w:t>
          </w:r>
          <w:r>
            <w:rPr>
              <w:rFonts w:ascii="Verdana" w:hAnsi="Verdana"/>
              <w:sz w:val="14"/>
              <w:szCs w:val="14"/>
              <w:lang w:val="es-ES"/>
            </w:rPr>
            <w:t>red</w:t>
          </w:r>
          <w:proofErr w:type="spellEnd"/>
          <w:r>
            <w:rPr>
              <w:rFonts w:ascii="Verdana" w:hAnsi="Verdana"/>
              <w:sz w:val="14"/>
              <w:szCs w:val="14"/>
              <w:lang w:val="es-ES"/>
            </w:rPr>
            <w:t xml:space="preserve"> </w:t>
          </w:r>
          <w:proofErr w:type="spellStart"/>
          <w:r>
            <w:rPr>
              <w:rFonts w:ascii="Verdana" w:hAnsi="Verdana"/>
              <w:sz w:val="14"/>
              <w:szCs w:val="14"/>
              <w:lang w:val="es-ES"/>
            </w:rPr>
            <w:t>Education</w:t>
          </w:r>
          <w:proofErr w:type="spellEnd"/>
          <w:r>
            <w:rPr>
              <w:rFonts w:ascii="Verdana" w:hAnsi="Verdana"/>
              <w:sz w:val="14"/>
              <w:szCs w:val="14"/>
              <w:lang w:val="es-ES"/>
            </w:rPr>
            <w:t xml:space="preserve"> </w:t>
          </w:r>
          <w:proofErr w:type="spellStart"/>
          <w:r>
            <w:rPr>
              <w:rFonts w:ascii="Verdana" w:hAnsi="Verdana"/>
              <w:sz w:val="14"/>
              <w:szCs w:val="14"/>
              <w:lang w:val="es-ES"/>
            </w:rPr>
            <w:t>Provider</w:t>
          </w:r>
          <w:proofErr w:type="spellEnd"/>
          <w:r>
            <w:rPr>
              <w:rFonts w:ascii="Verdana" w:hAnsi="Verdana"/>
              <w:sz w:val="14"/>
              <w:szCs w:val="14"/>
              <w:lang w:val="es-ES"/>
            </w:rPr>
            <w:t xml:space="preserve"> es una</w:t>
          </w:r>
          <w:r w:rsidRPr="00EE090D">
            <w:rPr>
              <w:rFonts w:ascii="Verdana" w:hAnsi="Verdana"/>
              <w:sz w:val="14"/>
              <w:szCs w:val="14"/>
              <w:lang w:val="es-ES"/>
            </w:rPr>
            <w:t xml:space="preserve"> marca registrada del Project Management Institute, Inc.</w:t>
          </w:r>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F574A9" w14:paraId="524F1DA6" w14:textId="77777777" w:rsidTr="00C27608">
      <w:tc>
        <w:tcPr>
          <w:tcW w:w="9213" w:type="dxa"/>
        </w:tcPr>
        <w:p w14:paraId="7F9CAF5A" w14:textId="77777777"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Pr="00A2381A">
              <w:rPr>
                <w:rStyle w:val="Hipervnculo"/>
                <w:rFonts w:ascii="Verdana" w:hAnsi="Verdana"/>
                <w:sz w:val="16"/>
                <w:szCs w:val="16"/>
                <w:lang w:val="es-ES"/>
              </w:rPr>
              <w:t>informes@dharma-consulting.com</w:t>
            </w:r>
          </w:hyperlink>
          <w:r w:rsidRPr="00A2381A">
            <w:rPr>
              <w:rFonts w:ascii="Verdana" w:hAnsi="Verdana"/>
              <w:sz w:val="16"/>
              <w:szCs w:val="16"/>
              <w:lang w:val="es-ES"/>
            </w:rPr>
            <w:t xml:space="preserve">  Página Web: </w:t>
          </w:r>
          <w:hyperlink r:id="rId2" w:history="1">
            <w:r w:rsidRPr="00A2381A">
              <w:rPr>
                <w:rStyle w:val="Hipervnculo"/>
                <w:rFonts w:ascii="Verdana" w:hAnsi="Verdana"/>
                <w:sz w:val="16"/>
                <w:szCs w:val="16"/>
                <w:lang w:val="es-ES"/>
              </w:rPr>
              <w:t>www.dharmacon.net</w:t>
            </w:r>
          </w:hyperlink>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F574A9" w14:paraId="669D9269" w14:textId="77777777" w:rsidTr="00C27608">
      <w:tc>
        <w:tcPr>
          <w:tcW w:w="9213" w:type="dxa"/>
        </w:tcPr>
        <w:p w14:paraId="403149AA" w14:textId="77777777" w:rsidR="000B312B" w:rsidRDefault="000B312B" w:rsidP="00C51DB5">
          <w:pPr>
            <w:pStyle w:val="Piedepgina"/>
            <w:jc w:val="center"/>
            <w:rPr>
              <w:rFonts w:ascii="Verdana" w:hAnsi="Verdana"/>
              <w:sz w:val="14"/>
              <w:szCs w:val="14"/>
              <w:lang w:val="es-PE"/>
            </w:rPr>
          </w:pPr>
          <w:r>
            <w:rPr>
              <w:rFonts w:ascii="Verdana" w:hAnsi="Verdana"/>
              <w:sz w:val="14"/>
              <w:szCs w:val="14"/>
              <w:lang w:val="es-PE"/>
            </w:rPr>
            <w:t xml:space="preserve">El </w:t>
          </w:r>
          <w:r w:rsidRPr="00A2381A">
            <w:rPr>
              <w:rFonts w:ascii="Verdana" w:hAnsi="Verdana"/>
              <w:sz w:val="14"/>
              <w:szCs w:val="14"/>
              <w:lang w:val="es-PE"/>
            </w:rPr>
            <w:t xml:space="preserve">logotipo PMI </w:t>
          </w:r>
          <w:proofErr w:type="spellStart"/>
          <w:r w:rsidRPr="00A2381A">
            <w:rPr>
              <w:rFonts w:ascii="Verdana" w:hAnsi="Verdana"/>
              <w:sz w:val="14"/>
              <w:szCs w:val="14"/>
              <w:lang w:val="es-PE"/>
            </w:rPr>
            <w:t>Registered</w:t>
          </w:r>
          <w:proofErr w:type="spellEnd"/>
          <w:r w:rsidRPr="00A2381A">
            <w:rPr>
              <w:rFonts w:ascii="Verdana" w:hAnsi="Verdana"/>
              <w:sz w:val="14"/>
              <w:szCs w:val="14"/>
              <w:lang w:val="es-PE"/>
            </w:rPr>
            <w:t xml:space="preserve"> </w:t>
          </w:r>
          <w:proofErr w:type="spellStart"/>
          <w:r w:rsidRPr="00A2381A">
            <w:rPr>
              <w:rFonts w:ascii="Verdana" w:hAnsi="Verdana"/>
              <w:sz w:val="14"/>
              <w:szCs w:val="14"/>
              <w:lang w:val="es-PE"/>
            </w:rPr>
            <w:t>Education</w:t>
          </w:r>
          <w:proofErr w:type="spellEnd"/>
          <w:r w:rsidRPr="00A2381A">
            <w:rPr>
              <w:rFonts w:ascii="Verdana" w:hAnsi="Verdana"/>
              <w:sz w:val="14"/>
              <w:szCs w:val="14"/>
              <w:lang w:val="es-PE"/>
            </w:rPr>
            <w:t xml:space="preserve"> </w:t>
          </w:r>
          <w:proofErr w:type="spellStart"/>
          <w:r w:rsidRPr="00A2381A">
            <w:rPr>
              <w:rFonts w:ascii="Verdana" w:hAnsi="Verdana"/>
              <w:sz w:val="14"/>
              <w:szCs w:val="14"/>
              <w:lang w:val="es-PE"/>
            </w:rPr>
            <w:t>Provider</w:t>
          </w:r>
          <w:proofErr w:type="spellEnd"/>
          <w:r w:rsidRPr="00A2381A">
            <w:rPr>
              <w:rFonts w:ascii="Verdana" w:hAnsi="Verdana"/>
              <w:sz w:val="14"/>
              <w:szCs w:val="14"/>
              <w:lang w:val="es-PE"/>
            </w:rPr>
            <w:t xml:space="preserve"> es una marca registrada del Project Management Institute, Inc.</w:t>
          </w:r>
        </w:p>
        <w:p w14:paraId="3DE3C8DD" w14:textId="77777777" w:rsidR="000B312B" w:rsidRPr="00D30818" w:rsidRDefault="000B312B" w:rsidP="00D30818">
          <w:pPr>
            <w:pStyle w:val="Piedepgina"/>
            <w:tabs>
              <w:tab w:val="left" w:pos="993"/>
            </w:tabs>
            <w:jc w:val="center"/>
            <w:rPr>
              <w:rFonts w:ascii="Verdana" w:hAnsi="Verdana"/>
              <w:sz w:val="16"/>
              <w:szCs w:val="16"/>
              <w:lang w:val="es-ES"/>
            </w:rPr>
          </w:pPr>
          <w:r w:rsidRPr="006C233E">
            <w:rPr>
              <w:rFonts w:ascii="Verdana" w:hAnsi="Verdana"/>
              <w:sz w:val="14"/>
              <w:szCs w:val="16"/>
              <w:lang w:val="es-ES"/>
            </w:rPr>
            <w:t xml:space="preserve">Dharma </w:t>
          </w:r>
          <w:proofErr w:type="spellStart"/>
          <w:r w:rsidRPr="006C233E">
            <w:rPr>
              <w:rFonts w:ascii="Verdana" w:hAnsi="Verdana"/>
              <w:sz w:val="14"/>
              <w:szCs w:val="16"/>
              <w:lang w:val="es-ES"/>
            </w:rPr>
            <w:t>Consulting</w:t>
          </w:r>
          <w:proofErr w:type="spellEnd"/>
          <w:r w:rsidRPr="006C233E">
            <w:rPr>
              <w:rFonts w:ascii="Verdana" w:hAnsi="Verdana"/>
              <w:sz w:val="14"/>
              <w:szCs w:val="16"/>
              <w:lang w:val="es-ES"/>
            </w:rPr>
            <w:t xml:space="preserve"> como un </w:t>
          </w:r>
          <w:proofErr w:type="spellStart"/>
          <w:r w:rsidRPr="006C233E">
            <w:rPr>
              <w:rFonts w:ascii="Verdana" w:hAnsi="Verdana"/>
              <w:sz w:val="14"/>
              <w:szCs w:val="16"/>
              <w:lang w:val="es-ES"/>
            </w:rPr>
            <w:t>Registered</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Education</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Provider</w:t>
          </w:r>
          <w:proofErr w:type="spellEnd"/>
          <w:r w:rsidRPr="006C233E">
            <w:rPr>
              <w:rFonts w:ascii="Verdana" w:hAnsi="Verdana"/>
              <w:sz w:val="14"/>
              <w:szCs w:val="16"/>
              <w:lang w:val="es-ES"/>
            </w:rPr>
            <w:t xml:space="preserve"> (R.E.P.) ha sido revisada y aprobada por el Project Management </w:t>
          </w:r>
          <w:proofErr w:type="spellStart"/>
          <w:r w:rsidRPr="006C233E">
            <w:rPr>
              <w:rFonts w:ascii="Verdana" w:hAnsi="Verdana"/>
              <w:sz w:val="14"/>
              <w:szCs w:val="16"/>
              <w:lang w:val="es-ES"/>
            </w:rPr>
            <w:t>Institute</w:t>
          </w:r>
          <w:proofErr w:type="spellEnd"/>
          <w:r w:rsidRPr="006C233E">
            <w:rPr>
              <w:rFonts w:ascii="Verdana" w:hAnsi="Verdana"/>
              <w:sz w:val="14"/>
              <w:szCs w:val="16"/>
              <w:lang w:val="es-ES"/>
            </w:rPr>
            <w:t xml:space="preserve"> (PMI) para otorgar unidades de desarrollo profesional (</w:t>
          </w:r>
          <w:proofErr w:type="spellStart"/>
          <w:r w:rsidRPr="006C233E">
            <w:rPr>
              <w:rFonts w:ascii="Verdana" w:hAnsi="Verdana"/>
              <w:sz w:val="14"/>
              <w:szCs w:val="16"/>
              <w:lang w:val="es-ES"/>
            </w:rPr>
            <w:t>PDUs</w:t>
          </w:r>
          <w:proofErr w:type="spellEnd"/>
          <w:r w:rsidRPr="006C233E">
            <w:rPr>
              <w:rFonts w:ascii="Verdana" w:hAnsi="Verdana"/>
              <w:sz w:val="14"/>
              <w:szCs w:val="16"/>
              <w:lang w:val="es-ES"/>
            </w:rPr>
            <w:t>) por sus cursos. Dharma Consulting ha aceptado regirse por los criterios establecidos de aseguramiento de calidad del PMI.</w:t>
          </w: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3BD3F" w14:textId="77777777" w:rsidR="00FA124F" w:rsidRDefault="00FA124F" w:rsidP="008629D0">
      <w:pPr>
        <w:pStyle w:val="Textoindependiente"/>
      </w:pPr>
      <w:r>
        <w:separator/>
      </w:r>
    </w:p>
  </w:footnote>
  <w:footnote w:type="continuationSeparator" w:id="0">
    <w:p w14:paraId="55415CC5" w14:textId="77777777" w:rsidR="00FA124F" w:rsidRDefault="00FA124F"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FCCE" w14:textId="77777777" w:rsidR="000B312B" w:rsidRDefault="00FA124F" w:rsidP="00317DCA">
    <w:pPr>
      <w:pStyle w:val="Encabezado"/>
      <w:framePr w:wrap="around" w:vAnchor="text" w:hAnchor="margin" w:xAlign="right" w:y="1"/>
      <w:rPr>
        <w:rStyle w:val="Nmerodepgina"/>
      </w:rPr>
    </w:pPr>
    <w:r>
      <w:rPr>
        <w:noProof/>
        <w:lang w:val="es-PE" w:eastAsia="es-PE"/>
      </w:rPr>
      <w:pict w14:anchorId="2976F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3"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77777777" w:rsidR="00BC4DFA" w:rsidRDefault="005907A3" w:rsidP="00BC4DFA">
          <w:pPr>
            <w:pStyle w:val="Encabezado"/>
          </w:pPr>
          <w:r w:rsidRPr="00BC4DFA">
            <w:rPr>
              <w:noProof/>
              <w:lang w:eastAsia="en-US"/>
            </w:rPr>
            <w:drawing>
              <wp:inline distT="0" distB="0" distL="0" distR="0" wp14:anchorId="5386DEC0" wp14:editId="781C4F1A">
                <wp:extent cx="1924050" cy="438150"/>
                <wp:effectExtent l="0" t="0" r="0" b="0"/>
                <wp:docPr id="1"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77777777" w:rsidR="00BC4DFA" w:rsidRDefault="005907A3" w:rsidP="00BC4DFA">
          <w:pPr>
            <w:pStyle w:val="Encabezado"/>
            <w:jc w:val="right"/>
          </w:pPr>
          <w:r w:rsidRPr="00BC4DFA">
            <w:rPr>
              <w:noProof/>
              <w:lang w:eastAsia="en-US"/>
            </w:rPr>
            <w:drawing>
              <wp:inline distT="0" distB="0" distL="0" distR="0" wp14:anchorId="7113931A" wp14:editId="16FF33A0">
                <wp:extent cx="838200" cy="409575"/>
                <wp:effectExtent l="0" t="0" r="0" b="9525"/>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6979DB2F" w14:textId="77777777" w:rsidR="00BC4DFA" w:rsidRDefault="005907A3" w:rsidP="00BC4DFA">
          <w:pPr>
            <w:pStyle w:val="Encabezado"/>
            <w:jc w:val="right"/>
          </w:pPr>
          <w:r w:rsidRPr="00BC4DFA">
            <w:rPr>
              <w:noProof/>
              <w:lang w:eastAsia="en-US"/>
            </w:rPr>
            <w:drawing>
              <wp:inline distT="0" distB="0" distL="0" distR="0" wp14:anchorId="576C393F" wp14:editId="6DDD0199">
                <wp:extent cx="866775" cy="409575"/>
                <wp:effectExtent l="0" t="0" r="9525" b="9525"/>
                <wp:docPr id="4"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27136B25" w14:textId="77777777" w:rsidTr="003243B8">
      <w:tc>
        <w:tcPr>
          <w:tcW w:w="9180" w:type="dxa"/>
          <w:gridSpan w:val="4"/>
          <w:shd w:val="clear" w:color="auto" w:fill="auto"/>
        </w:tcPr>
        <w:p w14:paraId="14554A63" w14:textId="2E2C8B3C" w:rsidR="00BC4DFA" w:rsidRDefault="00BC4DFA" w:rsidP="00BC4DFA">
          <w:pPr>
            <w:jc w:val="right"/>
          </w:pPr>
          <w:r w:rsidRPr="002B4670">
            <w:rPr>
              <w:rFonts w:ascii="Verdana" w:hAnsi="Verdana"/>
              <w:sz w:val="16"/>
              <w:szCs w:val="16"/>
            </w:rPr>
            <w:t>FGPR010 - Versión 1.</w:t>
          </w:r>
          <w:r w:rsidR="003A3CA9">
            <w:rPr>
              <w:rFonts w:ascii="Verdana" w:hAnsi="Verdana"/>
              <w:sz w:val="16"/>
              <w:szCs w:val="16"/>
            </w:rPr>
            <w:t>2</w:t>
          </w:r>
        </w:p>
      </w:tc>
    </w:tr>
  </w:tbl>
  <w:p w14:paraId="2F02373F" w14:textId="77777777" w:rsidR="000B312B" w:rsidRPr="00CC5469" w:rsidRDefault="00FA124F" w:rsidP="00CC5469">
    <w:pPr>
      <w:pStyle w:val="Encabezado"/>
    </w:pPr>
    <w:r>
      <w:rPr>
        <w:noProof/>
        <w:lang w:val="es-PE" w:eastAsia="es-PE"/>
      </w:rPr>
      <w:pict w14:anchorId="52933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7" o:spid="_x0000_s2054" type="#_x0000_t75" style="position:absolute;margin-left:0;margin-top:0;width:453.55pt;height:79.4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7777777" w:rsidR="00BC4DFA" w:rsidRDefault="005907A3" w:rsidP="00BC4DFA">
          <w:pPr>
            <w:pStyle w:val="Encabezado"/>
          </w:pPr>
          <w:r w:rsidRPr="00BC4DFA">
            <w:rPr>
              <w:noProof/>
              <w:lang w:eastAsia="en-US"/>
            </w:rPr>
            <w:drawing>
              <wp:inline distT="0" distB="0" distL="0" distR="0" wp14:anchorId="73CBFF40" wp14:editId="740C3F2C">
                <wp:extent cx="1924050" cy="438150"/>
                <wp:effectExtent l="0" t="0" r="0" b="0"/>
                <wp:docPr id="24"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777777" w:rsidR="00BC4DFA" w:rsidRDefault="005907A3" w:rsidP="00BC4DFA">
          <w:pPr>
            <w:pStyle w:val="Encabezado"/>
            <w:jc w:val="right"/>
          </w:pPr>
          <w:r w:rsidRPr="00BC4DFA">
            <w:rPr>
              <w:noProof/>
              <w:lang w:eastAsia="en-US"/>
            </w:rPr>
            <w:drawing>
              <wp:inline distT="0" distB="0" distL="0" distR="0" wp14:anchorId="14E05DD1" wp14:editId="7E7BE4E0">
                <wp:extent cx="838200" cy="409575"/>
                <wp:effectExtent l="0" t="0" r="0" b="9525"/>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60DF23F1" w14:textId="77777777" w:rsidR="00BC4DFA" w:rsidRDefault="005907A3" w:rsidP="00BC4DFA">
          <w:pPr>
            <w:pStyle w:val="Encabezado"/>
            <w:jc w:val="right"/>
          </w:pPr>
          <w:r w:rsidRPr="00BC4DFA">
            <w:rPr>
              <w:noProof/>
              <w:lang w:eastAsia="en-US"/>
            </w:rPr>
            <w:drawing>
              <wp:inline distT="0" distB="0" distL="0" distR="0" wp14:anchorId="7208704A" wp14:editId="48C8BE18">
                <wp:extent cx="866775" cy="409575"/>
                <wp:effectExtent l="0" t="0" r="9525" b="9525"/>
                <wp:docPr id="25"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3C21A4A0" w14:textId="77777777" w:rsidTr="003243B8">
      <w:tc>
        <w:tcPr>
          <w:tcW w:w="9180" w:type="dxa"/>
          <w:gridSpan w:val="4"/>
          <w:shd w:val="clear" w:color="auto" w:fill="auto"/>
        </w:tcPr>
        <w:p w14:paraId="2ED1A7DD" w14:textId="089F7D49" w:rsidR="00BC4DFA" w:rsidRDefault="00BC4DFA" w:rsidP="00BC4DFA">
          <w:pPr>
            <w:jc w:val="right"/>
          </w:pPr>
          <w:r w:rsidRPr="002B4670">
            <w:rPr>
              <w:rFonts w:ascii="Verdana" w:hAnsi="Verdana"/>
              <w:sz w:val="16"/>
              <w:szCs w:val="16"/>
            </w:rPr>
            <w:t>FGPR010 - Versión 1.</w:t>
          </w:r>
          <w:r w:rsidR="003A3CA9">
            <w:rPr>
              <w:rFonts w:ascii="Verdana" w:hAnsi="Verdana"/>
              <w:sz w:val="16"/>
              <w:szCs w:val="16"/>
            </w:rPr>
            <w:t>2</w:t>
          </w:r>
        </w:p>
      </w:tc>
    </w:tr>
  </w:tbl>
  <w:p w14:paraId="71B551B5" w14:textId="77777777" w:rsidR="000B312B" w:rsidRPr="00E22B71" w:rsidRDefault="00FA124F" w:rsidP="00F548FD">
    <w:pPr>
      <w:pStyle w:val="Encabezado"/>
      <w:jc w:val="both"/>
      <w:rPr>
        <w:rFonts w:ascii="Verdana" w:hAnsi="Verdana"/>
        <w:sz w:val="14"/>
        <w:szCs w:val="14"/>
      </w:rPr>
    </w:pPr>
    <w:r>
      <w:rPr>
        <w:rFonts w:ascii="Verdana" w:hAnsi="Verdana"/>
        <w:noProof/>
        <w:sz w:val="14"/>
        <w:szCs w:val="14"/>
        <w:lang w:val="es-PE" w:eastAsia="es-PE"/>
      </w:rPr>
      <w:pict w14:anchorId="58317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5" o:spid="_x0000_s2052" type="#_x0000_t75" style="position:absolute;left:0;text-align:left;margin-left:0;margin-top:0;width:453.55pt;height:79.4pt;z-index:-251658240;mso-position-horizontal:center;mso-position-horizontal-relative:margin;mso-position-vertical:center;mso-position-vertical-relative:margin"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0"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8"/>
  </w:num>
  <w:num w:numId="4">
    <w:abstractNumId w:val="15"/>
  </w:num>
  <w:num w:numId="5">
    <w:abstractNumId w:val="9"/>
  </w:num>
  <w:num w:numId="6">
    <w:abstractNumId w:val="3"/>
  </w:num>
  <w:num w:numId="7">
    <w:abstractNumId w:val="0"/>
  </w:num>
  <w:num w:numId="8">
    <w:abstractNumId w:val="1"/>
  </w:num>
  <w:num w:numId="9">
    <w:abstractNumId w:val="2"/>
  </w:num>
  <w:num w:numId="10">
    <w:abstractNumId w:val="10"/>
  </w:num>
  <w:num w:numId="11">
    <w:abstractNumId w:val="7"/>
  </w:num>
  <w:num w:numId="12">
    <w:abstractNumId w:val="13"/>
  </w:num>
  <w:num w:numId="13">
    <w:abstractNumId w:val="6"/>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CAB3A-5FB8-40E7-A01F-DB62F3CA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3166</Words>
  <Characters>17418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20543</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Usuario</cp:lastModifiedBy>
  <cp:revision>25</cp:revision>
  <cp:lastPrinted>2017-11-22T14:55:00Z</cp:lastPrinted>
  <dcterms:created xsi:type="dcterms:W3CDTF">2018-02-19T23:11:00Z</dcterms:created>
  <dcterms:modified xsi:type="dcterms:W3CDTF">2020-11-19T02:17:00Z</dcterms:modified>
</cp:coreProperties>
</file>