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r>
              <w:rPr>
                <w:rFonts w:ascii="Verdana" w:hAnsi="Verdana"/>
                <w:sz w:val="18"/>
                <w:szCs w:val="18"/>
                <w:lang w:val="es-ES"/>
              </w:rPr>
              <w:t>Tlgo.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r w:rsidRPr="000B2197">
              <w:rPr>
                <w:rFonts w:ascii="Verdana" w:hAnsi="Verdana"/>
                <w:sz w:val="18"/>
                <w:szCs w:val="18"/>
                <w:lang w:val="es-EC"/>
              </w:rPr>
              <w:t>Tlgo. Andrés Javier Rodríguez</w:t>
            </w:r>
          </w:p>
          <w:p w14:paraId="2DC6E548" w14:textId="77777777" w:rsidR="00AA1E16" w:rsidRPr="000B2197" w:rsidRDefault="000B2197" w:rsidP="00145234">
            <w:pPr>
              <w:jc w:val="center"/>
              <w:rPr>
                <w:rFonts w:ascii="Verdana" w:hAnsi="Verdana"/>
                <w:sz w:val="18"/>
                <w:szCs w:val="18"/>
                <w:lang w:val="es-EC"/>
              </w:rPr>
            </w:pPr>
            <w:r w:rsidRPr="000B2197">
              <w:rPr>
                <w:rFonts w:ascii="Verdana" w:hAnsi="Verdana"/>
                <w:sz w:val="18"/>
                <w:szCs w:val="18"/>
                <w:lang w:val="es-EC"/>
              </w:rPr>
              <w:t>Tlgo. Fabián Mauricio Díaz Analuisa</w:t>
            </w:r>
          </w:p>
          <w:p w14:paraId="6BC7E494" w14:textId="4256CF13" w:rsidR="000B2197"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Andrés Javier Rodríguez</w:t>
            </w:r>
          </w:p>
          <w:p w14:paraId="3A5CD552"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Fabián Mauricio Díaz Analuisa</w:t>
            </w:r>
          </w:p>
          <w:p w14:paraId="6702881B" w14:textId="167071AD"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B80362"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Andrés Javier Rodríguez</w:t>
            </w:r>
          </w:p>
          <w:p w14:paraId="560B413A"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Fabián Mauricio Díaz Analuisa</w:t>
            </w:r>
          </w:p>
          <w:p w14:paraId="20A96E74" w14:textId="08D21FAC"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2BB5797"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381ECCBF" w14:textId="581C1BFD"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496A9479"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18CEBE73"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10A18A24" w14:textId="4E6D091C"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r w:rsidRPr="001513C8">
              <w:rPr>
                <w:rFonts w:ascii="Verdana" w:hAnsi="Verdana"/>
                <w:sz w:val="18"/>
                <w:szCs w:val="18"/>
                <w:lang w:val="es-EC"/>
              </w:rPr>
              <w:t>Jhonson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36FE91B1"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5CCDCF4F" w14:textId="6BB337D4"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Jhonson Patricio Narváez Criollo</w:t>
            </w:r>
          </w:p>
        </w:tc>
        <w:tc>
          <w:tcPr>
            <w:tcW w:w="1482" w:type="dxa"/>
          </w:tcPr>
          <w:p w14:paraId="69301075"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73F44034"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E96FC30" w14:textId="7C4FF3B6"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r w:rsidRPr="001513C8">
              <w:rPr>
                <w:rFonts w:ascii="Verdana" w:hAnsi="Verdana"/>
                <w:sz w:val="18"/>
                <w:szCs w:val="18"/>
                <w:lang w:val="es-EC"/>
              </w:rPr>
              <w:t>Jhonson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r w:rsidR="006810F2" w:rsidRPr="001F2571" w14:paraId="2AF37948" w14:textId="77777777" w:rsidTr="005E1721">
        <w:trPr>
          <w:trHeight w:val="301"/>
          <w:jc w:val="center"/>
        </w:trPr>
        <w:tc>
          <w:tcPr>
            <w:tcW w:w="921" w:type="dxa"/>
          </w:tcPr>
          <w:p w14:paraId="13B26C12" w14:textId="23CDABDE" w:rsidR="006810F2" w:rsidRDefault="006810F2" w:rsidP="006810F2">
            <w:pPr>
              <w:jc w:val="center"/>
              <w:rPr>
                <w:rFonts w:ascii="Verdana" w:hAnsi="Verdana" w:cs="Arial"/>
                <w:sz w:val="18"/>
                <w:szCs w:val="18"/>
                <w:lang w:val="es-ES"/>
              </w:rPr>
            </w:pPr>
            <w:r>
              <w:rPr>
                <w:rFonts w:ascii="Verdana" w:hAnsi="Verdana" w:cs="Arial"/>
                <w:sz w:val="18"/>
                <w:szCs w:val="18"/>
                <w:lang w:val="es-ES"/>
              </w:rPr>
              <w:t>V1.</w:t>
            </w:r>
            <w:r>
              <w:rPr>
                <w:rFonts w:ascii="Verdana" w:hAnsi="Verdana" w:cs="Arial"/>
                <w:sz w:val="18"/>
                <w:szCs w:val="18"/>
                <w:lang w:val="es-ES"/>
              </w:rPr>
              <w:t>5</w:t>
            </w:r>
          </w:p>
        </w:tc>
        <w:tc>
          <w:tcPr>
            <w:tcW w:w="1134" w:type="dxa"/>
          </w:tcPr>
          <w:p w14:paraId="3EE8A563" w14:textId="46EFE404" w:rsidR="006810F2" w:rsidRDefault="006810F2" w:rsidP="006810F2">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7E1D9F4D" w14:textId="7C0B4F15" w:rsidR="006810F2" w:rsidRDefault="006810F2" w:rsidP="006810F2">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Pr>
                <w:rFonts w:ascii="Verdana" w:hAnsi="Verdana"/>
                <w:sz w:val="18"/>
                <w:szCs w:val="18"/>
                <w:lang w:val="es-ES"/>
              </w:rPr>
              <w:t>Jhonson</w:t>
            </w:r>
            <w:proofErr w:type="spellEnd"/>
            <w:r>
              <w:rPr>
                <w:rFonts w:ascii="Verdana" w:hAnsi="Verdana"/>
                <w:sz w:val="18"/>
                <w:szCs w:val="18"/>
                <w:lang w:val="es-ES"/>
              </w:rPr>
              <w:t xml:space="preserve"> Patricio Narváez Criollo</w:t>
            </w:r>
          </w:p>
        </w:tc>
        <w:tc>
          <w:tcPr>
            <w:tcW w:w="1482" w:type="dxa"/>
          </w:tcPr>
          <w:p w14:paraId="58E5CC78"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02E1EA8B"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1755318" w14:textId="2FEF8CE5"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D019EF4" w14:textId="13FD0217" w:rsidR="006810F2" w:rsidRDefault="006810F2" w:rsidP="006810F2">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623BCB4F" w14:textId="6C45EF1D" w:rsidR="006810F2" w:rsidRDefault="006810F2" w:rsidP="006810F2">
            <w:pPr>
              <w:rPr>
                <w:rFonts w:ascii="Verdana" w:hAnsi="Verdana" w:cs="Arial"/>
                <w:sz w:val="18"/>
                <w:szCs w:val="18"/>
                <w:lang w:val="es-ES"/>
              </w:rPr>
            </w:pPr>
            <w:r>
              <w:rPr>
                <w:rFonts w:ascii="Verdana" w:hAnsi="Verdana" w:cs="Arial"/>
                <w:sz w:val="18"/>
                <w:szCs w:val="18"/>
                <w:lang w:val="es-ES"/>
              </w:rPr>
              <w:t>Actualización de riesgos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B80362"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B80362"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B80362"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B80362"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B80362"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0305267A" w:rsidR="000B2197" w:rsidRPr="00985A5D" w:rsidRDefault="000B2197" w:rsidP="000B2197">
            <w:pPr>
              <w:pStyle w:val="Textoindependiente"/>
              <w:jc w:val="both"/>
              <w:rPr>
                <w:rFonts w:ascii="Verdana" w:hAnsi="Verdana"/>
                <w:sz w:val="18"/>
              </w:rPr>
            </w:pPr>
            <w:r>
              <w:rPr>
                <w:rFonts w:ascii="Verdana" w:hAnsi="Verdana"/>
                <w:sz w:val="18"/>
              </w:rPr>
              <w:t xml:space="preserve">Se concluirá el proyecto en   26 semanas, del </w:t>
            </w:r>
            <w:r w:rsidR="00CE0770">
              <w:rPr>
                <w:rFonts w:ascii="Verdana" w:hAnsi="Verdana"/>
                <w:sz w:val="18"/>
              </w:rPr>
              <w:t>1</w:t>
            </w:r>
            <w:r>
              <w:rPr>
                <w:rFonts w:ascii="Verdana" w:hAnsi="Verdana"/>
                <w:sz w:val="18"/>
              </w:rPr>
              <w:t xml:space="preserve"> de </w:t>
            </w:r>
            <w:r w:rsidR="00CE0770">
              <w:rPr>
                <w:rFonts w:ascii="Verdana" w:hAnsi="Verdana"/>
                <w:sz w:val="18"/>
              </w:rPr>
              <w:t>marzo</w:t>
            </w:r>
            <w:r>
              <w:rPr>
                <w:rFonts w:ascii="Verdana" w:hAnsi="Verdana"/>
                <w:sz w:val="18"/>
              </w:rPr>
              <w:t xml:space="preserve"> hasta el </w:t>
            </w:r>
            <w:r w:rsidR="00CE0770">
              <w:rPr>
                <w:rFonts w:ascii="Verdana" w:hAnsi="Verdana"/>
                <w:sz w:val="18"/>
              </w:rPr>
              <w:t>2</w:t>
            </w:r>
            <w:r w:rsidR="003221B4">
              <w:rPr>
                <w:rFonts w:ascii="Verdana" w:hAnsi="Verdana"/>
                <w:sz w:val="18"/>
              </w:rPr>
              <w:t>7</w:t>
            </w:r>
            <w:r>
              <w:rPr>
                <w:rFonts w:ascii="Verdana" w:hAnsi="Verdana"/>
                <w:sz w:val="18"/>
              </w:rPr>
              <w:t xml:space="preserve"> de </w:t>
            </w:r>
            <w:r w:rsidR="00CE0770">
              <w:rPr>
                <w:rFonts w:ascii="Verdana" w:hAnsi="Verdana"/>
                <w:sz w:val="18"/>
              </w:rPr>
              <w:t>agosto</w:t>
            </w:r>
            <w:r>
              <w:rPr>
                <w:rFonts w:ascii="Verdana" w:hAnsi="Verdana"/>
                <w:sz w:val="18"/>
              </w:rPr>
              <w:t>.</w:t>
            </w:r>
          </w:p>
        </w:tc>
      </w:tr>
      <w:tr w:rsidR="000B2197" w:rsidRPr="00B80362"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742B1B3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$3304.50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B80362"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B80362"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 xml:space="preserve">Desempeño. - Garantizar que el sistema funcione correctamente para los usuarios, con óptimo desempeño del servidor de base de datos. La información almacenada o registros realizados podrán ser consultados y actualizados de </w:t>
            </w:r>
            <w:r w:rsidRPr="00051720">
              <w:rPr>
                <w:rFonts w:ascii="Verdana" w:hAnsi="Verdana"/>
                <w:sz w:val="18"/>
                <w:szCs w:val="16"/>
              </w:rPr>
              <w:lastRenderedPageBreak/>
              <w:t>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B80362"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B80362"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El proyecto SGVR “Sistema de Gestión y Venta de Reposter</w:t>
            </w:r>
            <w:r>
              <w:rPr>
                <w:rFonts w:ascii="Verdana" w:hAnsi="Verdana"/>
                <w:sz w:val="18"/>
                <w:szCs w:val="18"/>
                <w:lang w:val="es-ES"/>
              </w:rPr>
              <w:t>ía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Andrés Javier Rodríguez Quintana -&gt; </w:t>
            </w:r>
            <w:r w:rsidR="003221B4">
              <w:rPr>
                <w:rFonts w:ascii="Verdana" w:hAnsi="Verdana"/>
                <w:sz w:val="18"/>
                <w:szCs w:val="18"/>
                <w:lang w:val="es-ES"/>
              </w:rPr>
              <w:t>Scrum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Calibri" w:eastAsia="DejaVu Sans" w:hAnsi="Calibri" w:cs="Calibri"/>
                <w:kern w:val="3"/>
                <w:sz w:val="22"/>
                <w:lang w:eastAsia="en-US"/>
              </w:rPr>
              <w:t>Fabián Mauricio Díaz Analuisa</w:t>
            </w:r>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Jhonson Patricio Narváez Criollo</w:t>
            </w:r>
            <w:r>
              <w:rPr>
                <w:rFonts w:ascii="Verdana" w:hAnsi="Verdana"/>
                <w:sz w:val="18"/>
                <w:szCs w:val="18"/>
                <w:lang w:val="es-ES"/>
              </w:rPr>
              <w:t xml:space="preserve"> -&gt; Tester</w:t>
            </w:r>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-&gt; Product Owner.</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B80362"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B80362"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w:t>
                  </w:r>
                  <w:r>
                    <w:rPr>
                      <w:rFonts w:ascii="Verdana" w:hAnsi="Verdana"/>
                      <w:sz w:val="18"/>
                      <w:szCs w:val="18"/>
                      <w:lang w:val="es-EC"/>
                    </w:rPr>
                    <w:lastRenderedPageBreak/>
                    <w:t xml:space="preserve">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por la plataforma de videoconferencias Google Meet</w:t>
                  </w:r>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Product Owner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Configuración de los ambientes de desarrollo y pruebas de certificación QA, y revisión del proceso de versionamiento.</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r w:rsidR="005F68B8" w:rsidRPr="005F68B8">
                    <w:rPr>
                      <w:rFonts w:ascii="Verdana" w:hAnsi="Verdana"/>
                      <w:sz w:val="18"/>
                      <w:szCs w:val="18"/>
                      <w:lang w:val="es-EC"/>
                    </w:rPr>
                    <w:t>T</w:t>
                  </w:r>
                  <w:r w:rsidRPr="005F68B8">
                    <w:rPr>
                      <w:rFonts w:ascii="Verdana" w:hAnsi="Verdana"/>
                      <w:sz w:val="18"/>
                      <w:szCs w:val="18"/>
                      <w:lang w:val="es-EC"/>
                    </w:rPr>
                    <w:t>ester</w:t>
                  </w:r>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FB869F9"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3221B4">
                    <w:rPr>
                      <w:rFonts w:ascii="Verdana" w:hAnsi="Verdana"/>
                      <w:sz w:val="18"/>
                      <w:szCs w:val="18"/>
                      <w:lang w:val="es-EC"/>
                    </w:rPr>
                    <w:t>2</w:t>
                  </w:r>
                  <w:r>
                    <w:rPr>
                      <w:rFonts w:ascii="Verdana" w:hAnsi="Verdana"/>
                      <w:sz w:val="18"/>
                      <w:szCs w:val="18"/>
                      <w:lang w:val="es-EC"/>
                    </w:rPr>
                    <w:t xml:space="preserve"> sprints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3221B4">
                    <w:rPr>
                      <w:rFonts w:ascii="Verdana" w:hAnsi="Verdana"/>
                      <w:sz w:val="18"/>
                      <w:szCs w:val="18"/>
                      <w:lang w:val="es-EC"/>
                    </w:rPr>
                    <w:t>23</w:t>
                  </w:r>
                  <w:r w:rsidR="003221B4" w:rsidRPr="00082A95">
                    <w:rPr>
                      <w:rFonts w:ascii="Verdana" w:hAnsi="Verdana"/>
                      <w:sz w:val="18"/>
                      <w:szCs w:val="18"/>
                      <w:lang w:val="es-EC"/>
                    </w:rPr>
                    <w:t xml:space="preserve"> de </w:t>
                  </w:r>
                  <w:r w:rsidR="003221B4">
                    <w:rPr>
                      <w:rFonts w:ascii="Verdana" w:hAnsi="Verdana"/>
                      <w:sz w:val="18"/>
                      <w:szCs w:val="18"/>
                      <w:lang w:val="es-EC"/>
                    </w:rPr>
                    <w:t xml:space="preserve">agosto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B80362"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474E258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B80362"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7A4034C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06</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B80362"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6561913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login para acceso de los </w:t>
                        </w:r>
                        <w:r w:rsidRPr="00E6761C">
                          <w:rPr>
                            <w:rFonts w:ascii="Verdana" w:hAnsi="Verdana"/>
                            <w:sz w:val="18"/>
                            <w:szCs w:val="18"/>
                          </w:rPr>
                          <w:lastRenderedPageBreak/>
                          <w:t>usuarios al aplicativo controlado por roles</w:t>
                        </w:r>
                      </w:p>
                    </w:tc>
                  </w:tr>
                  <w:tr w:rsidR="000B2197" w:rsidRPr="00B80362"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4DC01F7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06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B80362"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233D022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B80362"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36DE1913"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mayo</w:t>
                        </w:r>
                      </w:p>
                    </w:tc>
                    <w:tc>
                      <w:tcPr>
                        <w:tcW w:w="2156" w:type="dxa"/>
                      </w:tcPr>
                      <w:p w14:paraId="4ADDBD64" w14:textId="46DA2A2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04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B80362"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6FF1F8DA"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05 de junio</w:t>
                        </w:r>
                      </w:p>
                    </w:tc>
                    <w:tc>
                      <w:tcPr>
                        <w:tcW w:w="2156" w:type="dxa"/>
                      </w:tcPr>
                      <w:p w14:paraId="46F5F768" w14:textId="52EC949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8</w:t>
                        </w:r>
                        <w:r>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B80362"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6FA8FC1D"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9</w:t>
                        </w:r>
                        <w:r>
                          <w:rPr>
                            <w:rFonts w:ascii="Verdana" w:hAnsi="Verdana"/>
                            <w:sz w:val="18"/>
                            <w:szCs w:val="18"/>
                            <w:lang w:val="es-EC"/>
                          </w:rPr>
                          <w:t xml:space="preserve"> de junio</w:t>
                        </w:r>
                      </w:p>
                    </w:tc>
                    <w:tc>
                      <w:tcPr>
                        <w:tcW w:w="2156" w:type="dxa"/>
                      </w:tcPr>
                      <w:p w14:paraId="5C66892A" w14:textId="7D3CB82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0B2197">
                          <w:rPr>
                            <w:rFonts w:ascii="Verdana" w:hAnsi="Verdana"/>
                            <w:sz w:val="18"/>
                            <w:szCs w:val="18"/>
                            <w:lang w:val="es-EC"/>
                          </w:rPr>
                          <w:t>2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B80362"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0CDCD1FE"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03</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5EB6184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16</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B80362"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1A8385E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1</w:t>
                        </w:r>
                        <w:r w:rsidR="003221B4">
                          <w:rPr>
                            <w:rFonts w:ascii="Verdana" w:hAnsi="Verdana"/>
                            <w:sz w:val="18"/>
                            <w:szCs w:val="18"/>
                            <w:lang w:val="es-EC"/>
                          </w:rPr>
                          <w:t>7</w:t>
                        </w:r>
                        <w:r>
                          <w:rPr>
                            <w:rFonts w:ascii="Verdana" w:hAnsi="Verdana"/>
                            <w:sz w:val="18"/>
                            <w:szCs w:val="18"/>
                            <w:lang w:val="es-EC"/>
                          </w:rPr>
                          <w:t xml:space="preserve"> de julio</w:t>
                        </w:r>
                      </w:p>
                    </w:tc>
                    <w:tc>
                      <w:tcPr>
                        <w:tcW w:w="2156" w:type="dxa"/>
                      </w:tcPr>
                      <w:p w14:paraId="6AE68E5B" w14:textId="6503906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30</w:t>
                        </w:r>
                        <w:r w:rsidR="000B2197">
                          <w:rPr>
                            <w:rFonts w:ascii="Verdana" w:hAnsi="Verdana"/>
                            <w:sz w:val="18"/>
                            <w:szCs w:val="18"/>
                            <w:lang w:val="es-EC"/>
                          </w:rPr>
                          <w:t xml:space="preserve"> de julio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B80362"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1C9D5E7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31</w:t>
                        </w:r>
                        <w:r w:rsidR="000B2197">
                          <w:rPr>
                            <w:rFonts w:ascii="Verdana" w:hAnsi="Verdana"/>
                            <w:sz w:val="18"/>
                            <w:szCs w:val="18"/>
                            <w:lang w:val="es-EC"/>
                          </w:rPr>
                          <w:t xml:space="preserve"> de julio</w:t>
                        </w:r>
                      </w:p>
                    </w:tc>
                    <w:tc>
                      <w:tcPr>
                        <w:tcW w:w="2156" w:type="dxa"/>
                      </w:tcPr>
                      <w:p w14:paraId="2A2F3341" w14:textId="63CE9796"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13</w:t>
                        </w:r>
                        <w:r w:rsidR="000B2197">
                          <w:rPr>
                            <w:rFonts w:ascii="Verdana" w:hAnsi="Verdana"/>
                            <w:sz w:val="18"/>
                            <w:szCs w:val="18"/>
                            <w:lang w:val="es-EC"/>
                          </w:rPr>
                          <w:t xml:space="preserve"> de agosto</w:t>
                        </w:r>
                      </w:p>
                    </w:tc>
                    <w:tc>
                      <w:tcPr>
                        <w:tcW w:w="2156" w:type="dxa"/>
                      </w:tcPr>
                      <w:p w14:paraId="6FCE1D67"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Almacenamiento de la información de los usuarios, clientes, productos, pedidos de productos</w:t>
                        </w:r>
                      </w:p>
                    </w:tc>
                  </w:tr>
                  <w:tr w:rsidR="000B2197" w:rsidRPr="00B80362" w14:paraId="54630412" w14:textId="77777777" w:rsidTr="001D3C8F">
                    <w:tc>
                      <w:tcPr>
                        <w:tcW w:w="2155" w:type="dxa"/>
                      </w:tcPr>
                      <w:p w14:paraId="3FD84F7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12</w:t>
                        </w:r>
                      </w:p>
                    </w:tc>
                    <w:tc>
                      <w:tcPr>
                        <w:tcW w:w="2156" w:type="dxa"/>
                      </w:tcPr>
                      <w:p w14:paraId="686E1106" w14:textId="3CB4FCD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14</w:t>
                        </w:r>
                        <w:r w:rsidR="000B2197">
                          <w:rPr>
                            <w:rFonts w:ascii="Verdana" w:hAnsi="Verdana"/>
                            <w:sz w:val="18"/>
                            <w:szCs w:val="18"/>
                            <w:lang w:val="es-EC"/>
                          </w:rPr>
                          <w:t xml:space="preserve"> de agosto</w:t>
                        </w:r>
                      </w:p>
                    </w:tc>
                    <w:tc>
                      <w:tcPr>
                        <w:tcW w:w="2156" w:type="dxa"/>
                      </w:tcPr>
                      <w:p w14:paraId="6190103C" w14:textId="037D2BB1"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2</w:t>
                        </w:r>
                        <w:r w:rsidR="003221B4">
                          <w:rPr>
                            <w:rFonts w:ascii="Verdana" w:hAnsi="Verdana"/>
                            <w:sz w:val="18"/>
                            <w:szCs w:val="18"/>
                            <w:lang w:val="es-EC"/>
                          </w:rPr>
                          <w:t>0</w:t>
                        </w:r>
                        <w:r>
                          <w:rPr>
                            <w:rFonts w:ascii="Verdana" w:hAnsi="Verdana"/>
                            <w:sz w:val="18"/>
                            <w:szCs w:val="18"/>
                            <w:lang w:val="es-EC"/>
                          </w:rPr>
                          <w:t xml:space="preserve"> de agosto</w:t>
                        </w:r>
                      </w:p>
                    </w:tc>
                    <w:tc>
                      <w:tcPr>
                        <w:tcW w:w="2156" w:type="dxa"/>
                      </w:tcPr>
                      <w:p w14:paraId="6ECBADB4"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16D3BF6A" w14:textId="77777777" w:rsidR="000B2197" w:rsidRDefault="000B2197" w:rsidP="000B2197">
                        <w:pPr>
                          <w:pStyle w:val="Textoindependiente"/>
                          <w:rPr>
                            <w:rFonts w:ascii="Verdana" w:hAnsi="Verdana"/>
                            <w:sz w:val="18"/>
                            <w:szCs w:val="18"/>
                            <w:lang w:val="es-EC"/>
                          </w:rPr>
                        </w:pPr>
                        <w:r>
                          <w:rPr>
                            <w:rFonts w:ascii="Verdana" w:hAnsi="Verdana"/>
                            <w:sz w:val="18"/>
                            <w:szCs w:val="18"/>
                            <w:lang w:val="es-EC"/>
                          </w:rPr>
                          <w:t>Versionamiento,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Entorno de desarrollo - IDE SpringTools 4, compatible con el framework Springboot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SoapUI 5.4.0 y Postman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r w:rsidRPr="009E246A">
                    <w:rPr>
                      <w:rFonts w:ascii="Verdana" w:hAnsi="Verdana"/>
                      <w:sz w:val="18"/>
                      <w:szCs w:val="18"/>
                      <w:lang w:val="es-EC"/>
                    </w:rPr>
                    <w:t>WinMerge,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Servidor Apache Tomcat 9 para publicación y despliegue de los portales WAR del back-end y front-end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Repositorio Github y Cliente GIT desktop para control de versiones y proceso de versionamiento.</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r w:rsidRPr="000E5E8B">
                    <w:rPr>
                      <w:rFonts w:ascii="Verdana" w:hAnsi="Verdana"/>
                      <w:b/>
                      <w:sz w:val="18"/>
                      <w:szCs w:val="18"/>
                      <w:lang w:val="es-EC"/>
                    </w:rPr>
                    <w:t>Daily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Sprint Review</w:t>
                  </w:r>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B80362"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B80362"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del Plan de Implantación que contenga los pasos para la implementación de las funcionalidades construidas en cada sprint con un bloque para la secuencia de despliegue o ejecución, y otro para el rollback o reverso de cambios ante cualquier error que pueda presentarse durante el proceso de versionamiento</w:t>
                  </w:r>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Generación de los portales war correspondiente a los proyectos Back-end y Front-end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B80362"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B80362"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B80362"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lastRenderedPageBreak/>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B80362" w:rsidRPr="00B80362" w14:paraId="233CCB79" w14:textId="77777777" w:rsidTr="00D86DD5">
              <w:tc>
                <w:tcPr>
                  <w:tcW w:w="1090" w:type="dxa"/>
                </w:tcPr>
                <w:p w14:paraId="75774622"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0013F53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falta de experiencia del líder del equipo del proyecto se podría tener fallos en la gestión del proyecto.  </w:t>
                  </w:r>
                </w:p>
              </w:tc>
            </w:tr>
            <w:tr w:rsidR="00B80362" w:rsidRPr="00B80362" w14:paraId="33071910" w14:textId="77777777" w:rsidTr="00D86DD5">
              <w:tc>
                <w:tcPr>
                  <w:tcW w:w="1090" w:type="dxa"/>
                </w:tcPr>
                <w:p w14:paraId="6E56ABCF"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R002</w:t>
                  </w:r>
                </w:p>
              </w:tc>
              <w:tc>
                <w:tcPr>
                  <w:tcW w:w="7686" w:type="dxa"/>
                </w:tcPr>
                <w:p w14:paraId="0E0A0FA6" w14:textId="188428FF"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al personal con poca experiencia en conocimientos en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que no implementen correctamente las seguridades adecuadas al aplicativo produciendo que sean más vulnerables a ataques informáticos.</w:t>
                  </w:r>
                </w:p>
              </w:tc>
            </w:tr>
            <w:tr w:rsidR="00B80362" w:rsidRPr="00B80362" w14:paraId="6E310EFB" w14:textId="77777777" w:rsidTr="00D86DD5">
              <w:tc>
                <w:tcPr>
                  <w:tcW w:w="1090" w:type="dxa"/>
                </w:tcPr>
                <w:p w14:paraId="325958C6"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386C8013"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en la estimación del tiempo, tamaño, alcance del proyecto se puede subestimar los mismos en la planificación y atención del mismo.  </w:t>
                  </w:r>
                </w:p>
              </w:tc>
            </w:tr>
            <w:tr w:rsidR="00B80362" w:rsidRPr="00B80362" w14:paraId="12B7376A" w14:textId="77777777" w:rsidTr="00D86DD5">
              <w:tc>
                <w:tcPr>
                  <w:tcW w:w="1090" w:type="dxa"/>
                </w:tcPr>
                <w:p w14:paraId="6B189603"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2C6F4F6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 la falta de organización y su inexperiencia en la adaptación de cambios del equipo en la organización al ser un proyecto inicial no se podría tratar adecuadamente los cambios solicitados por el cliente.</w:t>
                  </w:r>
                </w:p>
              </w:tc>
            </w:tr>
            <w:tr w:rsidR="00B80362" w:rsidRPr="001F2571" w14:paraId="64976FE7" w14:textId="77777777" w:rsidTr="00D86DD5">
              <w:tc>
                <w:tcPr>
                  <w:tcW w:w="1090" w:type="dxa"/>
                </w:tcPr>
                <w:p w14:paraId="19D58ED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1B0781A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B80362" w:rsidRPr="00B80362" w14:paraId="723EAA03" w14:textId="77777777" w:rsidTr="00D86DD5">
              <w:tc>
                <w:tcPr>
                  <w:tcW w:w="1090" w:type="dxa"/>
                </w:tcPr>
                <w:p w14:paraId="20ACDAA5"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0452E1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el esfuerzo depende de cada persona, se puede presentar falta de apoyo y compromiso de las partes interesadas.</w:t>
                  </w:r>
                </w:p>
              </w:tc>
            </w:tr>
            <w:tr w:rsidR="00B80362" w:rsidRPr="00B80362" w14:paraId="08C58AC6" w14:textId="77777777" w:rsidTr="00D86DD5">
              <w:tc>
                <w:tcPr>
                  <w:tcW w:w="1090" w:type="dxa"/>
                </w:tcPr>
                <w:p w14:paraId="690D2C6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4521AAFD"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del cliente, se pueden no tener objetivos claros o generar múltiples cambios en los objetivos en la ejecución del proyecto. </w:t>
                  </w:r>
                </w:p>
              </w:tc>
            </w:tr>
            <w:tr w:rsidR="00B80362" w:rsidRPr="00B80362" w14:paraId="6E2A4592" w14:textId="77777777" w:rsidTr="00D86DD5">
              <w:tc>
                <w:tcPr>
                  <w:tcW w:w="1090" w:type="dxa"/>
                </w:tcPr>
                <w:p w14:paraId="1D6995F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3B5BBCEC" w:rsidR="00B80362" w:rsidRPr="00877896" w:rsidRDefault="00B80362" w:rsidP="00745348">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sidR="00745348">
                    <w:rPr>
                      <w:rFonts w:ascii="Verdana" w:hAnsi="Verdana"/>
                      <w:sz w:val="18"/>
                      <w:szCs w:val="18"/>
                      <w:lang w:val="es-EC"/>
                    </w:rPr>
                    <w:t xml:space="preserve"> y al no tener experiencia</w:t>
                  </w:r>
                  <w:bookmarkStart w:id="0" w:name="_GoBack"/>
                  <w:bookmarkEnd w:id="0"/>
                  <w:r w:rsidR="00745348">
                    <w:rPr>
                      <w:rFonts w:ascii="Verdana" w:hAnsi="Verdana"/>
                      <w:sz w:val="18"/>
                      <w:szCs w:val="18"/>
                      <w:lang w:val="es-EC"/>
                    </w:rPr>
                    <w:t xml:space="preserve"> de elección de herramientas</w:t>
                  </w:r>
                  <w:r>
                    <w:rPr>
                      <w:rFonts w:ascii="Verdana" w:hAnsi="Verdana"/>
                      <w:sz w:val="18"/>
                      <w:szCs w:val="18"/>
                      <w:lang w:val="es-EC"/>
                    </w:rPr>
                    <w:t xml:space="preserve">, puede </w:t>
                  </w:r>
                  <w:r w:rsidR="00745348">
                    <w:rPr>
                      <w:rFonts w:ascii="Verdana" w:hAnsi="Verdana"/>
                      <w:sz w:val="18"/>
                      <w:szCs w:val="18"/>
                      <w:lang w:val="es-EC"/>
                    </w:rPr>
                    <w:t>surgir</w:t>
                  </w:r>
                  <w:r>
                    <w:rPr>
                      <w:rFonts w:ascii="Verdana" w:hAnsi="Verdana"/>
                      <w:sz w:val="18"/>
                      <w:szCs w:val="18"/>
                      <w:lang w:val="es-EC"/>
                    </w:rPr>
                    <w:t xml:space="preserve"> la necesidad de más recursos de infraestructura aumentando costos y de una estructura física adecuada para su instalación.</w:t>
                  </w:r>
                </w:p>
              </w:tc>
            </w:tr>
            <w:tr w:rsidR="00B80362" w:rsidRPr="00B80362" w14:paraId="5B7E0869" w14:textId="77777777" w:rsidTr="00D86DD5">
              <w:tc>
                <w:tcPr>
                  <w:tcW w:w="1090" w:type="dxa"/>
                </w:tcPr>
                <w:p w14:paraId="66BBDA43" w14:textId="77777777" w:rsidR="00B80362" w:rsidRPr="00C330AA" w:rsidRDefault="00B80362" w:rsidP="00B8036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11965790"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una falta de participación por parte de cliente en cada fase, ocasionaría un producto no alineado con las expectativas tanto del cliente como la organización, afectando a la calidad.</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B80362"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B80362"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B80362"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B80362"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B80362"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B80362"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1F2571" w:rsidRPr="00B80362"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77777777" w:rsidR="001F2571" w:rsidRPr="003F2115" w:rsidRDefault="001F2571" w:rsidP="00080B5C">
            <w:pPr>
              <w:pStyle w:val="Textoindependiente"/>
              <w:tabs>
                <w:tab w:val="left" w:pos="2276"/>
              </w:tabs>
              <w:jc w:val="center"/>
              <w:rPr>
                <w:rFonts w:ascii="Verdana" w:hAnsi="Verdana"/>
                <w:sz w:val="18"/>
                <w:szCs w:val="18"/>
              </w:rPr>
            </w:pPr>
            <w:r>
              <w:rPr>
                <w:rFonts w:ascii="Verdana" w:hAnsi="Verdana"/>
                <w:sz w:val="18"/>
                <w:szCs w:val="18"/>
              </w:rPr>
              <w:t>3074,5</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5A69F808" w14:textId="77777777" w:rsidR="001F2571" w:rsidRPr="00312429" w:rsidRDefault="001F2571" w:rsidP="00080B5C">
            <w:pPr>
              <w:pStyle w:val="Textoindependiente"/>
              <w:jc w:val="center"/>
              <w:rPr>
                <w:rFonts w:ascii="Verdana" w:hAnsi="Verdana"/>
                <w:b/>
                <w:bCs/>
                <w:sz w:val="18"/>
                <w:szCs w:val="18"/>
              </w:rPr>
            </w:pPr>
            <w:r>
              <w:rPr>
                <w:rFonts w:ascii="Verdana" w:hAnsi="Verdana"/>
                <w:b/>
                <w:bCs/>
                <w:sz w:val="18"/>
                <w:szCs w:val="18"/>
              </w:rPr>
              <w:t>3304,5</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w:t>
            </w:r>
            <w:proofErr w:type="spellStart"/>
            <w:r>
              <w:rPr>
                <w:rFonts w:ascii="Verdana" w:hAnsi="Verdana"/>
                <w:sz w:val="18"/>
                <w:szCs w:val="18"/>
              </w:rPr>
              <w:t>tester</w:t>
            </w:r>
            <w:proofErr w:type="spellEnd"/>
            <w:r>
              <w:rPr>
                <w:rFonts w:ascii="Verdana" w:hAnsi="Verdana"/>
                <w:sz w:val="18"/>
                <w:szCs w:val="18"/>
              </w:rPr>
              <w:t xml:space="preserve">,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25BB989C" w14:textId="77777777" w:rsidR="001F2571" w:rsidRDefault="001F2571" w:rsidP="00080B5C">
            <w:pPr>
              <w:pStyle w:val="Textoindependiente"/>
              <w:jc w:val="center"/>
              <w:rPr>
                <w:rFonts w:ascii="Verdana" w:hAnsi="Verdana"/>
                <w:sz w:val="18"/>
                <w:szCs w:val="18"/>
              </w:rPr>
            </w:pPr>
            <w:r>
              <w:rPr>
                <w:rFonts w:ascii="Verdana" w:hAnsi="Verdana"/>
                <w:sz w:val="18"/>
                <w:szCs w:val="18"/>
              </w:rPr>
              <w:t>8835,40</w:t>
            </w:r>
          </w:p>
          <w:p w14:paraId="6C18C989" w14:textId="3778860E" w:rsidR="001F2571" w:rsidRPr="003F2115" w:rsidRDefault="001F2571" w:rsidP="00080B5C">
            <w:pPr>
              <w:pStyle w:val="Textoindependiente"/>
              <w:jc w:val="center"/>
              <w:rPr>
                <w:rFonts w:ascii="Verdana" w:hAnsi="Verdana"/>
                <w:sz w:val="18"/>
                <w:szCs w:val="18"/>
              </w:rPr>
            </w:pPr>
          </w:p>
        </w:tc>
      </w:tr>
      <w:tr w:rsidR="000B2197" w:rsidRPr="00B80362"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B80362"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Fabián Mauricio Díaz </w:t>
            </w:r>
            <w:proofErr w:type="spellStart"/>
            <w:r w:rsidRPr="00685C26">
              <w:rPr>
                <w:rFonts w:ascii="Verdana" w:hAnsi="Verdana"/>
                <w:sz w:val="18"/>
                <w:szCs w:val="18"/>
                <w:lang w:val="es-EC"/>
              </w:rPr>
              <w:t>Analuisa</w:t>
            </w:r>
            <w:proofErr w:type="spellEnd"/>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Tester</w:t>
            </w:r>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lastRenderedPageBreak/>
              <w:t>Karina Rocio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B80362"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B80362"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B80362"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w:t>
            </w:r>
            <w:r w:rsidR="009C22FD">
              <w:rPr>
                <w:rFonts w:ascii="Verdana" w:hAnsi="Verdana"/>
                <w:sz w:val="18"/>
                <w:szCs w:val="18"/>
                <w:lang w:val="es-EC"/>
              </w:rPr>
              <w:t xml:space="preserve">Michelle </w:t>
            </w:r>
            <w:r>
              <w:rPr>
                <w:rFonts w:ascii="Verdana" w:hAnsi="Verdana"/>
                <w:sz w:val="18"/>
                <w:szCs w:val="18"/>
                <w:lang w:val="es-EC"/>
              </w:rPr>
              <w:t xml:space="preserve">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B80362"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B80362"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B80362"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B80362"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B80362"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231F7" w14:textId="77777777" w:rsidR="00F35DCE" w:rsidRDefault="00F35DCE" w:rsidP="008629D0">
      <w:pPr>
        <w:pStyle w:val="Textoindependiente"/>
      </w:pPr>
      <w:r>
        <w:separator/>
      </w:r>
    </w:p>
  </w:endnote>
  <w:endnote w:type="continuationSeparator" w:id="0">
    <w:p w14:paraId="6855B718" w14:textId="77777777" w:rsidR="00F35DCE" w:rsidRDefault="00F35DCE"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EB2AA" w14:textId="77777777" w:rsidR="00F35DCE" w:rsidRDefault="00F35DCE" w:rsidP="008629D0">
      <w:pPr>
        <w:pStyle w:val="Textoindependiente"/>
      </w:pPr>
      <w:r>
        <w:separator/>
      </w:r>
    </w:p>
  </w:footnote>
  <w:footnote w:type="continuationSeparator" w:id="0">
    <w:p w14:paraId="193E6D3A" w14:textId="77777777" w:rsidR="00F35DCE" w:rsidRDefault="00F35DCE"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F35DCE"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0F2"/>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45348"/>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5364B"/>
    <w:rsid w:val="00B6224F"/>
    <w:rsid w:val="00B66B49"/>
    <w:rsid w:val="00B7338A"/>
    <w:rsid w:val="00B75957"/>
    <w:rsid w:val="00B76567"/>
    <w:rsid w:val="00B77434"/>
    <w:rsid w:val="00B80362"/>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35DCE"/>
    <w:rsid w:val="00F458BE"/>
    <w:rsid w:val="00F46111"/>
    <w:rsid w:val="00F50B69"/>
    <w:rsid w:val="00F548FD"/>
    <w:rsid w:val="00F5724A"/>
    <w:rsid w:val="00F574A9"/>
    <w:rsid w:val="00F72E33"/>
    <w:rsid w:val="00F73EBC"/>
    <w:rsid w:val="00F80A0A"/>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9479C-438B-48AB-81A3-FBEE5CBF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3084</Words>
  <Characters>17581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20624</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User</cp:lastModifiedBy>
  <cp:revision>40</cp:revision>
  <cp:lastPrinted>2017-11-22T14:55:00Z</cp:lastPrinted>
  <dcterms:created xsi:type="dcterms:W3CDTF">2018-02-19T23:11:00Z</dcterms:created>
  <dcterms:modified xsi:type="dcterms:W3CDTF">2020-11-21T19:58:00Z</dcterms:modified>
</cp:coreProperties>
</file>