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7A7C" w14:textId="77777777" w:rsidR="002123E1" w:rsidRDefault="002123E1"/>
    <w:p w14:paraId="7631A635" w14:textId="77777777" w:rsidR="007F61C2" w:rsidRDefault="007F61C2"/>
    <w:p w14:paraId="69C2442D" w14:textId="77777777" w:rsidR="007F61C2" w:rsidRDefault="00155A42">
      <w:r w:rsidRPr="00155A42">
        <w:drawing>
          <wp:inline distT="0" distB="0" distL="0" distR="0" wp14:anchorId="431C845C" wp14:editId="380EA127">
            <wp:extent cx="5486400" cy="2470785"/>
            <wp:effectExtent l="0" t="0" r="0" b="0"/>
            <wp:docPr id="4" name="Picture 3" descr="NM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NMS_all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552D" w14:textId="77777777" w:rsidR="00155A42" w:rsidRDefault="00155A42"/>
    <w:p w14:paraId="0CD68F98" w14:textId="77777777" w:rsidR="00155A42" w:rsidRDefault="00155A42"/>
    <w:p w14:paraId="1E4F7171" w14:textId="77777777" w:rsidR="008D6894" w:rsidRDefault="007F61C2">
      <w:r>
        <w:t xml:space="preserve">Figure X. Succession of </w:t>
      </w:r>
      <w:r w:rsidR="00155A42">
        <w:t xml:space="preserve">soil </w:t>
      </w:r>
      <w:r>
        <w:t xml:space="preserve">microbial communities along the </w:t>
      </w:r>
      <w:proofErr w:type="spellStart"/>
      <w:r>
        <w:t>Kohala</w:t>
      </w:r>
      <w:proofErr w:type="spellEnd"/>
      <w:r>
        <w:t>, HI precipitation gradient. Sites span 200-3500 mm annual rainfall on a 150,000</w:t>
      </w:r>
      <w:r w:rsidR="00155A42">
        <w:t xml:space="preserve"> year-old lava flow. </w:t>
      </w:r>
      <w:r>
        <w:t xml:space="preserve"> </w:t>
      </w:r>
      <w:r w:rsidR="00155A42">
        <w:t>Community differences are show</w:t>
      </w:r>
      <w:r w:rsidR="008D6894">
        <w:t>n</w:t>
      </w:r>
      <w:r w:rsidR="00155A42">
        <w:t xml:space="preserve"> by NMDS ordination of 16S </w:t>
      </w:r>
      <w:proofErr w:type="spellStart"/>
      <w:r w:rsidR="00155A42">
        <w:t>rRNA</w:t>
      </w:r>
      <w:proofErr w:type="spellEnd"/>
      <w:r w:rsidR="00155A42">
        <w:t xml:space="preserve"> gene </w:t>
      </w:r>
      <w:proofErr w:type="spellStart"/>
      <w:r w:rsidR="00155A42">
        <w:t>iTag</w:t>
      </w:r>
      <w:proofErr w:type="spellEnd"/>
      <w:r w:rsidR="00155A42">
        <w:t xml:space="preserve"> sequence data.</w:t>
      </w:r>
    </w:p>
    <w:p w14:paraId="68BFD0DE" w14:textId="77777777" w:rsidR="008D6894" w:rsidRDefault="008D6894">
      <w:r>
        <w:br w:type="page"/>
      </w:r>
    </w:p>
    <w:p w14:paraId="21BCC62B" w14:textId="77777777" w:rsidR="007F61C2" w:rsidRDefault="007F61C2"/>
    <w:p w14:paraId="620B1A37" w14:textId="77777777" w:rsidR="006C2690" w:rsidRDefault="006C2690"/>
    <w:p w14:paraId="5EF98B77" w14:textId="77777777" w:rsidR="006C2690" w:rsidRDefault="008D6894">
      <w:r w:rsidRPr="008D6894">
        <w:drawing>
          <wp:anchor distT="0" distB="0" distL="114300" distR="114300" simplePos="0" relativeHeight="251659264" behindDoc="0" locked="0" layoutInCell="1" allowOverlap="1" wp14:anchorId="244925F1" wp14:editId="2541610C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5486400" cy="5486400"/>
            <wp:effectExtent l="0" t="0" r="0" b="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84C1E" w14:textId="77777777" w:rsidR="008D6894" w:rsidRDefault="008D6894" w:rsidP="008D6894">
      <w:r>
        <w:t xml:space="preserve">Figure X. Succession of soil microbial communities along the </w:t>
      </w:r>
      <w:proofErr w:type="spellStart"/>
      <w:r>
        <w:t>Kohala</w:t>
      </w:r>
      <w:r>
        <w:t>-Hawi</w:t>
      </w:r>
      <w:proofErr w:type="spellEnd"/>
      <w:r>
        <w:t xml:space="preserve"> precipitation gradient</w:t>
      </w:r>
      <w:r>
        <w:t xml:space="preserve"> in Hawaii</w:t>
      </w:r>
      <w:bookmarkStart w:id="0" w:name="_GoBack"/>
      <w:bookmarkEnd w:id="0"/>
      <w:r>
        <w:t xml:space="preserve">. Sites span 200-3500 mm annual rainfall on a </w:t>
      </w:r>
      <w:r>
        <w:t>~</w:t>
      </w:r>
      <w:r>
        <w:t xml:space="preserve">150,000 year-old lava flow.  Community differences are show by NMDS ordination of 16S </w:t>
      </w:r>
      <w:proofErr w:type="spellStart"/>
      <w:r>
        <w:t>rRNA</w:t>
      </w:r>
      <w:proofErr w:type="spellEnd"/>
      <w:r>
        <w:t xml:space="preserve"> gene </w:t>
      </w:r>
      <w:proofErr w:type="spellStart"/>
      <w:r>
        <w:t>iTag</w:t>
      </w:r>
      <w:proofErr w:type="spellEnd"/>
      <w:r>
        <w:t xml:space="preserve"> sequence </w:t>
      </w:r>
      <w:r>
        <w:t xml:space="preserve">data and compared to </w:t>
      </w:r>
      <w:proofErr w:type="spellStart"/>
      <w:r>
        <w:t>pedogenic</w:t>
      </w:r>
      <w:proofErr w:type="spellEnd"/>
      <w:r>
        <w:t xml:space="preserve"> thresholds and process domains defined by </w:t>
      </w:r>
      <w:proofErr w:type="spellStart"/>
      <w:r>
        <w:t>Vitousek</w:t>
      </w:r>
      <w:proofErr w:type="spellEnd"/>
      <w:r>
        <w:t xml:space="preserve"> and Chadwick (2013)</w:t>
      </w:r>
    </w:p>
    <w:p w14:paraId="0A3CE65B" w14:textId="77777777" w:rsidR="008D6894" w:rsidRDefault="008D6894"/>
    <w:p w14:paraId="5D5DE129" w14:textId="77777777" w:rsidR="008D6894" w:rsidRDefault="008D6894"/>
    <w:p w14:paraId="7593D342" w14:textId="77777777" w:rsidR="006C2690" w:rsidRDefault="006C2690"/>
    <w:sectPr w:rsidR="006C2690" w:rsidSect="00212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C2"/>
    <w:rsid w:val="00155A42"/>
    <w:rsid w:val="002123E1"/>
    <w:rsid w:val="006C2690"/>
    <w:rsid w:val="007F61C2"/>
    <w:rsid w:val="008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8C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1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1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Dubinsky</dc:creator>
  <cp:keywords/>
  <dc:description/>
  <cp:lastModifiedBy>Eric Dubinsky</cp:lastModifiedBy>
  <cp:revision>2</cp:revision>
  <dcterms:created xsi:type="dcterms:W3CDTF">2016-10-12T06:01:00Z</dcterms:created>
  <dcterms:modified xsi:type="dcterms:W3CDTF">2016-10-12T06:37:00Z</dcterms:modified>
</cp:coreProperties>
</file>