
<file path=[Content_Types].xml><?xml version="1.0" encoding="utf-8"?>
<Types xmlns="http://schemas.openxmlformats.org/package/2006/content-types">
  <Override PartName="/docProps/core.xml" ContentType="application/vnd.openxmlformats-package.core-properties+xml"/>
  <Override PartName="/word/footer1.xml" ContentType="application/vnd.openxmlformats-officedocument.wordprocessingml.footer+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bin" ContentType="application/vnd.openxmlformats-officedocument.oleObject"/>
  <Override PartName="/word/webSettings.xml" ContentType="application/vnd.openxmlformats-officedocument.wordprocessingml.webSettings+xml"/>
  <Default Extension="png" ContentType="image/png"/>
  <Override PartName="/word/header1.xml" ContentType="application/vnd.openxmlformats-officedocument.wordprocessingml.header+xml"/>
  <Override PartName="/word/theme/theme1.xml" ContentType="application/vnd.openxmlformats-officedocument.theme+xml"/>
  <Default Extension="pict" ContentType="image/pict"/>
  <Override PartName="/word/styles.xml" ContentType="application/vnd.openxmlformats-officedocument.wordprocessingml.styles+xml"/>
  <Default Extension="rels" ContentType="application/vnd.openxmlformats-package.relationships+xml"/>
  <Override PartName="/word/header2.xml" ContentType="application/vnd.openxmlformats-officedocument.wordprocessingml.header+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5604" w:rsidRDefault="006C2BCE">
      <w:pPr>
        <w:pStyle w:val="Body"/>
        <w:spacing w:after="0" w:line="480" w:lineRule="auto"/>
        <w:rPr>
          <w:b/>
          <w:bCs/>
        </w:rPr>
      </w:pPr>
      <w:r>
        <w:rPr>
          <w:b/>
          <w:bCs/>
        </w:rPr>
        <w:t>SUPPORTING INFORMATION</w:t>
      </w:r>
    </w:p>
    <w:p w:rsidR="00105604" w:rsidRDefault="006C2BCE">
      <w:pPr>
        <w:pStyle w:val="Body"/>
        <w:spacing w:after="0"/>
      </w:pPr>
      <w:proofErr w:type="spellStart"/>
      <w:r>
        <w:rPr>
          <w:b/>
          <w:bCs/>
          <w:lang w:val="fr-FR"/>
        </w:rPr>
        <w:t>Appendix</w:t>
      </w:r>
      <w:proofErr w:type="spellEnd"/>
      <w:r>
        <w:rPr>
          <w:b/>
          <w:bCs/>
          <w:lang w:val="fr-FR"/>
        </w:rPr>
        <w:t xml:space="preserve"> S1. </w:t>
      </w:r>
      <w:proofErr w:type="gramStart"/>
      <w:r>
        <w:t>Derivation of the distribution of metabolic rates across individuals.</w:t>
      </w:r>
      <w:proofErr w:type="gramEnd"/>
    </w:p>
    <w:p w:rsidR="00105604" w:rsidRDefault="00105604">
      <w:pPr>
        <w:pStyle w:val="Body"/>
        <w:spacing w:after="0" w:line="360" w:lineRule="auto"/>
      </w:pPr>
    </w:p>
    <w:p w:rsidR="00105604" w:rsidRDefault="006C2BCE">
      <w:pPr>
        <w:pStyle w:val="Body"/>
        <w:spacing w:after="0" w:line="360" w:lineRule="auto"/>
      </w:pPr>
      <w:r>
        <w:t>“</w:t>
      </w:r>
      <w:proofErr w:type="spellStart"/>
      <w:r>
        <w:t>MaxEnt</w:t>
      </w:r>
      <w:proofErr w:type="spellEnd"/>
      <w:r>
        <w:t xml:space="preserve">” is an inference procedure that yields least-biased probability distributions that are constrained by prior knowledge. The core theoretical construct in the Maximum Entropy Theory of Ecology (METE) from which the distribution of metabolic rates is derived is the ecological structure function, </w:t>
      </w:r>
      <w:proofErr w:type="gramStart"/>
      <w:r>
        <w:rPr>
          <w:i/>
          <w:iCs/>
        </w:rPr>
        <w:t>R</w:t>
      </w:r>
      <w:r>
        <w:t>(</w:t>
      </w:r>
      <w:proofErr w:type="gramEnd"/>
      <w:r>
        <w:rPr>
          <w:i/>
          <w:iCs/>
        </w:rPr>
        <w:t>n</w:t>
      </w:r>
      <w:r>
        <w:t>,</w:t>
      </w:r>
      <w:r>
        <w:rPr>
          <w:i/>
          <w:iCs/>
        </w:rPr>
        <w:t>ε</w:t>
      </w:r>
      <w:r>
        <w:t>|</w:t>
      </w:r>
      <w:r>
        <w:rPr>
          <w:i/>
          <w:iCs/>
        </w:rPr>
        <w:t>S</w:t>
      </w:r>
      <w:r>
        <w:rPr>
          <w:vertAlign w:val="subscript"/>
        </w:rPr>
        <w:t>0</w:t>
      </w:r>
      <w:r>
        <w:t xml:space="preserve">, </w:t>
      </w:r>
      <w:r>
        <w:rPr>
          <w:i/>
          <w:iCs/>
        </w:rPr>
        <w:t>N</w:t>
      </w:r>
      <w:r>
        <w:rPr>
          <w:vertAlign w:val="subscript"/>
        </w:rPr>
        <w:t>0</w:t>
      </w:r>
      <w:r>
        <w:t xml:space="preserve">, </w:t>
      </w:r>
      <w:r>
        <w:rPr>
          <w:i/>
          <w:iCs/>
        </w:rPr>
        <w:t>E</w:t>
      </w:r>
      <w:r>
        <w:rPr>
          <w:vertAlign w:val="subscript"/>
        </w:rPr>
        <w:t>0</w:t>
      </w:r>
      <w:r>
        <w:t xml:space="preserve">), a joint, conditional probability distribution. </w:t>
      </w:r>
      <w:r>
        <w:rPr>
          <w:i/>
          <w:iCs/>
        </w:rPr>
        <w:t>R</w:t>
      </w:r>
      <w:r>
        <w:t xml:space="preserve"> describes how individuals are distributed over species and how metabolism is distributed over individuals. The meaning of </w:t>
      </w:r>
      <w:r>
        <w:rPr>
          <w:i/>
          <w:iCs/>
        </w:rPr>
        <w:t>n</w:t>
      </w:r>
      <w:r>
        <w:t xml:space="preserve"> and </w:t>
      </w:r>
      <w:r>
        <w:rPr>
          <w:i/>
          <w:iCs/>
        </w:rPr>
        <w:t xml:space="preserve">ε </w:t>
      </w:r>
      <w:r>
        <w:t xml:space="preserve">is evident from the definition of </w:t>
      </w:r>
      <w:r>
        <w:rPr>
          <w:i/>
          <w:iCs/>
        </w:rPr>
        <w:t>R</w:t>
      </w:r>
      <w:r>
        <w:t xml:space="preserve">. In particular, </w:t>
      </w:r>
      <w:proofErr w:type="spellStart"/>
      <w:r>
        <w:rPr>
          <w:i/>
          <w:iCs/>
        </w:rPr>
        <w:t>R∙dε</w:t>
      </w:r>
      <w:proofErr w:type="spellEnd"/>
      <w:r>
        <w:t xml:space="preserve"> is the probability that if a species is picked at random from the species pool, then it has abundance </w:t>
      </w:r>
      <w:r>
        <w:rPr>
          <w:i/>
          <w:iCs/>
        </w:rPr>
        <w:t>n</w:t>
      </w:r>
      <w:r>
        <w:t>, and if an individual is picked at random from that selected species, then its metabolic rate is in the interval (</w:t>
      </w:r>
      <w:r>
        <w:rPr>
          <w:i/>
          <w:iCs/>
        </w:rPr>
        <w:t>ε</w:t>
      </w:r>
      <w:r>
        <w:t xml:space="preserve">, </w:t>
      </w:r>
      <w:proofErr w:type="spellStart"/>
      <w:r>
        <w:rPr>
          <w:i/>
          <w:iCs/>
        </w:rPr>
        <w:t>ε</w:t>
      </w:r>
      <w:r>
        <w:t>+d</w:t>
      </w:r>
      <w:r>
        <w:rPr>
          <w:i/>
          <w:iCs/>
        </w:rPr>
        <w:t>ε</w:t>
      </w:r>
      <w:proofErr w:type="spellEnd"/>
      <w:r>
        <w:t>).</w:t>
      </w:r>
    </w:p>
    <w:p w:rsidR="00105604" w:rsidRDefault="00105604">
      <w:pPr>
        <w:pStyle w:val="Body"/>
        <w:spacing w:after="0" w:line="360" w:lineRule="auto"/>
        <w:rPr>
          <w:i/>
          <w:iCs/>
        </w:rPr>
      </w:pPr>
    </w:p>
    <w:p w:rsidR="00105604" w:rsidRDefault="006C2BCE">
      <w:pPr>
        <w:pStyle w:val="Body"/>
        <w:spacing w:after="0" w:line="360" w:lineRule="auto"/>
      </w:pPr>
      <w:r>
        <w:rPr>
          <w:i/>
          <w:iCs/>
        </w:rPr>
        <w:t>S</w:t>
      </w:r>
      <w:r>
        <w:rPr>
          <w:vertAlign w:val="subscript"/>
        </w:rPr>
        <w:t>0</w:t>
      </w:r>
      <w:r>
        <w:t xml:space="preserve">, </w:t>
      </w:r>
      <w:r>
        <w:rPr>
          <w:i/>
          <w:iCs/>
        </w:rPr>
        <w:t>N</w:t>
      </w:r>
      <w:r>
        <w:rPr>
          <w:vertAlign w:val="subscript"/>
        </w:rPr>
        <w:t>0</w:t>
      </w:r>
      <w:r>
        <w:t xml:space="preserve">, </w:t>
      </w:r>
      <w:r>
        <w:rPr>
          <w:i/>
          <w:iCs/>
        </w:rPr>
        <w:t>E</w:t>
      </w:r>
      <w:r>
        <w:rPr>
          <w:vertAlign w:val="subscript"/>
        </w:rPr>
        <w:t xml:space="preserve">0 </w:t>
      </w:r>
      <w:r>
        <w:t xml:space="preserve">are the state variables whose ratios provide the constraints on </w:t>
      </w:r>
      <w:r>
        <w:rPr>
          <w:i/>
          <w:iCs/>
        </w:rPr>
        <w:t>R</w:t>
      </w:r>
      <w:r>
        <w:t xml:space="preserve">. </w:t>
      </w:r>
      <w:r>
        <w:rPr>
          <w:i/>
          <w:iCs/>
        </w:rPr>
        <w:t>S</w:t>
      </w:r>
      <w:r>
        <w:rPr>
          <w:vertAlign w:val="subscript"/>
        </w:rPr>
        <w:t>0</w:t>
      </w:r>
      <w:r>
        <w:t xml:space="preserve"> is the total number of species (from within any chosen taxonomic category) in a community, </w:t>
      </w:r>
      <w:r>
        <w:rPr>
          <w:i/>
          <w:iCs/>
        </w:rPr>
        <w:t>N</w:t>
      </w:r>
      <w:r>
        <w:rPr>
          <w:vertAlign w:val="subscript"/>
        </w:rPr>
        <w:t xml:space="preserve">0 </w:t>
      </w:r>
      <w:r>
        <w:t xml:space="preserve">is the total number of individuals in all those species, and </w:t>
      </w:r>
      <w:r>
        <w:rPr>
          <w:i/>
          <w:iCs/>
        </w:rPr>
        <w:t>E</w:t>
      </w:r>
      <w:r>
        <w:rPr>
          <w:vertAlign w:val="subscript"/>
        </w:rPr>
        <w:t>0</w:t>
      </w:r>
      <w:r>
        <w:t xml:space="preserve"> is the total metabolic rate of all those individuals. Note that </w:t>
      </w:r>
      <w:r>
        <w:rPr>
          <w:i/>
          <w:iCs/>
        </w:rPr>
        <w:t>ε</w:t>
      </w:r>
      <w:r>
        <w:t xml:space="preserve"> and </w:t>
      </w:r>
      <w:r>
        <w:rPr>
          <w:i/>
          <w:iCs/>
        </w:rPr>
        <w:t>E</w:t>
      </w:r>
      <w:r>
        <w:rPr>
          <w:vertAlign w:val="subscript"/>
        </w:rPr>
        <w:t>0</w:t>
      </w:r>
      <w:r>
        <w:t xml:space="preserve"> are rates of energy use, and are therefore measures of power, not energy. By choice of units, we define the minimum metabolic rate of all the individuals to be 1. Note, further, that </w:t>
      </w:r>
      <w:r>
        <w:rPr>
          <w:i/>
          <w:iCs/>
        </w:rPr>
        <w:t>n</w:t>
      </w:r>
      <w:r>
        <w:t xml:space="preserve"> is a discrete variable, while </w:t>
      </w:r>
      <w:r>
        <w:rPr>
          <w:i/>
          <w:iCs/>
        </w:rPr>
        <w:t>ε</w:t>
      </w:r>
      <w:r>
        <w:t xml:space="preserve"> is continuous.</w:t>
      </w:r>
    </w:p>
    <w:p w:rsidR="00105604" w:rsidRDefault="00105604">
      <w:pPr>
        <w:pStyle w:val="Body"/>
        <w:spacing w:after="0" w:line="360" w:lineRule="auto"/>
      </w:pPr>
    </w:p>
    <w:p w:rsidR="00105604" w:rsidRDefault="006C2BCE">
      <w:pPr>
        <w:pStyle w:val="Body"/>
        <w:spacing w:after="0" w:line="360" w:lineRule="auto"/>
      </w:pPr>
      <w:r>
        <w:t xml:space="preserve">The normalization condition on </w:t>
      </w:r>
      <w:r>
        <w:rPr>
          <w:i/>
          <w:iCs/>
        </w:rPr>
        <w:t>R</w:t>
      </w:r>
      <w:r>
        <w:t xml:space="preserve"> is:</w:t>
      </w:r>
    </w:p>
    <w:p w:rsidR="00105604" w:rsidRDefault="00105604">
      <w:pPr>
        <w:pStyle w:val="Body"/>
        <w:spacing w:after="0" w:line="360" w:lineRule="auto"/>
      </w:pPr>
    </w:p>
    <w:p w:rsidR="00105604" w:rsidRDefault="006C2BCE">
      <w:pPr>
        <w:pStyle w:val="Body"/>
        <w:spacing w:after="0" w:line="360" w:lineRule="auto"/>
        <w:ind w:left="2160"/>
      </w:pPr>
      <w:r w:rsidRPr="006C2BCE">
        <w:rPr>
          <w:noProof/>
        </w:rPr>
        <w:drawing>
          <wp:inline distT="0" distB="0" distL="0" distR="0">
            <wp:extent cx="2438400" cy="558800"/>
            <wp:effectExtent l="0" t="0" r="0" b="0"/>
            <wp:docPr id="1" name="officeArt object" descr="Picture 1"/>
            <wp:cNvGraphicFramePr/>
            <a:graphic xmlns:a="http://schemas.openxmlformats.org/drawingml/2006/main">
              <a:graphicData uri="http://schemas.openxmlformats.org/drawingml/2006/picture">
                <pic:pic xmlns:pic="http://schemas.openxmlformats.org/drawingml/2006/picture">
                  <pic:nvPicPr>
                    <pic:cNvPr id="0" name="Picture 1" descr="Picture 1"/>
                    <pic:cNvPicPr>
                      <a:picLocks noChangeAspect="1"/>
                    </pic:cNvPicPr>
                  </pic:nvPicPr>
                  <pic:blipFill>
                    <a:blip r:embed="rId4">
                      <a:extLst/>
                    </a:blip>
                    <a:stretch>
                      <a:fillRect/>
                    </a:stretch>
                  </pic:blipFill>
                  <pic:spPr>
                    <a:xfrm>
                      <a:off x="0" y="0"/>
                      <a:ext cx="2438400" cy="558800"/>
                    </a:xfrm>
                    <a:prstGeom prst="rect">
                      <a:avLst/>
                    </a:prstGeom>
                    <a:ln w="12700" cap="flat">
                      <a:noFill/>
                      <a:miter lim="400000"/>
                    </a:ln>
                    <a:effectLst/>
                  </pic:spPr>
                </pic:pic>
              </a:graphicData>
            </a:graphic>
          </wp:inline>
        </w:drawing>
      </w:r>
      <w:r>
        <w:tab/>
      </w:r>
      <w:r>
        <w:tab/>
      </w:r>
      <w:r>
        <w:tab/>
        <w:t>(S1)</w:t>
      </w:r>
    </w:p>
    <w:p w:rsidR="00105604" w:rsidRDefault="00105604">
      <w:pPr>
        <w:pStyle w:val="Body"/>
        <w:spacing w:after="0" w:line="360" w:lineRule="auto"/>
      </w:pPr>
    </w:p>
    <w:p w:rsidR="00105604" w:rsidRDefault="006C2BCE">
      <w:pPr>
        <w:pStyle w:val="Body"/>
        <w:spacing w:after="0" w:line="360" w:lineRule="auto"/>
      </w:pPr>
      <w:r>
        <w:t xml:space="preserve">Two other constraints on the ecosystem structure function result from the two independent ratios formed from the state variables: </w:t>
      </w:r>
      <w:r>
        <w:rPr>
          <w:i/>
          <w:iCs/>
        </w:rPr>
        <w:t>N</w:t>
      </w:r>
      <w:r>
        <w:rPr>
          <w:vertAlign w:val="subscript"/>
        </w:rPr>
        <w:t>0</w:t>
      </w:r>
      <w:r>
        <w:t>/</w:t>
      </w:r>
      <w:r>
        <w:rPr>
          <w:i/>
          <w:iCs/>
        </w:rPr>
        <w:t>S</w:t>
      </w:r>
      <w:r>
        <w:rPr>
          <w:vertAlign w:val="subscript"/>
        </w:rPr>
        <w:t xml:space="preserve">0 </w:t>
      </w:r>
      <w:r>
        <w:t xml:space="preserve">is the average abundance per species and </w:t>
      </w:r>
      <w:r>
        <w:rPr>
          <w:i/>
          <w:iCs/>
        </w:rPr>
        <w:t>E</w:t>
      </w:r>
      <w:r>
        <w:rPr>
          <w:vertAlign w:val="subscript"/>
        </w:rPr>
        <w:t>0</w:t>
      </w:r>
      <w:r>
        <w:t>/</w:t>
      </w:r>
      <w:r>
        <w:rPr>
          <w:i/>
          <w:iCs/>
        </w:rPr>
        <w:t>S</w:t>
      </w:r>
      <w:r>
        <w:rPr>
          <w:vertAlign w:val="subscript"/>
        </w:rPr>
        <w:t xml:space="preserve">0 </w:t>
      </w:r>
      <w:r>
        <w:t xml:space="preserve">is the average over species of the total metabolic rates of the individuals within the species. This gives us the following two constraint equations on </w:t>
      </w:r>
      <w:r>
        <w:rPr>
          <w:i/>
          <w:iCs/>
        </w:rPr>
        <w:t>R</w:t>
      </w:r>
      <w:r>
        <w:t>:</w:t>
      </w:r>
    </w:p>
    <w:p w:rsidR="00105604" w:rsidRDefault="006C2BCE">
      <w:pPr>
        <w:pStyle w:val="Body"/>
        <w:spacing w:after="0" w:line="360" w:lineRule="auto"/>
        <w:ind w:left="1440"/>
      </w:pPr>
      <w:r w:rsidRPr="006C2BCE">
        <w:rPr>
          <w:noProof/>
        </w:rPr>
        <w:drawing>
          <wp:inline distT="0" distB="0" distL="0" distR="0">
            <wp:extent cx="2794000" cy="558800"/>
            <wp:effectExtent l="0" t="0" r="0" b="0"/>
            <wp:docPr id="2" name="officeArt object" descr="Picture 2"/>
            <wp:cNvGraphicFramePr/>
            <a:graphic xmlns:a="http://schemas.openxmlformats.org/drawingml/2006/main">
              <a:graphicData uri="http://schemas.openxmlformats.org/drawingml/2006/picture">
                <pic:pic xmlns:pic="http://schemas.openxmlformats.org/drawingml/2006/picture">
                  <pic:nvPicPr>
                    <pic:cNvPr id="0" name="Picture 2" descr="Picture 2"/>
                    <pic:cNvPicPr>
                      <a:picLocks noChangeAspect="1"/>
                    </pic:cNvPicPr>
                  </pic:nvPicPr>
                  <pic:blipFill>
                    <a:blip r:embed="rId5">
                      <a:extLst/>
                    </a:blip>
                    <a:stretch>
                      <a:fillRect/>
                    </a:stretch>
                  </pic:blipFill>
                  <pic:spPr>
                    <a:xfrm>
                      <a:off x="0" y="0"/>
                      <a:ext cx="2794000" cy="558800"/>
                    </a:xfrm>
                    <a:prstGeom prst="rect">
                      <a:avLst/>
                    </a:prstGeom>
                    <a:ln w="12700" cap="flat">
                      <a:noFill/>
                      <a:miter lim="400000"/>
                    </a:ln>
                    <a:effectLst/>
                  </pic:spPr>
                </pic:pic>
              </a:graphicData>
            </a:graphic>
          </wp:inline>
        </w:drawing>
      </w:r>
      <w:r>
        <w:tab/>
      </w:r>
      <w:r>
        <w:tab/>
      </w:r>
      <w:r>
        <w:tab/>
        <w:t>(S2)</w:t>
      </w:r>
    </w:p>
    <w:p w:rsidR="00105604" w:rsidRDefault="006C2BCE">
      <w:pPr>
        <w:pStyle w:val="Body"/>
        <w:spacing w:after="0" w:line="360" w:lineRule="auto"/>
        <w:ind w:left="720" w:firstLine="720"/>
      </w:pPr>
      <w:r w:rsidRPr="006C2BCE">
        <w:rPr>
          <w:noProof/>
        </w:rPr>
        <w:drawing>
          <wp:inline distT="0" distB="0" distL="0" distR="0">
            <wp:extent cx="2956561" cy="558800"/>
            <wp:effectExtent l="0" t="0" r="0" b="0"/>
            <wp:docPr id="3" name="officeArt object" descr="Picture 3"/>
            <wp:cNvGraphicFramePr/>
            <a:graphic xmlns:a="http://schemas.openxmlformats.org/drawingml/2006/main">
              <a:graphicData uri="http://schemas.openxmlformats.org/drawingml/2006/picture">
                <pic:pic xmlns:pic="http://schemas.openxmlformats.org/drawingml/2006/picture">
                  <pic:nvPicPr>
                    <pic:cNvPr id="0" name="Picture 3" descr="Picture 3"/>
                    <pic:cNvPicPr>
                      <a:picLocks noChangeAspect="1"/>
                    </pic:cNvPicPr>
                  </pic:nvPicPr>
                  <pic:blipFill>
                    <a:blip r:embed="rId6">
                      <a:extLst/>
                    </a:blip>
                    <a:stretch>
                      <a:fillRect/>
                    </a:stretch>
                  </pic:blipFill>
                  <pic:spPr>
                    <a:xfrm>
                      <a:off x="0" y="0"/>
                      <a:ext cx="2956561" cy="558800"/>
                    </a:xfrm>
                    <a:prstGeom prst="rect">
                      <a:avLst/>
                    </a:prstGeom>
                    <a:ln w="12700" cap="flat">
                      <a:noFill/>
                      <a:miter lim="400000"/>
                    </a:ln>
                    <a:effectLst/>
                  </pic:spPr>
                </pic:pic>
              </a:graphicData>
            </a:graphic>
          </wp:inline>
        </w:drawing>
      </w:r>
      <w:r>
        <w:tab/>
      </w:r>
      <w:r>
        <w:tab/>
      </w:r>
      <w:r>
        <w:tab/>
        <w:t>(S3)</w:t>
      </w:r>
    </w:p>
    <w:p w:rsidR="00105604" w:rsidRDefault="00105604">
      <w:pPr>
        <w:pStyle w:val="Body"/>
        <w:spacing w:after="0" w:line="360" w:lineRule="auto"/>
      </w:pPr>
    </w:p>
    <w:p w:rsidR="00105604" w:rsidRDefault="006C2BCE">
      <w:pPr>
        <w:pStyle w:val="Body"/>
        <w:spacing w:after="0" w:line="360" w:lineRule="auto"/>
      </w:pPr>
      <w:r>
        <w:t xml:space="preserve">The distribution </w:t>
      </w:r>
      <w:proofErr w:type="gramStart"/>
      <w:r>
        <w:rPr>
          <w:i/>
          <w:iCs/>
        </w:rPr>
        <w:t>R</w:t>
      </w:r>
      <w:r>
        <w:t>(</w:t>
      </w:r>
      <w:proofErr w:type="spellStart"/>
      <w:proofErr w:type="gramEnd"/>
      <w:r>
        <w:rPr>
          <w:i/>
          <w:iCs/>
        </w:rPr>
        <w:t>n</w:t>
      </w:r>
      <w:r>
        <w:t>,</w:t>
      </w:r>
      <w:r>
        <w:rPr>
          <w:i/>
          <w:iCs/>
        </w:rPr>
        <w:t>ε</w:t>
      </w:r>
      <w:proofErr w:type="spellEnd"/>
      <w:r>
        <w:t xml:space="preserve">) can now be obtained by maximizing the information entropy of that distribution: </w:t>
      </w:r>
    </w:p>
    <w:p w:rsidR="00105604" w:rsidRDefault="006C2BCE">
      <w:pPr>
        <w:pStyle w:val="Body"/>
        <w:spacing w:after="0" w:line="360" w:lineRule="auto"/>
        <w:ind w:left="1440" w:firstLine="720"/>
      </w:pPr>
      <w:r w:rsidRPr="006C2BCE">
        <w:rPr>
          <w:noProof/>
        </w:rPr>
        <w:drawing>
          <wp:inline distT="0" distB="0" distL="0" distR="0">
            <wp:extent cx="2235200" cy="487680"/>
            <wp:effectExtent l="0" t="0" r="0" b="0"/>
            <wp:docPr id="4" name="officeArt object" descr="Picture 4"/>
            <wp:cNvGraphicFramePr/>
            <a:graphic xmlns:a="http://schemas.openxmlformats.org/drawingml/2006/main">
              <a:graphicData uri="http://schemas.openxmlformats.org/drawingml/2006/picture">
                <pic:pic xmlns:pic="http://schemas.openxmlformats.org/drawingml/2006/picture">
                  <pic:nvPicPr>
                    <pic:cNvPr id="0" name="Picture 4" descr="Picture 4"/>
                    <pic:cNvPicPr>
                      <a:picLocks noChangeAspect="1"/>
                    </pic:cNvPicPr>
                  </pic:nvPicPr>
                  <pic:blipFill>
                    <a:blip r:embed="rId7">
                      <a:extLst/>
                    </a:blip>
                    <a:stretch>
                      <a:fillRect/>
                    </a:stretch>
                  </pic:blipFill>
                  <pic:spPr>
                    <a:xfrm>
                      <a:off x="0" y="0"/>
                      <a:ext cx="2235200" cy="487680"/>
                    </a:xfrm>
                    <a:prstGeom prst="rect">
                      <a:avLst/>
                    </a:prstGeom>
                    <a:ln w="12700" cap="flat">
                      <a:noFill/>
                      <a:miter lim="400000"/>
                    </a:ln>
                    <a:effectLst/>
                  </pic:spPr>
                </pic:pic>
              </a:graphicData>
            </a:graphic>
          </wp:inline>
        </w:drawing>
      </w:r>
      <w:r>
        <w:tab/>
      </w:r>
      <w:r>
        <w:tab/>
      </w:r>
      <w:r>
        <w:tab/>
      </w:r>
      <w:r>
        <w:tab/>
        <w:t>(S4)</w:t>
      </w:r>
    </w:p>
    <w:p w:rsidR="00105604" w:rsidRDefault="00105604">
      <w:pPr>
        <w:pStyle w:val="Body"/>
        <w:spacing w:after="0" w:line="360" w:lineRule="auto"/>
      </w:pPr>
    </w:p>
    <w:p w:rsidR="00105604" w:rsidRDefault="006C2BCE">
      <w:pPr>
        <w:pStyle w:val="Body"/>
        <w:spacing w:after="0" w:line="360" w:lineRule="auto"/>
      </w:pPr>
      <w:proofErr w:type="gramStart"/>
      <w:r>
        <w:t>subject</w:t>
      </w:r>
      <w:proofErr w:type="gramEnd"/>
      <w:r>
        <w:t xml:space="preserve"> to the constraints of </w:t>
      </w:r>
      <w:proofErr w:type="spellStart"/>
      <w:r>
        <w:t>Eqs</w:t>
      </w:r>
      <w:proofErr w:type="spellEnd"/>
      <w:r>
        <w:t>. S1 - S3.</w:t>
      </w:r>
    </w:p>
    <w:p w:rsidR="00105604" w:rsidRDefault="00105604">
      <w:pPr>
        <w:pStyle w:val="Body"/>
        <w:spacing w:after="0" w:line="360" w:lineRule="auto"/>
      </w:pPr>
    </w:p>
    <w:p w:rsidR="006C2BCE" w:rsidRDefault="006C2BCE" w:rsidP="006C2BCE">
      <w:pPr>
        <w:pStyle w:val="Body"/>
        <w:spacing w:after="0" w:line="360" w:lineRule="auto"/>
      </w:pPr>
      <w:r>
        <w:t xml:space="preserve">Using the method of Lagrange multipliers, the </w:t>
      </w:r>
      <w:proofErr w:type="spellStart"/>
      <w:r>
        <w:t>MaxEnt</w:t>
      </w:r>
      <w:proofErr w:type="spellEnd"/>
      <w:r>
        <w:t xml:space="preserve"> solution (Harte et al., 2008) for the structure function </w:t>
      </w:r>
      <w:proofErr w:type="gramStart"/>
      <w:r>
        <w:rPr>
          <w:i/>
          <w:iCs/>
        </w:rPr>
        <w:t>R</w:t>
      </w:r>
      <w:r>
        <w:t>(</w:t>
      </w:r>
      <w:proofErr w:type="gramEnd"/>
      <w:r>
        <w:rPr>
          <w:i/>
          <w:iCs/>
        </w:rPr>
        <w:t>n</w:t>
      </w:r>
      <w:r>
        <w:t>,</w:t>
      </w:r>
      <w:r>
        <w:rPr>
          <w:rFonts w:ascii="Symbol" w:hAnsi="Symbol"/>
        </w:rPr>
        <w:t>e</w:t>
      </w:r>
      <w:r>
        <w:t>|</w:t>
      </w:r>
      <w:r>
        <w:rPr>
          <w:i/>
          <w:iCs/>
        </w:rPr>
        <w:t>S</w:t>
      </w:r>
      <w:r>
        <w:rPr>
          <w:vertAlign w:val="subscript"/>
        </w:rPr>
        <w:t>0</w:t>
      </w:r>
      <w:r>
        <w:t xml:space="preserve">, </w:t>
      </w:r>
      <w:r>
        <w:rPr>
          <w:i/>
          <w:iCs/>
        </w:rPr>
        <w:t>N</w:t>
      </w:r>
      <w:r>
        <w:rPr>
          <w:vertAlign w:val="subscript"/>
        </w:rPr>
        <w:t>0</w:t>
      </w:r>
      <w:r>
        <w:t xml:space="preserve">, </w:t>
      </w:r>
      <w:r>
        <w:rPr>
          <w:i/>
          <w:iCs/>
        </w:rPr>
        <w:t>E</w:t>
      </w:r>
      <w:r>
        <w:rPr>
          <w:vertAlign w:val="subscript"/>
        </w:rPr>
        <w:t>0</w:t>
      </w:r>
      <w:r>
        <w:rPr>
          <w:lang w:val="nl-NL"/>
        </w:rPr>
        <w:t xml:space="preserve">) is </w:t>
      </w:r>
    </w:p>
    <w:p w:rsidR="006C2BCE" w:rsidRDefault="00EE4DD4" w:rsidP="00EE4DD4">
      <w:pPr>
        <w:pStyle w:val="Body"/>
        <w:spacing w:after="0" w:line="360" w:lineRule="auto"/>
        <w:ind w:left="2160" w:firstLine="720"/>
      </w:pPr>
      <w:r w:rsidRPr="00EE4DD4">
        <w:rPr>
          <w:position w:val="-56"/>
        </w:rPr>
        <w:object w:dxaOrig="3080" w:dyaOrig="9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3.65pt;height:48.25pt" o:ole="">
            <v:imagedata r:id="rId8" r:pict="rId9" o:title=""/>
          </v:shape>
          <o:OLEObject Type="Embed" ProgID="Equation.3" ShapeID="_x0000_i1025" DrawAspect="Content" ObjectID="_1430495078" r:id="rId10"/>
        </w:object>
      </w:r>
      <w:r>
        <w:tab/>
      </w:r>
      <w:r w:rsidR="006C2BCE">
        <w:tab/>
      </w:r>
      <w:r w:rsidR="006C2BCE">
        <w:tab/>
        <w:t>(S5)</w:t>
      </w:r>
    </w:p>
    <w:p w:rsidR="006C2BCE" w:rsidRDefault="006C2BCE" w:rsidP="006C2BCE">
      <w:pPr>
        <w:pStyle w:val="Body"/>
        <w:spacing w:after="0" w:line="360" w:lineRule="auto"/>
      </w:pPr>
      <w:proofErr w:type="gramStart"/>
      <w:r>
        <w:t>and</w:t>
      </w:r>
      <w:proofErr w:type="gramEnd"/>
    </w:p>
    <w:p w:rsidR="00105604" w:rsidRDefault="00B625CD" w:rsidP="00B625CD">
      <w:pPr>
        <w:pStyle w:val="Body"/>
        <w:spacing w:after="0" w:line="360" w:lineRule="auto"/>
        <w:ind w:left="2880" w:firstLine="720"/>
      </w:pPr>
      <w:r w:rsidRPr="00B625CD">
        <w:rPr>
          <w:position w:val="-26"/>
        </w:rPr>
        <w:object w:dxaOrig="1800" w:dyaOrig="640">
          <v:shape id="_x0000_i1026" type="#_x0000_t75" style="width:89.8pt;height:31.9pt" o:ole="">
            <v:imagedata r:id="rId11" r:pict="rId12" o:title=""/>
          </v:shape>
          <o:OLEObject Type="Embed" ProgID="Equation.3" ShapeID="_x0000_i1026" DrawAspect="Content" ObjectID="_1430495079" r:id="rId13"/>
        </w:object>
      </w:r>
      <w:r w:rsidR="006C2BCE">
        <w:tab/>
      </w:r>
      <w:r w:rsidR="006C2BCE">
        <w:tab/>
      </w:r>
      <w:r w:rsidR="006C2BCE">
        <w:tab/>
      </w:r>
      <w:r w:rsidR="006C2BCE">
        <w:tab/>
        <w:t>(S6)</w:t>
      </w:r>
    </w:p>
    <w:p w:rsidR="00105604" w:rsidRDefault="00105604">
      <w:pPr>
        <w:pStyle w:val="Body"/>
        <w:spacing w:after="0" w:line="360" w:lineRule="auto"/>
      </w:pPr>
    </w:p>
    <w:p w:rsidR="006C2BCE" w:rsidRDefault="006C2BCE" w:rsidP="006C2BCE">
      <w:pPr>
        <w:pStyle w:val="Body"/>
        <w:spacing w:after="0" w:line="360" w:lineRule="auto"/>
      </w:pPr>
      <w:proofErr w:type="gramStart"/>
      <w:r>
        <w:t>where</w:t>
      </w:r>
      <w:proofErr w:type="gramEnd"/>
      <w:r>
        <w:t xml:space="preserve"> </w:t>
      </w:r>
      <w:r>
        <w:rPr>
          <w:rFonts w:ascii="Symbol" w:hAnsi="Symbol"/>
        </w:rPr>
        <w:t>b</w:t>
      </w:r>
      <w:r>
        <w:rPr>
          <w:i/>
          <w:iCs/>
        </w:rPr>
        <w:t xml:space="preserve"> </w:t>
      </w:r>
      <w:r>
        <w:t xml:space="preserve">= </w:t>
      </w:r>
      <w:r>
        <w:rPr>
          <w:rFonts w:ascii="Symbol" w:hAnsi="Symbol"/>
        </w:rPr>
        <w:t>l</w:t>
      </w:r>
      <w:r>
        <w:rPr>
          <w:vertAlign w:val="subscript"/>
        </w:rPr>
        <w:t>1</w:t>
      </w:r>
      <w:r>
        <w:t xml:space="preserve"> + </w:t>
      </w:r>
      <w:r>
        <w:rPr>
          <w:rFonts w:ascii="Symbol" w:hAnsi="Symbol"/>
        </w:rPr>
        <w:t>l</w:t>
      </w:r>
      <w:r>
        <w:rPr>
          <w:vertAlign w:val="subscript"/>
        </w:rPr>
        <w:t>2</w:t>
      </w:r>
      <w:r>
        <w:t xml:space="preserve"> and the </w:t>
      </w:r>
      <w:r>
        <w:rPr>
          <w:rFonts w:ascii="Symbol" w:hAnsi="Symbol"/>
        </w:rPr>
        <w:t>l</w:t>
      </w:r>
      <w:r>
        <w:rPr>
          <w:lang w:val="fr-FR"/>
        </w:rPr>
        <w:t>’</w:t>
      </w:r>
      <w:r>
        <w:t xml:space="preserve">s are Lagrange multipliers that are determined from the values of the state variables, </w:t>
      </w:r>
      <w:r>
        <w:rPr>
          <w:i/>
          <w:iCs/>
        </w:rPr>
        <w:t>S</w:t>
      </w:r>
      <w:r>
        <w:t xml:space="preserve">, </w:t>
      </w:r>
      <w:r>
        <w:rPr>
          <w:i/>
          <w:iCs/>
        </w:rPr>
        <w:t>N</w:t>
      </w:r>
      <w:r>
        <w:t xml:space="preserve">, </w:t>
      </w:r>
      <w:r>
        <w:rPr>
          <w:i/>
          <w:iCs/>
        </w:rPr>
        <w:t>E</w:t>
      </w:r>
      <w:r>
        <w:t>. In particular:</w:t>
      </w:r>
    </w:p>
    <w:p w:rsidR="00105604" w:rsidRDefault="00B625CD" w:rsidP="00B625CD">
      <w:pPr>
        <w:pStyle w:val="Body"/>
        <w:spacing w:after="0" w:line="360" w:lineRule="auto"/>
        <w:ind w:left="2880" w:firstLine="720"/>
      </w:pPr>
      <w:r w:rsidRPr="00B625CD">
        <w:rPr>
          <w:position w:val="-26"/>
        </w:rPr>
        <w:object w:dxaOrig="1320" w:dyaOrig="620">
          <v:shape id="_x0000_i1027" type="#_x0000_t75" style="width:66.05pt;height:31.2pt" o:ole="">
            <v:imagedata r:id="rId14" r:pict="rId15" o:title=""/>
          </v:shape>
          <o:OLEObject Type="Embed" ProgID="Equation.3" ShapeID="_x0000_i1027" DrawAspect="Content" ObjectID="_1430495080" r:id="rId16"/>
        </w:object>
      </w:r>
      <w:r w:rsidR="006C2BCE">
        <w:tab/>
      </w:r>
      <w:r w:rsidR="006C2BCE">
        <w:tab/>
      </w:r>
      <w:r w:rsidR="006C2BCE">
        <w:tab/>
      </w:r>
      <w:r w:rsidR="006C2BCE">
        <w:tab/>
      </w:r>
      <w:r w:rsidR="006C2BCE">
        <w:tab/>
        <w:t>(S7)</w:t>
      </w:r>
    </w:p>
    <w:p w:rsidR="00105604" w:rsidRDefault="00105604">
      <w:pPr>
        <w:pStyle w:val="Body"/>
        <w:spacing w:after="0" w:line="360" w:lineRule="auto"/>
      </w:pPr>
    </w:p>
    <w:p w:rsidR="00105604" w:rsidRDefault="006C2BCE">
      <w:pPr>
        <w:pStyle w:val="Body"/>
        <w:spacing w:after="0" w:line="360" w:lineRule="auto"/>
      </w:pPr>
      <w:r>
        <w:t xml:space="preserve">From the distribution </w:t>
      </w:r>
      <w:r>
        <w:rPr>
          <w:i/>
          <w:iCs/>
        </w:rPr>
        <w:t>R</w:t>
      </w:r>
      <w:r>
        <w:t xml:space="preserve">, various metrics of macroecology can be derived. For example, the species-abundance distribution (the probability that a randomly selected species has abundance </w:t>
      </w:r>
      <w:r>
        <w:rPr>
          <w:i/>
          <w:iCs/>
        </w:rPr>
        <w:t>n</w:t>
      </w:r>
      <w:r>
        <w:t>) is given by integrating out the energy variable:</w:t>
      </w:r>
    </w:p>
    <w:p w:rsidR="006C2BCE" w:rsidRDefault="006C2BCE" w:rsidP="006C2BCE">
      <w:pPr>
        <w:pStyle w:val="Body"/>
        <w:spacing w:after="0" w:line="360" w:lineRule="auto"/>
        <w:ind w:left="720" w:firstLine="720"/>
      </w:pPr>
      <w:r>
        <w:rPr>
          <w:noProof/>
        </w:rPr>
        <w:drawing>
          <wp:inline distT="0" distB="0" distL="0" distR="0">
            <wp:extent cx="2804161" cy="558800"/>
            <wp:effectExtent l="0" t="0" r="0" b="0"/>
            <wp:docPr id="10" name="officeArt object" descr="Picture 5"/>
            <wp:cNvGraphicFramePr/>
            <a:graphic xmlns:a="http://schemas.openxmlformats.org/drawingml/2006/main">
              <a:graphicData uri="http://schemas.openxmlformats.org/drawingml/2006/picture">
                <pic:pic xmlns:pic="http://schemas.openxmlformats.org/drawingml/2006/picture">
                  <pic:nvPicPr>
                    <pic:cNvPr id="0" name="Picture 5" descr="Picture 5"/>
                    <pic:cNvPicPr>
                      <a:picLocks noChangeAspect="1"/>
                    </pic:cNvPicPr>
                  </pic:nvPicPr>
                  <pic:blipFill>
                    <a:blip r:embed="rId17">
                      <a:extLst/>
                    </a:blip>
                    <a:stretch>
                      <a:fillRect/>
                    </a:stretch>
                  </pic:blipFill>
                  <pic:spPr>
                    <a:xfrm>
                      <a:off x="0" y="0"/>
                      <a:ext cx="2804161" cy="558800"/>
                    </a:xfrm>
                    <a:prstGeom prst="rect">
                      <a:avLst/>
                    </a:prstGeom>
                    <a:ln w="12700" cap="flat">
                      <a:noFill/>
                      <a:miter lim="400000"/>
                    </a:ln>
                    <a:effectLst/>
                  </pic:spPr>
                </pic:pic>
              </a:graphicData>
            </a:graphic>
          </wp:inline>
        </w:drawing>
      </w:r>
      <w:r>
        <w:tab/>
      </w:r>
      <w:r>
        <w:tab/>
      </w:r>
      <w:r>
        <w:tab/>
        <w:t>(S8)</w:t>
      </w:r>
    </w:p>
    <w:p w:rsidR="006C2BCE" w:rsidRDefault="006C2BCE">
      <w:pPr>
        <w:pStyle w:val="Body"/>
        <w:tabs>
          <w:tab w:val="left" w:pos="4005"/>
        </w:tabs>
        <w:spacing w:after="0" w:line="360" w:lineRule="auto"/>
      </w:pPr>
    </w:p>
    <w:p w:rsidR="00105604" w:rsidRDefault="006C2BCE">
      <w:pPr>
        <w:pStyle w:val="Body"/>
        <w:tabs>
          <w:tab w:val="left" w:pos="4005"/>
        </w:tabs>
        <w:spacing w:after="0" w:line="360" w:lineRule="auto"/>
      </w:pPr>
      <w:r>
        <w:t xml:space="preserve">Eq. S8 follows immediately from the definition of </w:t>
      </w:r>
      <w:proofErr w:type="gramStart"/>
      <w:r>
        <w:rPr>
          <w:i/>
          <w:iCs/>
        </w:rPr>
        <w:t>R</w:t>
      </w:r>
      <w:r>
        <w:t>(</w:t>
      </w:r>
      <w:proofErr w:type="gramEnd"/>
      <w:r>
        <w:rPr>
          <w:i/>
          <w:iCs/>
        </w:rPr>
        <w:t>n</w:t>
      </w:r>
      <w:r>
        <w:t xml:space="preserve">, </w:t>
      </w:r>
      <w:r>
        <w:rPr>
          <w:i/>
          <w:iCs/>
        </w:rPr>
        <w:t>ε</w:t>
      </w:r>
      <w:r>
        <w:rPr>
          <w:iCs/>
        </w:rPr>
        <w:t>)</w:t>
      </w:r>
      <w:r>
        <w:t xml:space="preserve"> </w:t>
      </w:r>
      <m:oMath>
        <w:proofErr w:type="spellStart"/>
        <m:r>
          <w:rPr>
            <w:rFonts w:ascii="STIXGeneral-Regular" w:hAnsi="STIXGeneral-Regular" w:cs="STIXGeneral-Regular"/>
          </w:rPr>
          <m:t>ε</m:t>
        </m:r>
        <w:proofErr w:type="spellEnd"/>
        <m:r>
          <m:t>)</m:t>
        </m:r>
      </m:oMath>
      <w:r>
        <w:t xml:space="preserve">. </w:t>
      </w:r>
    </w:p>
    <w:p w:rsidR="00105604" w:rsidRDefault="00105604">
      <w:pPr>
        <w:pStyle w:val="Body"/>
        <w:tabs>
          <w:tab w:val="left" w:pos="4005"/>
        </w:tabs>
        <w:spacing w:after="0" w:line="360" w:lineRule="auto"/>
      </w:pPr>
    </w:p>
    <w:p w:rsidR="00105604" w:rsidRDefault="006C2BCE">
      <w:pPr>
        <w:pStyle w:val="Body"/>
        <w:tabs>
          <w:tab w:val="left" w:pos="4005"/>
        </w:tabs>
        <w:spacing w:after="0" w:line="360" w:lineRule="auto"/>
      </w:pPr>
      <w:r>
        <w:t xml:space="preserve">Another metric that can be derived from </w:t>
      </w:r>
      <w:r>
        <w:rPr>
          <w:i/>
          <w:iCs/>
        </w:rPr>
        <w:t xml:space="preserve">R </w:t>
      </w:r>
      <w:r>
        <w:t xml:space="preserve">is the </w:t>
      </w:r>
      <w:proofErr w:type="spellStart"/>
      <w:r>
        <w:t>intraspecific</w:t>
      </w:r>
      <w:proofErr w:type="spellEnd"/>
      <w:r>
        <w:t xml:space="preserve"> metabolic rate distribution</w:t>
      </w:r>
      <w:r>
        <w:rPr>
          <w:i/>
          <w:iCs/>
        </w:rPr>
        <w:t xml:space="preserve"> </w:t>
      </w:r>
      <w:proofErr w:type="gramStart"/>
      <w:r>
        <w:rPr>
          <w:i/>
          <w:iCs/>
        </w:rPr>
        <w:t>Θ</w:t>
      </w:r>
      <w:r>
        <w:t>(</w:t>
      </w:r>
      <w:proofErr w:type="spellStart"/>
      <w:proofErr w:type="gramEnd"/>
      <w:r>
        <w:rPr>
          <w:i/>
          <w:iCs/>
        </w:rPr>
        <w:t>ε</w:t>
      </w:r>
      <w:r>
        <w:t>|</w:t>
      </w:r>
      <w:r>
        <w:rPr>
          <w:i/>
          <w:iCs/>
        </w:rPr>
        <w:t>n</w:t>
      </w:r>
      <w:proofErr w:type="spellEnd"/>
      <w:r>
        <w:t xml:space="preserve">). </w:t>
      </w:r>
      <w:proofErr w:type="gramStart"/>
      <w:r>
        <w:rPr>
          <w:i/>
          <w:iCs/>
        </w:rPr>
        <w:t>Θ</w:t>
      </w:r>
      <w:r>
        <w:t>(</w:t>
      </w:r>
      <w:proofErr w:type="spellStart"/>
      <w:proofErr w:type="gramEnd"/>
      <w:r>
        <w:rPr>
          <w:i/>
          <w:iCs/>
        </w:rPr>
        <w:t>ε</w:t>
      </w:r>
      <w:r>
        <w:t>|</w:t>
      </w:r>
      <w:r>
        <w:rPr>
          <w:i/>
          <w:iCs/>
        </w:rPr>
        <w:t>n</w:t>
      </w:r>
      <w:proofErr w:type="spellEnd"/>
      <w:r>
        <w:t>)</w:t>
      </w:r>
      <w:proofErr w:type="spellStart"/>
      <w:r>
        <w:t>d</w:t>
      </w:r>
      <w:r>
        <w:rPr>
          <w:i/>
          <w:iCs/>
        </w:rPr>
        <w:t>ε</w:t>
      </w:r>
      <w:proofErr w:type="spellEnd"/>
      <w:r>
        <w:t xml:space="preserve">  is the probability that an individual selected from a species with abundance </w:t>
      </w:r>
      <w:r>
        <w:rPr>
          <w:i/>
          <w:iCs/>
        </w:rPr>
        <w:t>n</w:t>
      </w:r>
      <w:r>
        <w:t xml:space="preserve"> has a metabolic rate in the interval </w:t>
      </w:r>
      <w:r>
        <w:rPr>
          <w:i/>
          <w:iCs/>
        </w:rPr>
        <w:t>ε</w:t>
      </w:r>
      <w:r>
        <w:t xml:space="preserve">, </w:t>
      </w:r>
      <w:r>
        <w:rPr>
          <w:i/>
          <w:iCs/>
        </w:rPr>
        <w:t>ε</w:t>
      </w:r>
      <w:r>
        <w:t xml:space="preserve"> +</w:t>
      </w:r>
      <w:proofErr w:type="spellStart"/>
      <w:r>
        <w:t>d</w:t>
      </w:r>
      <w:r>
        <w:rPr>
          <w:i/>
          <w:iCs/>
        </w:rPr>
        <w:t>ε</w:t>
      </w:r>
      <w:proofErr w:type="spellEnd"/>
      <w:r>
        <w:t xml:space="preserve">. From the fundamental rule </w:t>
      </w:r>
      <w:proofErr w:type="gramStart"/>
      <w:r>
        <w:rPr>
          <w:i/>
          <w:iCs/>
        </w:rPr>
        <w:t>P</w:t>
      </w:r>
      <w:r>
        <w:t>(</w:t>
      </w:r>
      <w:proofErr w:type="spellStart"/>
      <w:proofErr w:type="gramEnd"/>
      <w:r>
        <w:rPr>
          <w:i/>
          <w:iCs/>
        </w:rPr>
        <w:t>x</w:t>
      </w:r>
      <w:r>
        <w:t>|</w:t>
      </w:r>
      <w:r>
        <w:rPr>
          <w:i/>
          <w:iCs/>
        </w:rPr>
        <w:t>y</w:t>
      </w:r>
      <w:proofErr w:type="spellEnd"/>
      <w:r>
        <w:t>)</w:t>
      </w:r>
      <w:r>
        <w:rPr>
          <w:i/>
          <w:iCs/>
        </w:rPr>
        <w:t>P</w:t>
      </w:r>
      <w:r>
        <w:t>(</w:t>
      </w:r>
      <w:r>
        <w:rPr>
          <w:i/>
          <w:iCs/>
        </w:rPr>
        <w:t>y</w:t>
      </w:r>
      <w:r>
        <w:t xml:space="preserve">) = </w:t>
      </w:r>
      <w:r>
        <w:rPr>
          <w:i/>
          <w:iCs/>
        </w:rPr>
        <w:t>P</w:t>
      </w:r>
      <w:r>
        <w:t>(</w:t>
      </w:r>
      <w:proofErr w:type="spellStart"/>
      <w:r>
        <w:rPr>
          <w:i/>
          <w:iCs/>
        </w:rPr>
        <w:t>x</w:t>
      </w:r>
      <w:r>
        <w:t>,</w:t>
      </w:r>
      <w:r>
        <w:rPr>
          <w:i/>
          <w:iCs/>
        </w:rPr>
        <w:t>y</w:t>
      </w:r>
      <w:proofErr w:type="spellEnd"/>
      <w:r>
        <w:t xml:space="preserve">) it follows that: </w:t>
      </w:r>
    </w:p>
    <w:p w:rsidR="00105604" w:rsidRDefault="006C2BCE" w:rsidP="00090978">
      <w:pPr>
        <w:pStyle w:val="Body"/>
      </w:pPr>
      <w:r>
        <w:tab/>
      </w:r>
      <w:r>
        <w:tab/>
      </w:r>
      <w:r>
        <w:tab/>
      </w:r>
      <w:r>
        <w:tab/>
      </w:r>
      <w:r w:rsidR="00B625CD" w:rsidRPr="00B625CD">
        <w:rPr>
          <w:position w:val="-24"/>
        </w:rPr>
        <w:object w:dxaOrig="1660" w:dyaOrig="600">
          <v:shape id="_x0000_i1028" type="#_x0000_t75" style="width:83.15pt;height:29.7pt" o:ole="">
            <v:imagedata r:id="rId18" r:pict="rId19" o:title=""/>
          </v:shape>
          <o:OLEObject Type="Embed" ProgID="Equation.3" ShapeID="_x0000_i1028" DrawAspect="Content" ObjectID="_1430495081" r:id="rId20"/>
        </w:object>
      </w:r>
      <w:r>
        <w:tab/>
      </w:r>
      <w:r>
        <w:tab/>
      </w:r>
      <w:r>
        <w:tab/>
      </w:r>
      <w:r>
        <w:tab/>
      </w:r>
      <w:r>
        <w:tab/>
        <w:t>(S9)</w:t>
      </w:r>
    </w:p>
    <w:p w:rsidR="00090978" w:rsidRDefault="00090978">
      <w:pPr>
        <w:pStyle w:val="Body"/>
        <w:spacing w:after="0" w:line="360" w:lineRule="auto"/>
      </w:pPr>
    </w:p>
    <w:p w:rsidR="00105604" w:rsidRDefault="006C2BCE">
      <w:pPr>
        <w:pStyle w:val="Body"/>
        <w:spacing w:after="0" w:line="360" w:lineRule="auto"/>
      </w:pPr>
      <w:r>
        <w:t>Of interest here, the community energy distribution is given by:</w:t>
      </w:r>
    </w:p>
    <w:p w:rsidR="00105604" w:rsidRDefault="00B625CD" w:rsidP="00090978">
      <w:pPr>
        <w:pStyle w:val="Body"/>
        <w:spacing w:after="0" w:line="360" w:lineRule="auto"/>
        <w:ind w:left="1440" w:firstLine="720"/>
      </w:pPr>
      <w:r w:rsidRPr="00B625CD">
        <w:rPr>
          <w:position w:val="-28"/>
        </w:rPr>
        <w:object w:dxaOrig="4280" w:dyaOrig="720">
          <v:shape id="_x0000_i1029" type="#_x0000_t75" style="width:213.75pt;height:36.35pt" o:ole="">
            <v:imagedata r:id="rId21" r:pict="rId22" o:title=""/>
          </v:shape>
          <o:OLEObject Type="Embed" ProgID="Equation.3" ShapeID="_x0000_i1029" DrawAspect="Content" ObjectID="_1430495082" r:id="rId23"/>
        </w:object>
      </w:r>
      <w:r w:rsidR="006C2BCE">
        <w:tab/>
      </w:r>
      <w:r w:rsidR="006C2BCE">
        <w:tab/>
      </w:r>
      <w:r w:rsidR="006C2BCE">
        <w:tab/>
        <w:t>(S10)</w:t>
      </w:r>
    </w:p>
    <w:p w:rsidR="00090978" w:rsidRDefault="00090978" w:rsidP="006C2BCE">
      <w:pPr>
        <w:pStyle w:val="Body"/>
        <w:spacing w:after="0" w:line="360" w:lineRule="auto"/>
      </w:pPr>
    </w:p>
    <w:p w:rsidR="006C2BCE" w:rsidRDefault="006C2BCE" w:rsidP="006C2BCE">
      <w:pPr>
        <w:pStyle w:val="Body"/>
        <w:spacing w:after="0" w:line="360" w:lineRule="auto"/>
      </w:pPr>
      <w:r>
        <w:t xml:space="preserve">The factors of </w:t>
      </w:r>
      <w:r>
        <w:rPr>
          <w:i/>
          <w:iCs/>
        </w:rPr>
        <w:t>S</w:t>
      </w:r>
      <w:r>
        <w:rPr>
          <w:vertAlign w:val="subscript"/>
        </w:rPr>
        <w:t>0</w:t>
      </w:r>
      <w:r>
        <w:t>/</w:t>
      </w:r>
      <w:r>
        <w:rPr>
          <w:i/>
          <w:iCs/>
        </w:rPr>
        <w:t>N</w:t>
      </w:r>
      <w:r>
        <w:rPr>
          <w:vertAlign w:val="subscript"/>
        </w:rPr>
        <w:t>0</w:t>
      </w:r>
      <w:r>
        <w:t xml:space="preserve"> and </w:t>
      </w:r>
      <w:r>
        <w:rPr>
          <w:i/>
          <w:iCs/>
        </w:rPr>
        <w:t>n</w:t>
      </w:r>
      <w:r>
        <w:t xml:space="preserve"> in the right hand side of Eq. (S10) require explanation. The fraction of species with abundance </w:t>
      </w:r>
      <w:r>
        <w:rPr>
          <w:i/>
          <w:iCs/>
        </w:rPr>
        <w:t xml:space="preserve">n </w:t>
      </w:r>
      <w:r>
        <w:t xml:space="preserve">is estimated by </w:t>
      </w:r>
      <w:proofErr w:type="gramStart"/>
      <w:r>
        <w:rPr>
          <w:i/>
          <w:iCs/>
        </w:rPr>
        <w:t>Φ</w:t>
      </w:r>
      <w:r>
        <w:t>(</w:t>
      </w:r>
      <w:proofErr w:type="gramEnd"/>
      <w:r>
        <w:rPr>
          <w:i/>
          <w:iCs/>
        </w:rPr>
        <w:t>n</w:t>
      </w:r>
      <w:r>
        <w:t xml:space="preserve">), and so the expected total abundance of species with abundance </w:t>
      </w:r>
      <w:r>
        <w:rPr>
          <w:i/>
          <w:iCs/>
        </w:rPr>
        <w:t>n</w:t>
      </w:r>
      <w:r>
        <w:rPr>
          <w:lang w:val="nl-NL"/>
        </w:rPr>
        <w:t xml:space="preserve"> is </w:t>
      </w:r>
      <w:r>
        <w:rPr>
          <w:i/>
          <w:iCs/>
        </w:rPr>
        <w:t>nS</w:t>
      </w:r>
      <w:r>
        <w:rPr>
          <w:vertAlign w:val="subscript"/>
        </w:rPr>
        <w:t>0</w:t>
      </w:r>
      <w:r>
        <w:rPr>
          <w:i/>
          <w:iCs/>
        </w:rPr>
        <w:t>Φ</w:t>
      </w:r>
      <w:r>
        <w:t>(</w:t>
      </w:r>
      <w:r>
        <w:rPr>
          <w:i/>
          <w:iCs/>
        </w:rPr>
        <w:t>n</w:t>
      </w:r>
      <w:r>
        <w:t>). If an individual is picked at random from the individuals pool (</w:t>
      </w:r>
      <w:r>
        <w:rPr>
          <w:i/>
          <w:iCs/>
        </w:rPr>
        <w:t>N</w:t>
      </w:r>
      <w:r>
        <w:rPr>
          <w:vertAlign w:val="subscript"/>
        </w:rPr>
        <w:t>0</w:t>
      </w:r>
      <w:r>
        <w:t xml:space="preserve">), as opposed to the species pool, then the probability that the individual belongs to a species with abundance </w:t>
      </w:r>
      <w:r>
        <w:rPr>
          <w:i/>
          <w:iCs/>
        </w:rPr>
        <w:t>n</w:t>
      </w:r>
      <w:r>
        <w:t xml:space="preserve"> is given by </w:t>
      </w:r>
      <w:proofErr w:type="gramStart"/>
      <w:r>
        <w:rPr>
          <w:i/>
          <w:iCs/>
        </w:rPr>
        <w:t>nS</w:t>
      </w:r>
      <w:r>
        <w:rPr>
          <w:vertAlign w:val="subscript"/>
        </w:rPr>
        <w:t>0</w:t>
      </w:r>
      <w:r>
        <w:rPr>
          <w:i/>
          <w:iCs/>
        </w:rPr>
        <w:t>Φ</w:t>
      </w:r>
      <w:r>
        <w:t>(</w:t>
      </w:r>
      <w:proofErr w:type="gramEnd"/>
      <w:r>
        <w:rPr>
          <w:i/>
          <w:iCs/>
        </w:rPr>
        <w:t>n</w:t>
      </w:r>
      <w:r>
        <w:t>)/</w:t>
      </w:r>
      <w:r>
        <w:rPr>
          <w:i/>
          <w:iCs/>
        </w:rPr>
        <w:t>N</w:t>
      </w:r>
      <w:r>
        <w:rPr>
          <w:vertAlign w:val="subscript"/>
        </w:rPr>
        <w:t>0</w:t>
      </w:r>
      <w:r>
        <w:t xml:space="preserve">. Similarly, </w:t>
      </w:r>
      <w:proofErr w:type="gramStart"/>
      <w:r>
        <w:rPr>
          <w:i/>
          <w:iCs/>
        </w:rPr>
        <w:t>Ψ</w:t>
      </w:r>
      <w:r>
        <w:t>(</w:t>
      </w:r>
      <w:proofErr w:type="gramEnd"/>
      <w:r>
        <w:rPr>
          <w:i/>
          <w:iCs/>
        </w:rPr>
        <w:t>ε</w:t>
      </w:r>
      <w:r>
        <w:t>)</w:t>
      </w:r>
      <w:proofErr w:type="spellStart"/>
      <w:r>
        <w:rPr>
          <w:i/>
          <w:iCs/>
        </w:rPr>
        <w:t>dε</w:t>
      </w:r>
      <w:proofErr w:type="spellEnd"/>
      <w:r>
        <w:rPr>
          <w:i/>
          <w:iCs/>
        </w:rPr>
        <w:t xml:space="preserve"> </w:t>
      </w:r>
      <w:r>
        <w:t>is the probability that an individual picked from the entire individuals pool (</w:t>
      </w:r>
      <w:r>
        <w:rPr>
          <w:i/>
          <w:iCs/>
        </w:rPr>
        <w:t>N</w:t>
      </w:r>
      <w:r>
        <w:rPr>
          <w:vertAlign w:val="subscript"/>
        </w:rPr>
        <w:t>0</w:t>
      </w:r>
      <w:r>
        <w:t>) has</w:t>
      </w:r>
      <w:r w:rsidR="00B625CD">
        <w:t xml:space="preserve"> a metabolic energy requirement</w:t>
      </w:r>
      <w:r>
        <w:t xml:space="preserve"> between </w:t>
      </w:r>
      <w:r>
        <w:rPr>
          <w:i/>
          <w:iCs/>
        </w:rPr>
        <w:t xml:space="preserve">ε </w:t>
      </w:r>
      <w:r>
        <w:t xml:space="preserve">and </w:t>
      </w:r>
      <w:r>
        <w:rPr>
          <w:i/>
          <w:iCs/>
        </w:rPr>
        <w:t xml:space="preserve">ε </w:t>
      </w:r>
      <w:r>
        <w:t xml:space="preserve">+ </w:t>
      </w:r>
      <w:proofErr w:type="spellStart"/>
      <w:r>
        <w:rPr>
          <w:i/>
          <w:iCs/>
        </w:rPr>
        <w:t>dε</w:t>
      </w:r>
      <w:proofErr w:type="spellEnd"/>
      <w:r w:rsidR="00B625CD">
        <w:t xml:space="preserve">. </w:t>
      </w:r>
      <w:r>
        <w:t xml:space="preserve">Recall that </w:t>
      </w:r>
      <w:proofErr w:type="gramStart"/>
      <w:r>
        <w:rPr>
          <w:i/>
          <w:iCs/>
        </w:rPr>
        <w:t>Θ</w:t>
      </w:r>
      <w:r>
        <w:t>(</w:t>
      </w:r>
      <w:proofErr w:type="spellStart"/>
      <w:proofErr w:type="gramEnd"/>
      <w:r>
        <w:rPr>
          <w:i/>
          <w:iCs/>
        </w:rPr>
        <w:t>ε</w:t>
      </w:r>
      <w:r>
        <w:t>|</w:t>
      </w:r>
      <w:r>
        <w:rPr>
          <w:i/>
          <w:iCs/>
        </w:rPr>
        <w:t>n</w:t>
      </w:r>
      <w:proofErr w:type="spellEnd"/>
      <w:r>
        <w:t xml:space="preserve">) equals the conditional probability that the metabolic rate of an individual is between </w:t>
      </w:r>
      <w:r>
        <w:rPr>
          <w:i/>
          <w:iCs/>
        </w:rPr>
        <w:t xml:space="preserve">ε </w:t>
      </w:r>
      <w:r>
        <w:t>and</w:t>
      </w:r>
      <w:r>
        <w:rPr>
          <w:i/>
          <w:iCs/>
        </w:rPr>
        <w:t xml:space="preserve"> ε </w:t>
      </w:r>
      <w:r>
        <w:t xml:space="preserve">+ </w:t>
      </w:r>
      <w:proofErr w:type="spellStart"/>
      <w:r>
        <w:rPr>
          <w:i/>
          <w:iCs/>
        </w:rPr>
        <w:t>dε</w:t>
      </w:r>
      <w:proofErr w:type="spellEnd"/>
      <w:r>
        <w:rPr>
          <w:i/>
          <w:iCs/>
        </w:rPr>
        <w:t xml:space="preserve"> if</w:t>
      </w:r>
      <w:r>
        <w:t xml:space="preserve"> the individual is from a species with abundance </w:t>
      </w:r>
      <w:r>
        <w:rPr>
          <w:i/>
          <w:iCs/>
        </w:rPr>
        <w:t>n</w:t>
      </w:r>
      <w:r>
        <w:t xml:space="preserve">. Then from the general relationship that </w:t>
      </w:r>
    </w:p>
    <w:p w:rsidR="006C2BCE" w:rsidRDefault="006C2BCE" w:rsidP="006C2BCE">
      <w:pPr>
        <w:pStyle w:val="Body"/>
        <w:spacing w:after="0" w:line="360" w:lineRule="auto"/>
        <w:rPr>
          <w:b/>
          <w:bCs/>
        </w:rPr>
      </w:pPr>
    </w:p>
    <w:p w:rsidR="006C2BCE" w:rsidRPr="006C2BCE" w:rsidRDefault="00B625CD" w:rsidP="00090978">
      <w:pPr>
        <w:pStyle w:val="Body"/>
        <w:spacing w:after="0" w:line="360" w:lineRule="auto"/>
        <w:ind w:left="2160" w:firstLine="720"/>
      </w:pPr>
      <w:r w:rsidRPr="00B625CD">
        <w:rPr>
          <w:position w:val="-30"/>
        </w:rPr>
        <w:object w:dxaOrig="2340" w:dyaOrig="580">
          <v:shape id="_x0000_i1030" type="#_x0000_t75" style="width:117.3pt;height:28.95pt" o:ole="">
            <v:imagedata r:id="rId24" r:pict="rId25" o:title=""/>
          </v:shape>
          <o:OLEObject Type="Embed" ProgID="Equation.3" ShapeID="_x0000_i1030" DrawAspect="Content" ObjectID="_1430495083" r:id="rId26"/>
        </w:object>
      </w:r>
      <w:r w:rsidR="006C2BCE">
        <w:tab/>
      </w:r>
      <w:r w:rsidR="006C2BCE">
        <w:tab/>
      </w:r>
      <w:r w:rsidR="006C2BCE">
        <w:tab/>
      </w:r>
      <w:r w:rsidR="006C2BCE">
        <w:tab/>
        <w:t>(S11)</w:t>
      </w:r>
    </w:p>
    <w:p w:rsidR="006C2BCE" w:rsidRDefault="006C2BCE" w:rsidP="006C2BCE">
      <w:pPr>
        <w:spacing w:line="360" w:lineRule="auto"/>
      </w:pPr>
      <w:proofErr w:type="gramStart"/>
      <w:r w:rsidRPr="006C2BCE">
        <w:t>we</w:t>
      </w:r>
      <w:proofErr w:type="gramEnd"/>
      <w:r w:rsidRPr="006C2BCE">
        <w:t xml:space="preserve"> have:</w:t>
      </w:r>
    </w:p>
    <w:p w:rsidR="008E73A5" w:rsidRDefault="00B625CD" w:rsidP="00090978">
      <w:pPr>
        <w:spacing w:line="360" w:lineRule="auto"/>
        <w:ind w:left="1440" w:firstLine="720"/>
      </w:pPr>
      <w:r w:rsidRPr="00BC0BDF">
        <w:rPr>
          <w:position w:val="-28"/>
        </w:rPr>
        <w:object w:dxaOrig="3260" w:dyaOrig="720">
          <v:shape id="_x0000_i1031" type="#_x0000_t75" style="width:163.3pt;height:36.35pt" o:ole="">
            <v:imagedata r:id="rId27" r:pict="rId28" o:title=""/>
          </v:shape>
          <o:OLEObject Type="Embed" ProgID="Equation.3" ShapeID="_x0000_i1031" DrawAspect="Content" ObjectID="_1430495084" r:id="rId29"/>
        </w:object>
      </w:r>
      <w:r w:rsidR="006C2BCE" w:rsidRPr="006C2BCE">
        <w:tab/>
      </w:r>
      <w:r w:rsidR="006C2BCE" w:rsidRPr="006C2BCE">
        <w:tab/>
      </w:r>
      <w:r w:rsidR="006C2BCE" w:rsidRPr="006C2BCE">
        <w:tab/>
      </w:r>
      <w:r w:rsidR="006C2BCE" w:rsidRPr="006C2BCE">
        <w:tab/>
        <w:t>(S12)</w:t>
      </w:r>
    </w:p>
    <w:p w:rsidR="00105604" w:rsidRDefault="006C2BCE" w:rsidP="006C2BCE">
      <w:pPr>
        <w:spacing w:line="360" w:lineRule="auto"/>
      </w:pPr>
      <w:r w:rsidRPr="006C2BCE">
        <w:t>Using Eq. S9</w:t>
      </w:r>
      <w:r w:rsidR="0062635F">
        <w:t xml:space="preserve"> with Eq. S12</w:t>
      </w:r>
      <w:r w:rsidRPr="006C2BCE">
        <w:t>, we immediately obtain Eq. S10.</w:t>
      </w:r>
      <w:r w:rsidR="008E73A5">
        <w:t xml:space="preserve"> </w:t>
      </w:r>
      <w:r w:rsidRPr="006C2BCE">
        <w:t>The summation in Eq. S10</w:t>
      </w:r>
      <w:r>
        <w:t xml:space="preserve"> is readily evaluated to yield equation (1) in the text; terms of order </w:t>
      </w:r>
      <w:proofErr w:type="gramStart"/>
      <w:r>
        <w:t>exp(</w:t>
      </w:r>
      <w:proofErr w:type="gramEnd"/>
      <w:r>
        <w:t>-</w:t>
      </w:r>
      <w:r>
        <w:rPr>
          <w:i/>
          <w:iCs/>
        </w:rPr>
        <w:t>N</w:t>
      </w:r>
      <w:r>
        <w:rPr>
          <w:vertAlign w:val="subscript"/>
        </w:rPr>
        <w:t>0</w:t>
      </w:r>
      <w:r>
        <w:t>(</w:t>
      </w:r>
      <w:r>
        <w:rPr>
          <w:rFonts w:ascii="Symbol" w:hAnsi="Symbol"/>
        </w:rPr>
        <w:t>l</w:t>
      </w:r>
      <w:r>
        <w:rPr>
          <w:vertAlign w:val="subscript"/>
        </w:rPr>
        <w:t>1</w:t>
      </w:r>
      <w:r>
        <w:t xml:space="preserve"> + </w:t>
      </w:r>
      <w:r>
        <w:rPr>
          <w:rFonts w:ascii="Symbol" w:hAnsi="Symbol"/>
        </w:rPr>
        <w:t>l</w:t>
      </w:r>
      <w:r>
        <w:rPr>
          <w:vertAlign w:val="subscript"/>
        </w:rPr>
        <w:t>2</w:t>
      </w:r>
      <w:r>
        <w:rPr>
          <w:rFonts w:ascii="Symbol" w:hAnsi="Symbol"/>
        </w:rPr>
        <w:t>e</w:t>
      </w:r>
      <w:r>
        <w:t>) are set to zero because they are less than or equal to exp(-</w:t>
      </w:r>
      <w:r>
        <w:rPr>
          <w:i/>
          <w:iCs/>
        </w:rPr>
        <w:t>S</w:t>
      </w:r>
      <w:r>
        <w:rPr>
          <w:vertAlign w:val="subscript"/>
        </w:rPr>
        <w:t>0</w:t>
      </w:r>
      <w:r>
        <w:t>) &lt;&lt; 1.</w:t>
      </w:r>
    </w:p>
    <w:p w:rsidR="00105604" w:rsidRDefault="00105604">
      <w:pPr>
        <w:pStyle w:val="Body"/>
        <w:spacing w:after="0" w:line="480" w:lineRule="auto"/>
      </w:pPr>
    </w:p>
    <w:p w:rsidR="00105604" w:rsidRDefault="00105604">
      <w:pPr>
        <w:pStyle w:val="Body"/>
        <w:spacing w:after="0" w:line="480" w:lineRule="auto"/>
      </w:pPr>
    </w:p>
    <w:p w:rsidR="00105604" w:rsidRDefault="006C2BCE">
      <w:pPr>
        <w:pStyle w:val="Body"/>
        <w:spacing w:after="0" w:line="480" w:lineRule="auto"/>
      </w:pPr>
      <w:r>
        <w:rPr>
          <w:rFonts w:ascii="Arial Unicode MS" w:hAnsi="Arial Unicode MS"/>
        </w:rPr>
        <w:br w:type="page"/>
      </w:r>
    </w:p>
    <w:p w:rsidR="00105604" w:rsidRDefault="006C2BCE">
      <w:pPr>
        <w:pStyle w:val="Body"/>
        <w:spacing w:after="0" w:line="480" w:lineRule="auto"/>
      </w:pPr>
      <w:proofErr w:type="spellStart"/>
      <w:r>
        <w:rPr>
          <w:b/>
          <w:bCs/>
          <w:lang w:val="fr-FR"/>
        </w:rPr>
        <w:t>Appendix</w:t>
      </w:r>
      <w:proofErr w:type="spellEnd"/>
      <w:r>
        <w:rPr>
          <w:b/>
          <w:bCs/>
          <w:lang w:val="fr-FR"/>
        </w:rPr>
        <w:t xml:space="preserve"> S2. </w:t>
      </w:r>
      <w:r>
        <w:t>Code used to generate model and data comparisons in the R computing language</w:t>
      </w:r>
    </w:p>
    <w:p w:rsidR="00105604" w:rsidRDefault="00105604">
      <w:pPr>
        <w:pStyle w:val="Body"/>
      </w:pPr>
    </w:p>
    <w:sectPr w:rsidR="00105604" w:rsidSect="00105604">
      <w:headerReference w:type="default" r:id="rId30"/>
      <w:footerReference w:type="default" r:id="rId31"/>
      <w:headerReference w:type="first" r:id="rId32"/>
      <w:footerReference w:type="first" r:id="rId33"/>
      <w:pgSz w:w="12240" w:h="15840"/>
      <w:pgMar w:top="1440" w:right="1440" w:bottom="1800" w:left="1800" w:gutter="0"/>
      <w:titlePg/>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STIXGeneral-Regular">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0997" w:rsidRDefault="001A0997">
    <w:pPr>
      <w:pStyle w:val="HeaderFooter"/>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0997" w:rsidRDefault="001A0997">
    <w:pPr>
      <w:pStyle w:val="HeaderFooter"/>
    </w:pPr>
  </w:p>
</w:ftr>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0997" w:rsidRDefault="00115E68">
    <w:pPr>
      <w:pStyle w:val="Header"/>
      <w:jc w:val="right"/>
    </w:pPr>
    <w:fldSimple w:instr=" PAGE ">
      <w:r w:rsidR="00090978">
        <w:rPr>
          <w:noProof/>
        </w:rPr>
        <w:t>2</w:t>
      </w:r>
    </w:fldSimple>
  </w:p>
  <w:p w:rsidR="001A0997" w:rsidRDefault="001A0997">
    <w:pPr>
      <w:pStyle w:val="Header"/>
      <w:ind w:right="360"/>
    </w:pPr>
    <w:r>
      <w:rPr>
        <w:i/>
        <w:iCs/>
      </w:rPr>
      <w:t>Supporting Information, Harte et al., Metabolic Partitioning</w:t>
    </w: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0997" w:rsidRDefault="001A0997">
    <w:pPr>
      <w:pStyle w:val="HeaderFoot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5"/>
  <w:proofState w:spelling="clean" w:grammar="clean"/>
  <w:revisionView w:formatting="0"/>
  <w:doNotTrackMoves/>
  <w:defaultTabStop w:val="720"/>
  <w:characterSpacingControl w:val="doNotCompress"/>
  <w:compat/>
  <w:rsids>
    <w:rsidRoot w:val="00105604"/>
    <w:rsid w:val="00090978"/>
    <w:rsid w:val="00105604"/>
    <w:rsid w:val="00115E68"/>
    <w:rsid w:val="001A0997"/>
    <w:rsid w:val="0062635F"/>
    <w:rsid w:val="006C2BCE"/>
    <w:rsid w:val="00753097"/>
    <w:rsid w:val="008E73A5"/>
    <w:rsid w:val="00B625CD"/>
    <w:rsid w:val="00BC0BDF"/>
    <w:rsid w:val="00C550B3"/>
    <w:rsid w:val="00C91F73"/>
    <w:rsid w:val="00EE4DD4"/>
  </w:rsids>
  <m:mathPr>
    <m:mathFont m:val="Arial Unicode MS"/>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05604"/>
    <w:rPr>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rsid w:val="00105604"/>
    <w:rPr>
      <w:u w:val="single"/>
    </w:rPr>
  </w:style>
  <w:style w:type="paragraph" w:styleId="Header">
    <w:name w:val="header"/>
    <w:rsid w:val="00105604"/>
    <w:pPr>
      <w:tabs>
        <w:tab w:val="center" w:pos="4320"/>
        <w:tab w:val="right" w:pos="8640"/>
      </w:tabs>
    </w:pPr>
    <w:rPr>
      <w:rFonts w:cs="Arial Unicode MS"/>
      <w:color w:val="00000A"/>
      <w:kern w:val="24"/>
      <w:sz w:val="24"/>
      <w:szCs w:val="24"/>
      <w:u w:color="00000A"/>
    </w:rPr>
  </w:style>
  <w:style w:type="paragraph" w:customStyle="1" w:styleId="HeaderFooter">
    <w:name w:val="Header &amp; Footer"/>
    <w:rsid w:val="00105604"/>
    <w:pPr>
      <w:tabs>
        <w:tab w:val="right" w:pos="9020"/>
      </w:tabs>
    </w:pPr>
    <w:rPr>
      <w:rFonts w:ascii="Helvetica" w:eastAsia="Helvetica" w:hAnsi="Helvetica" w:cs="Helvetica"/>
      <w:color w:val="000000"/>
      <w:sz w:val="24"/>
      <w:szCs w:val="24"/>
    </w:rPr>
  </w:style>
  <w:style w:type="paragraph" w:customStyle="1" w:styleId="Body">
    <w:name w:val="Body"/>
    <w:rsid w:val="00105604"/>
    <w:pPr>
      <w:spacing w:after="200"/>
    </w:pPr>
    <w:rPr>
      <w:rFonts w:cs="Arial Unicode MS"/>
      <w:color w:val="00000A"/>
      <w:kern w:val="24"/>
      <w:sz w:val="24"/>
      <w:szCs w:val="24"/>
      <w:u w:color="00000A"/>
    </w:r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20" Type="http://schemas.openxmlformats.org/officeDocument/2006/relationships/oleObject" Target="embeddings/Microsoft_Equation4.bin"/><Relationship Id="rId21" Type="http://schemas.openxmlformats.org/officeDocument/2006/relationships/image" Target="media/image14.png"/><Relationship Id="rId22" Type="http://schemas.openxmlformats.org/officeDocument/2006/relationships/image" Target="media/image15.pict"/><Relationship Id="rId23" Type="http://schemas.openxmlformats.org/officeDocument/2006/relationships/oleObject" Target="embeddings/Microsoft_Equation5.bin"/><Relationship Id="rId24" Type="http://schemas.openxmlformats.org/officeDocument/2006/relationships/image" Target="media/image16.png"/><Relationship Id="rId25" Type="http://schemas.openxmlformats.org/officeDocument/2006/relationships/image" Target="media/image17.pict"/><Relationship Id="rId26" Type="http://schemas.openxmlformats.org/officeDocument/2006/relationships/oleObject" Target="embeddings/Microsoft_Equation6.bin"/><Relationship Id="rId27" Type="http://schemas.openxmlformats.org/officeDocument/2006/relationships/image" Target="media/image18.png"/><Relationship Id="rId28" Type="http://schemas.openxmlformats.org/officeDocument/2006/relationships/image" Target="media/image19.pict"/><Relationship Id="rId29" Type="http://schemas.openxmlformats.org/officeDocument/2006/relationships/oleObject" Target="embeddings/Microsoft_Equation7.bin"/><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30" Type="http://schemas.openxmlformats.org/officeDocument/2006/relationships/header" Target="header1.xml"/><Relationship Id="rId31" Type="http://schemas.openxmlformats.org/officeDocument/2006/relationships/footer" Target="footer1.xml"/><Relationship Id="rId32" Type="http://schemas.openxmlformats.org/officeDocument/2006/relationships/header" Target="header2.xml"/><Relationship Id="rId9" Type="http://schemas.openxmlformats.org/officeDocument/2006/relationships/image" Target="media/image6.pict"/><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33" Type="http://schemas.openxmlformats.org/officeDocument/2006/relationships/footer" Target="footer2.xml"/><Relationship Id="rId34" Type="http://schemas.openxmlformats.org/officeDocument/2006/relationships/fontTable" Target="fontTable.xml"/><Relationship Id="rId35" Type="http://schemas.openxmlformats.org/officeDocument/2006/relationships/theme" Target="theme/theme1.xml"/><Relationship Id="rId10" Type="http://schemas.openxmlformats.org/officeDocument/2006/relationships/oleObject" Target="embeddings/Microsoft_Equation1.bin"/><Relationship Id="rId11" Type="http://schemas.openxmlformats.org/officeDocument/2006/relationships/image" Target="media/image7.png"/><Relationship Id="rId12" Type="http://schemas.openxmlformats.org/officeDocument/2006/relationships/image" Target="media/image8.pict"/><Relationship Id="rId13" Type="http://schemas.openxmlformats.org/officeDocument/2006/relationships/oleObject" Target="embeddings/Microsoft_Equation2.bin"/><Relationship Id="rId14" Type="http://schemas.openxmlformats.org/officeDocument/2006/relationships/image" Target="media/image9.png"/><Relationship Id="rId15" Type="http://schemas.openxmlformats.org/officeDocument/2006/relationships/image" Target="media/image10.pict"/><Relationship Id="rId16" Type="http://schemas.openxmlformats.org/officeDocument/2006/relationships/oleObject" Target="embeddings/Microsoft_Equation3.bin"/><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ict"/></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626</Words>
  <Characters>3569</Characters>
  <Application>Microsoft Macintosh Word</Application>
  <DocSecurity>0</DocSecurity>
  <Lines>29</Lines>
  <Paragraphs>7</Paragraphs>
  <ScaleCrop>false</ScaleCrop>
  <LinksUpToDate>false</LinksUpToDate>
  <CharactersWithSpaces>4382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Erica Newman</cp:lastModifiedBy>
  <cp:revision>2</cp:revision>
  <dcterms:created xsi:type="dcterms:W3CDTF">2017-05-19T01:58:00Z</dcterms:created>
  <dcterms:modified xsi:type="dcterms:W3CDTF">2017-05-19T01:58:00Z</dcterms:modified>
</cp:coreProperties>
</file>