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2.png" ContentType="image/png"/>
  <Override PartName="/word/media/rId51.png" ContentType="image/png"/>
  <Override PartName="/word/media/rId62.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MAYA — System Requirements &amp; Design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5" w:name="X1066a4d42af2456ea8404a42c0c48b24e053952"/>
    <w:p>
      <w:pPr>
        <w:pStyle w:val="Heading1"/>
      </w:pPr>
      <w:r>
        <w:t xml:space="preserve">MAYA — System Requirements &amp; Design Specification</w:t>
      </w:r>
    </w:p>
    <w:p>
      <w:pPr>
        <w:pStyle w:val="FirstParagraph"/>
      </w:pPr>
      <w:r>
        <w:rPr>
          <w:b/>
          <w:bCs/>
        </w:rPr>
        <w:t xml:space="preserve">Model &amp; Feature Management Platform</w:t>
      </w:r>
      <w:r>
        <w:t xml:space="preserve"> </w:t>
      </w:r>
      <w:r>
        <w:t xml:space="preserve">· Version 2.0 (ground-up rebuild) · 2026-09-17 · Ash (Ashutosh Sinha)</w:t>
      </w:r>
    </w:p>
    <w:p>
      <w:pPr>
        <w:pStyle w:val="BlockText"/>
      </w:pPr>
      <w:r>
        <w:rPr>
          <w:b/>
          <w:bCs/>
        </w:rPr>
        <w:t xml:space="preserve">Revision 2.8 — 2026-09-28.</w:t>
      </w:r>
      <w:r>
        <w:t xml:space="preserve"> </w:t>
      </w:r>
      <w:r>
        <w:t xml:space="preserve">One decision: MAYA generates documents from a model’s record,</w:t>
      </w:r>
      <w:r>
        <w:t xml:space="preserve"> </w:t>
      </w:r>
      <w:r>
        <w:t xml:space="preserve">and may draft their prose with a language model it does not depend on. §21.6 specifies the AI</w:t>
      </w:r>
      <w:r>
        <w:t xml:space="preserve"> </w:t>
      </w:r>
      <w:r>
        <w:t xml:space="preserve">gateway — providers behind one interface at a new extension point,</w:t>
      </w:r>
      <w:r>
        <w:t xml:space="preserve"> </w:t>
      </w:r>
      <w:r>
        <w:rPr>
          <w:rStyle w:val="VerbatimChar"/>
        </w:rPr>
        <w:t xml:space="preserve">llm_provider</w:t>
      </w:r>
      <w:r>
        <w:t xml:space="preserve"> </w:t>
      </w:r>
      <w:r>
        <w:t xml:space="preserve">(§25), and</w:t>
      </w:r>
      <w:r>
        <w:t xml:space="preserve"> </w:t>
      </w:r>
      <w:r>
        <w:t xml:space="preserve">callers that name a logical</w:t>
      </w:r>
      <w:r>
        <w:t xml:space="preserve"> </w:t>
      </w:r>
      <w:r>
        <w:rPr>
          <w:b/>
          <w:bCs/>
        </w:rPr>
        <w:t xml:space="preserve">model profile</w:t>
      </w:r>
      <w:r>
        <w:t xml:space="preserve"> </w:t>
      </w:r>
      <w:r>
        <w:t xml:space="preserve">rather than a provider or a model — and the</w:t>
      </w:r>
      <w:r>
        <w:t xml:space="preserve"> </w:t>
      </w:r>
      <w:r>
        <w:t xml:space="preserve">documents: a model card, a validation report and model documentation, each from a template a</w:t>
      </w:r>
      <w:r>
        <w:t xml:space="preserve"> </w:t>
      </w:r>
      <w:r>
        <w:t xml:space="preserve">firm replaces by placing a file, drafted sections labelled until a second person approves, and</w:t>
      </w:r>
      <w:r>
        <w:t xml:space="preserve"> </w:t>
      </w:r>
      <w:r>
        <w:t xml:space="preserve">the validator’s conclusion never drafted.</w:t>
      </w:r>
    </w:p>
    <w:p>
      <w:pPr>
        <w:pStyle w:val="BlockText"/>
      </w:pPr>
      <w:r>
        <w:rPr>
          <w:b/>
          <w:bCs/>
        </w:rPr>
        <w:t xml:space="preserve">Revision 2.7 — 2026-09-28.</w:t>
      </w:r>
      <w:r>
        <w:t xml:space="preserve"> </w:t>
      </w:r>
      <w:r>
        <w:t xml:space="preserve">The first revision since version 1.0.0, and the largest since</w:t>
      </w:r>
      <w:r>
        <w:t xml:space="preserve"> </w:t>
      </w:r>
      <w:r>
        <w:t xml:space="preserve">2.2: this document had not described the governance layer at all, nor what was built after it.</w:t>
      </w:r>
      <w:r>
        <w:t xml:space="preserve"> </w:t>
      </w:r>
      <w:r>
        <w:t xml:space="preserve">Each change is marked</w:t>
      </w:r>
      <w:r>
        <w:t xml:space="preserve"> </w:t>
      </w:r>
      <w:r>
        <w:rPr>
          <w:i/>
          <w:iCs/>
        </w:rPr>
        <w:t xml:space="preserve">Revision 2.7</w:t>
      </w:r>
      <w:r>
        <w:t xml:space="preserve"> </w:t>
      </w:r>
      <w:r>
        <w:t xml:space="preserve">where it lands. §21.4 is new and specifies the governance</w:t>
      </w:r>
      <w:r>
        <w:t xml:space="preserve"> </w:t>
      </w:r>
      <w:r>
        <w:t xml:space="preserve">layer — findings, materiality, periodic review, monitoring, champion and challenger, fairness</w:t>
      </w:r>
      <w:r>
        <w:t xml:space="preserve"> </w:t>
      </w:r>
      <w:r>
        <w:t xml:space="preserve">and importance, and the supervisory inventory — and §21.5 the models MAYA cannot read: black</w:t>
      </w:r>
      <w:r>
        <w:t xml:space="preserve"> </w:t>
      </w:r>
      <w:r>
        <w:t xml:space="preserve">boxes scored as sandboxed oracles, imports from MLflow and SageMaker, and applications built on a</w:t>
      </w:r>
      <w:r>
        <w:t xml:space="preserve"> </w:t>
      </w:r>
      <w:r>
        <w:t xml:space="preserve">language model. §9 gains the time-ordered split a series needs (§9.1), training dispatched to the</w:t>
      </w:r>
      <w:r>
        <w:t xml:space="preserve"> </w:t>
      </w:r>
      <w:r>
        <w:t xml:space="preserve">firm’s own compute and a reference re-fit (§9.1), attested batch scoring (§9.6), and the licence</w:t>
      </w:r>
      <w:r>
        <w:t xml:space="preserve"> </w:t>
      </w:r>
      <w:r>
        <w:t xml:space="preserve">carried to the platform that deploys — an MLflow alias that follows it and a guard around the</w:t>
      </w:r>
      <w:r>
        <w:t xml:space="preserve"> </w:t>
      </w:r>
      <w:r>
        <w:t xml:space="preserve">scoring call (§9.7). §25’s model-runtime row said MAYA executes no model code, which stopped being</w:t>
      </w:r>
      <w:r>
        <w:t xml:space="preserve"> </w:t>
      </w:r>
      <w:r>
        <w:t xml:space="preserve">true when black boxes were first scored blind; it now says what MAYA runs and what it still does</w:t>
      </w:r>
      <w:r>
        <w:t xml:space="preserve"> </w:t>
      </w:r>
      <w:r>
        <w:t xml:space="preserve">not. Smaller: a feature offers the columns its transforms add (§5.4); a model’s contract may name an</w:t>
      </w:r>
      <w:r>
        <w:t xml:space="preserve"> </w:t>
      </w:r>
      <w:r>
        <w:t xml:space="preserve">index column and each input keeps its declared type (§9.1); the forced first-sign-in password</w:t>
      </w:r>
      <w:r>
        <w:t xml:space="preserve"> </w:t>
      </w:r>
      <w:r>
        <w:t xml:space="preserve">change is a setting, off by default, and the default password policy is shorter (§12); what the</w:t>
      </w:r>
      <w:r>
        <w:t xml:space="preserve"> </w:t>
      </w:r>
      <w:r>
        <w:t xml:space="preserve">screens gained, from authoring hints to the case studies in Help (§16.8); the case-study runner as</w:t>
      </w:r>
      <w:r>
        <w:t xml:space="preserve"> </w:t>
      </w:r>
      <w:r>
        <w:t xml:space="preserve">a test layer (§23); the competitive analysis as a public page (§27); and purging a namespace in a</w:t>
      </w:r>
      <w:r>
        <w:t xml:space="preserve"> </w:t>
      </w:r>
      <w:r>
        <w:t xml:space="preserve">development estate, the one deletion MAYA allows (§20).</w:t>
      </w:r>
    </w:p>
    <w:p>
      <w:pPr>
        <w:pStyle w:val="BlockText"/>
      </w:pPr>
      <w:r>
        <w:rPr>
          <w:b/>
          <w:bCs/>
        </w:rPr>
        <w:t xml:space="preserve">Revision 2.6 — 2026-09-20.</w:t>
      </w:r>
      <w:r>
        <w:t xml:space="preserve"> </w:t>
      </w:r>
      <w:r>
        <w:t xml:space="preserve">No new decisions. Like revision 2.4, this one marks places</w:t>
      </w:r>
      <w:r>
        <w:t xml:space="preserve"> </w:t>
      </w:r>
      <w:r>
        <w:t xml:space="preserve">where the document had fallen behind the code, each as</w:t>
      </w:r>
      <w:r>
        <w:t xml:space="preserve"> </w:t>
      </w:r>
      <w:r>
        <w:rPr>
          <w:i/>
          <w:iCs/>
        </w:rPr>
        <w:t xml:space="preserve">Revision 2.6</w:t>
      </w:r>
      <w:r>
        <w:t xml:space="preserve"> </w:t>
      </w:r>
      <w:r>
        <w:t xml:space="preserve">where it lands, found</w:t>
      </w:r>
      <w:r>
        <w:t xml:space="preserve"> </w:t>
      </w:r>
      <w:r>
        <w:t xml:space="preserve">by reading every sentence of it against</w:t>
      </w:r>
      <w:r>
        <w:t xml:space="preserve"> </w:t>
      </w:r>
      <w:r>
        <w:rPr>
          <w:rStyle w:val="VerbatimChar"/>
        </w:rPr>
        <w:t xml:space="preserve">maya/</w:t>
      </w:r>
      <w:r>
        <w:t xml:space="preserve">. §3’s capability matrix still withheld</w:t>
      </w:r>
      <w:r>
        <w:t xml:space="preserve"> </w:t>
      </w:r>
      <w:r>
        <w:t xml:space="preserve">approval from the model owner, which the audit’s batch 1 gave them precisely because a</w:t>
      </w:r>
      <w:r>
        <w:t xml:space="preserve"> </w:t>
      </w:r>
      <w:r>
        <w:t xml:space="preserve">production namespace could otherwise approve no execution warrant at all — the matrix is</w:t>
      </w:r>
      <w:r>
        <w:t xml:space="preserve"> </w:t>
      </w:r>
      <w:r>
        <w:t xml:space="preserve">the one place that record was not corrected — and it omits two object types the shipped</w:t>
      </w:r>
      <w:r>
        <w:t xml:space="preserve"> </w:t>
      </w:r>
      <w:r>
        <w:t xml:space="preserve">matrix carries. §13.4.2’s register lists twenty seams; the resolver settles nineteen, one of</w:t>
      </w:r>
      <w:r>
        <w:t xml:space="preserve"> </w:t>
      </w:r>
      <w:r>
        <w:t xml:space="preserve">them (</w:t>
      </w:r>
      <w:r>
        <w:rPr>
          <w:rStyle w:val="VerbatimChar"/>
        </w:rPr>
        <w:t xml:space="preserve">tracing</w:t>
      </w:r>
      <w:r>
        <w:t xml:space="preserve">) unlisted here, and the sandbox and SSO rows describe capabilities settled</w:t>
      </w:r>
      <w:r>
        <w:t xml:space="preserve"> </w:t>
      </w:r>
      <w:r>
        <w:t xml:space="preserve">by their own modules rather than by</w:t>
      </w:r>
      <w:r>
        <w:t xml:space="preserve"> </w:t>
      </w:r>
      <w:r>
        <w:rPr>
          <w:rStyle w:val="VerbatimChar"/>
        </w:rPr>
        <w:t xml:space="preserve">maya/core/backends.py</w:t>
      </w:r>
      <w:r>
        <w:t xml:space="preserve">. §16.1 gains the front door —</w:t>
      </w:r>
      <w:r>
        <w:t xml:space="preserve"> </w:t>
      </w:r>
      <w:r>
        <w:rPr>
          <w:rStyle w:val="VerbatimChar"/>
        </w:rPr>
        <w:t xml:space="preserve">/</w:t>
      </w:r>
      <w:r>
        <w:t xml:space="preserve"> </w:t>
      </w:r>
      <w:r>
        <w:t xml:space="preserve">is the landing page until somebody signs in — and says what</w:t>
      </w:r>
      <w:r>
        <w:t xml:space="preserve"> </w:t>
      </w:r>
      <w:r>
        <w:rPr>
          <w:rStyle w:val="VerbatimChar"/>
        </w:rPr>
        <w:t xml:space="preserve">⌘K</w:t>
      </w:r>
      <w:r>
        <w:t xml:space="preserve"> </w:t>
      </w:r>
      <w:r>
        <w:t xml:space="preserve">and the Help menu</w:t>
      </w:r>
      <w:r>
        <w:t xml:space="preserve"> </w:t>
      </w:r>
      <w:r>
        <w:t xml:space="preserve">really are. §16.2 gains the compute-kernel</w:t>
      </w:r>
      <w:r>
        <w:t xml:space="preserve"> </w:t>
      </w:r>
      <w:r>
        <w:t xml:space="preserve">wizard, which is a screen; §16.3 the rule that a node carries its own name, and the count</w:t>
      </w:r>
      <w:r>
        <w:t xml:space="preserve"> </w:t>
      </w:r>
      <w:r>
        <w:t xml:space="preserve">of edge labels a fan leaves unwritten; §17.1 the rule that closes the LaTeX preview. §18.3 named</w:t>
      </w:r>
      <w:r>
        <w:t xml:space="preserve"> </w:t>
      </w:r>
      <w:r>
        <w:rPr>
          <w:rStyle w:val="VerbatimChar"/>
        </w:rPr>
        <w:t xml:space="preserve">maya admin user|role|grant|policy</w:t>
      </w:r>
      <w:r>
        <w:t xml:space="preserve">; the shipped</w:t>
      </w:r>
      <w:r>
        <w:t xml:space="preserve"> </w:t>
      </w:r>
      <w:r>
        <w:t xml:space="preserve">commands are narrower and are listed. And §22.3 still draws</w:t>
      </w:r>
      <w:r>
        <w:t xml:space="preserve"> </w:t>
      </w:r>
      <w:r>
        <w:rPr>
          <w:rStyle w:val="VerbatimChar"/>
        </w:rPr>
        <w:t xml:space="preserve">domain/</w:t>
      </w:r>
      <w:r>
        <w:t xml:space="preserve"> </w:t>
      </w:r>
      <w:r>
        <w:t xml:space="preserve">and</w:t>
      </w:r>
      <w:r>
        <w:t xml:space="preserve"> </w:t>
      </w:r>
      <w:r>
        <w:rPr>
          <w:rStyle w:val="VerbatimChar"/>
        </w:rPr>
        <w:t xml:space="preserve">ports/</w:t>
      </w:r>
      <w:r>
        <w:t xml:space="preserve"> </w:t>
      </w:r>
      <w:r>
        <w:t xml:space="preserve">subpackages that were never built (ADR-001). None of these changes what MAYA does; each is</w:t>
      </w:r>
      <w:r>
        <w:t xml:space="preserve"> </w:t>
      </w:r>
      <w:r>
        <w:t xml:space="preserve">a sentence somebody could have acted on.</w:t>
      </w:r>
    </w:p>
    <w:p>
      <w:pPr>
        <w:pStyle w:val="BlockText"/>
      </w:pPr>
      <w:r>
        <w:rPr>
          <w:b/>
          <w:bCs/>
        </w:rPr>
        <w:t xml:space="preserve">Revision 2.5 — 2026-09-19.</w:t>
      </w:r>
      <w:r>
        <w:t xml:space="preserve"> </w:t>
      </w:r>
      <w:r>
        <w:t xml:space="preserve">Three corrections from building §25 and the last of the</w:t>
      </w:r>
      <w:r>
        <w:t xml:space="preserve"> </w:t>
      </w:r>
      <w:r>
        <w:t xml:space="preserve">audit’s gaps, each marked</w:t>
      </w:r>
      <w:r>
        <w:t xml:space="preserve"> </w:t>
      </w:r>
      <w:r>
        <w:rPr>
          <w:i/>
          <w:iCs/>
        </w:rPr>
        <w:t xml:space="preserve">Revision 2.5</w:t>
      </w:r>
      <w:r>
        <w:t xml:space="preserve"> </w:t>
      </w:r>
      <w:r>
        <w:t xml:space="preserve">where it lands. The break-glass path §13.3</w:t>
      </w:r>
      <w:r>
        <w:t xml:space="preserve"> </w:t>
      </w:r>
      <w:r>
        <w:t xml:space="preserve">promises is now a named account rather than a restart in</w:t>
      </w:r>
      <w:r>
        <w:t xml:space="preserve"> </w:t>
      </w:r>
      <w:r>
        <w:rPr>
          <w:rStyle w:val="VerbatimChar"/>
        </w:rPr>
        <w:t xml:space="preserve">mode: hybrid</w:t>
      </w:r>
      <w:r>
        <w:t xml:space="preserve"> </w:t>
      </w:r>
      <w:r>
        <w:t xml:space="preserve">(§12, §13.3).</w:t>
      </w:r>
      <w:r>
        <w:t xml:space="preserve"> </w:t>
      </w:r>
      <w:r>
        <w:t xml:space="preserve">§25’s claim that</w:t>
      </w:r>
      <w:r>
        <w:t xml:space="preserve"> </w:t>
      </w:r>
      <w:r>
        <w:t xml:space="preserve">“untrusted plugins run under the same sandbox rules as user Python”</w:t>
      </w:r>
      <w:r>
        <w:t xml:space="preserve"> </w:t>
      </w:r>
      <w:r>
        <w:t xml:space="preserve">cannot hold for code imported into the server process, so the safety rule is an</w:t>
      </w:r>
      <w:r>
        <w:t xml:space="preserve"> </w:t>
      </w:r>
      <w:r>
        <w:t xml:space="preserve">allowlist and the difference between the two trust levels is stated (§25). And two rows</w:t>
      </w:r>
      <w:r>
        <w:t xml:space="preserve"> </w:t>
      </w:r>
      <w:r>
        <w:t xml:space="preserve">of §25’s table listed things MAYA does not ship — object stores other than the local</w:t>
      </w:r>
      <w:r>
        <w:t xml:space="preserve"> </w:t>
      </w:r>
      <w:r>
        <w:t xml:space="preserve">filesystem, and ONNX and PMML runtimes against ADR-007 — which is what an extension</w:t>
      </w:r>
      <w:r>
        <w:t xml:space="preserve"> </w:t>
      </w:r>
      <w:r>
        <w:t xml:space="preserve">point is for, so the rows now say so. Three more from building the last of §18 and §29:</w:t>
      </w:r>
      <w:r>
        <w:t xml:space="preserve"> </w:t>
      </w:r>
      <w:r>
        <w:t xml:space="preserve">§29.2 used</w:t>
      </w:r>
      <w:r>
        <w:t xml:space="preserve"> </w:t>
      </w:r>
      <w:r>
        <w:t xml:space="preserve">“budget”</w:t>
      </w:r>
      <w:r>
        <w:t xml:space="preserve"> </w:t>
      </w:r>
      <w:r>
        <w:t xml:space="preserve">for the materiality threshold and for the compute ceiling, which are</w:t>
      </w:r>
      <w:r>
        <w:t xml:space="preserve"> </w:t>
      </w:r>
      <w:r>
        <w:t xml:space="preserve">different things and now both exist, so each is named; the materiality threshold belongs</w:t>
      </w:r>
      <w:r>
        <w:t xml:space="preserve"> </w:t>
      </w:r>
      <w:r>
        <w:t xml:space="preserve">on the model version, because only the model knows whether its output is a price or a</w:t>
      </w:r>
      <w:r>
        <w:t xml:space="preserve"> </w:t>
      </w:r>
      <w:r>
        <w:t xml:space="preserve">probability; and §18.2.5’s</w:t>
      </w:r>
      <w:r>
        <w:t xml:space="preserve"> </w:t>
      </w:r>
      <w:r>
        <w:t xml:space="preserve">“definitions are never cached”</w:t>
      </w:r>
      <w:r>
        <w:t xml:space="preserve"> </w:t>
      </w:r>
      <w:r>
        <w:t xml:space="preserve">became too absolute once</w:t>
      </w:r>
      <w:r>
        <w:t xml:space="preserve"> </w:t>
      </w:r>
      <w:r>
        <w:t xml:space="preserve">conditional requests existed, so it now says what is actually held and under what</w:t>
      </w:r>
      <w:r>
        <w:t xml:space="preserve"> </w:t>
      </w:r>
      <w:r>
        <w:t xml:space="preserve">condition it is served. Four more from writing the case studies: §8.1’s example gave a</w:t>
      </w:r>
      <w:r>
        <w:t xml:space="preserve"> </w:t>
      </w:r>
      <w:r>
        <w:t xml:space="preserve">volatility a lower bound of zero, which divides by zero in the very formula it illustrates;</w:t>
      </w:r>
      <w:r>
        <w:t xml:space="preserve"> </w:t>
      </w:r>
      <w:r>
        <w:rPr>
          <w:rStyle w:val="VerbatimChar"/>
        </w:rPr>
        <w:t xml:space="preserve">outputs</w:t>
      </w:r>
      <w:r>
        <w:t xml:space="preserve"> </w:t>
      </w:r>
      <w:r>
        <w:t xml:space="preserve">is a list of exactly one, and a model whose Greeks must be governed with it is a</w:t>
      </w:r>
      <w:r>
        <w:t xml:space="preserve"> </w:t>
      </w:r>
      <w:r>
        <w:t xml:space="preserve">composite rather than a second version (§8.1, §8.7); §29.7’s differential test states the</w:t>
      </w:r>
      <w:r>
        <w:t xml:space="preserve"> </w:t>
      </w:r>
      <w:r>
        <w:t xml:space="preserve">domain it sampled, in the detail the reviewer reads, and does not pretend to judge whether</w:t>
      </w:r>
      <w:r>
        <w:t xml:space="preserve"> </w:t>
      </w:r>
      <w:r>
        <w:t xml:space="preserve">that domain was representative; and an</w:t>
      </w:r>
      <w:r>
        <w:t xml:space="preserve"> </w:t>
      </w:r>
      <w:r>
        <w:t xml:space="preserve">execution warrant runs exactly one parameter set, so a model with several calibrations has</w:t>
      </w:r>
      <w:r>
        <w:t xml:space="preserve"> </w:t>
      </w:r>
      <w:r>
        <w:t xml:space="preserve">one warrant each (§9.2). And two in §8.6, from the versioning study: who moves a version</w:t>
      </w:r>
      <w:r>
        <w:t xml:space="preserve"> </w:t>
      </w:r>
      <w:r>
        <w:t xml:space="preserve">along the maturity ladder and when, and what retirement is — not retroactive, warned for, and</w:t>
      </w:r>
      <w:r>
        <w:t xml:space="preserve"> </w:t>
      </w:r>
      <w:r>
        <w:t xml:space="preserve">refused while something is still serving the version, because taking a model out of service</w:t>
      </w:r>
      <w:r>
        <w:t xml:space="preserve"> </w:t>
      </w:r>
      <w:r>
        <w:t xml:space="preserve">now is revocation and not retirement. Three more from the curve and time-series studies:</w:t>
      </w:r>
      <w:r>
        <w:t xml:space="preserve"> </w:t>
      </w:r>
      <w:r>
        <w:t xml:space="preserve">§8.4 gains joint constraints over several parameters and refuses a scalar bound on a value</w:t>
      </w:r>
      <w:r>
        <w:t xml:space="preserve"> </w:t>
      </w:r>
      <w:r>
        <w:t xml:space="preserve">that is not a scalar; §29.7’s differential test records the parameter values it ran at,</w:t>
      </w:r>
      <w:r>
        <w:t xml:space="preserve"> </w:t>
      </w:r>
      <w:r>
        <w:t xml:space="preserve">because a signed parameter at zero switches off the term it multiplies; and §29.1 says that</w:t>
      </w:r>
      <w:r>
        <w:t xml:space="preserve"> </w:t>
      </w:r>
      <w:r>
        <w:t xml:space="preserve">the leakage certificate is about time alone and cannot see a feature fitted to the target.</w:t>
      </w:r>
    </w:p>
    <w:p>
      <w:pPr>
        <w:pStyle w:val="BlockText"/>
      </w:pPr>
      <w:r>
        <w:rPr>
          <w:b/>
          <w:bCs/>
        </w:rPr>
        <w:t xml:space="preserve">Revision 2.4 — 2026-09-19.</w:t>
      </w:r>
      <w:r>
        <w:t xml:space="preserve"> </w:t>
      </w:r>
      <w:r>
        <w:t xml:space="preserve">No new decisions: this revision marks, each as</w:t>
      </w:r>
      <w:r>
        <w:t xml:space="preserve"> </w:t>
      </w:r>
      <w:r>
        <w:rPr>
          <w:i/>
          <w:iCs/>
        </w:rPr>
        <w:t xml:space="preserve">Revision 2.4</w:t>
      </w:r>
      <w:r>
        <w:t xml:space="preserve"> </w:t>
      </w:r>
      <w:r>
        <w:t xml:space="preserve">where it lands, places where this document contradicted itself or a</w:t>
      </w:r>
      <w:r>
        <w:t xml:space="preserve"> </w:t>
      </w:r>
      <w:r>
        <w:t xml:space="preserve">decision already taken, found by reading it against the code</w:t>
      </w:r>
      <w:r>
        <w:t xml:space="preserve"> </w:t>
      </w:r>
      <w:r>
        <w:t xml:space="preserve">(</w:t>
      </w:r>
      <w:hyperlink r:id="rId9">
        <w:r>
          <w:rPr>
            <w:rStyle w:val="Hyperlink"/>
          </w:rPr>
          <w:t xml:space="preserve">audit</w:t>
        </w:r>
      </w:hyperlink>
      <w:r>
        <w:t xml:space="preserve">). Schema changes are an estate export and</w:t>
      </w:r>
      <w:r>
        <w:t xml:space="preserve"> </w:t>
      </w:r>
      <w:r>
        <w:t xml:space="preserve">reload, never a migration (§5.1, §20, §23, against §14.3); success criteria number</w:t>
      </w:r>
      <w:r>
        <w:t xml:space="preserve"> </w:t>
      </w:r>
      <w:r>
        <w:t xml:space="preserve">eighteen, not ten (§26.1); OIDC logout runs both ways (§12); tables page on the server</w:t>
      </w:r>
      <w:r>
        <w:t xml:space="preserve"> </w:t>
      </w:r>
      <w:r>
        <w:t xml:space="preserve">by table, not past a threshold (§16.7); break-glass sign-in during an IdP outage is</w:t>
      </w:r>
      <w:r>
        <w:t xml:space="preserve"> </w:t>
      </w:r>
      <w:r>
        <w:rPr>
          <w:rStyle w:val="VerbatimChar"/>
        </w:rPr>
        <w:t xml:space="preserve">mode: hybrid</w:t>
      </w:r>
      <w:r>
        <w:t xml:space="preserve"> </w:t>
      </w:r>
      <w:r>
        <w:t xml:space="preserve">(§13.3); catalog search is MAYA’s own index everywhere (§24.5, §25); and</w:t>
      </w:r>
      <w:r>
        <w:t xml:space="preserve"> </w:t>
      </w:r>
      <w:r>
        <w:t xml:space="preserve">Revision 2.2’s summary below called that index a scan. Two more, from closing those</w:t>
      </w:r>
      <w:r>
        <w:t xml:space="preserve"> </w:t>
      </w:r>
      <w:r>
        <w:t xml:space="preserve">gaps: §10.2’s example asked the model owner to approve while §11’s matrix gave that role</w:t>
      </w:r>
      <w:r>
        <w:t xml:space="preserve"> </w:t>
      </w:r>
      <w:r>
        <w:t xml:space="preserve">no approval capability, so a production namespace could approve no execution warrant at</w:t>
      </w:r>
      <w:r>
        <w:t xml:space="preserve"> </w:t>
      </w:r>
      <w:r>
        <w:t xml:space="preserve">all — the matrix now grants it (§11, §3); and</w:t>
      </w:r>
      <w:r>
        <w:t xml:space="preserve"> </w:t>
      </w:r>
      <w:r>
        <w:rPr>
          <w:rStyle w:val="VerbatimChar"/>
        </w:rPr>
        <w:t xml:space="preserve">namespace_read</w:t>
      </w:r>
      <w:r>
        <w:t xml:space="preserve"> </w:t>
      </w:r>
      <w:r>
        <w:t xml:space="preserve">behaved exactly like</w:t>
      </w:r>
      <w:r>
        <w:t xml:space="preserve"> </w:t>
      </w:r>
      <w:r>
        <w:rPr>
          <w:rStyle w:val="VerbatimChar"/>
        </w:rPr>
        <w:t xml:space="preserve">public_read</w:t>
      </w:r>
      <w:r>
        <w:t xml:space="preserve">, so §11.1 now says who a namespace’s people are.</w:t>
      </w:r>
    </w:p>
    <w:p>
      <w:pPr>
        <w:pStyle w:val="BlockText"/>
      </w:pPr>
      <w:r>
        <w:rPr>
          <w:b/>
          <w:bCs/>
        </w:rPr>
        <w:t xml:space="preserve">Revision 2.3 — 2026-09-19.</w:t>
      </w:r>
      <w:r>
        <w:t xml:space="preserve"> </w:t>
      </w:r>
      <w:r>
        <w:t xml:space="preserve">Three decisions from building and measuring version 0.2,</w:t>
      </w:r>
      <w:r>
        <w:t xml:space="preserve"> </w:t>
      </w:r>
      <w:r>
        <w:t xml:space="preserve">each marked</w:t>
      </w:r>
      <w:r>
        <w:t xml:space="preserve"> </w:t>
      </w:r>
      <w:r>
        <w:rPr>
          <w:i/>
          <w:iCs/>
        </w:rPr>
        <w:t xml:space="preserve">Revision 2.3</w:t>
      </w:r>
      <w:r>
        <w:t xml:space="preserve"> </w:t>
      </w:r>
      <w:r>
        <w:t xml:space="preserve">where it lands: several web processes on one node require</w:t>
      </w:r>
      <w:r>
        <w:t xml:space="preserve"> </w:t>
      </w:r>
      <w:r>
        <w:t xml:space="preserve">PostgreSQL, and MAYA refuses them over SQLite (§14.1); the estate export reads the</w:t>
      </w:r>
      <w:r>
        <w:t xml:space="preserve"> </w:t>
      </w:r>
      <w:r>
        <w:t xml:space="preserve">database as it is, so the one upgrade path works across the schema change that needs</w:t>
      </w:r>
      <w:r>
        <w:t xml:space="preserve"> </w:t>
      </w:r>
      <w:r>
        <w:t xml:space="preserve">it (§14.3); and SAML adds signed requests and single logout in both directions, an</w:t>
      </w:r>
      <w:r>
        <w:t xml:space="preserve"> </w:t>
      </w:r>
      <w:r>
        <w:t xml:space="preserve">IdP’s logout request accepted only when signed (§12). Two more, from version 0.3, are</w:t>
      </w:r>
      <w:r>
        <w:t xml:space="preserve"> </w:t>
      </w:r>
      <w:r>
        <w:t xml:space="preserve">marked the same way: feature-set pin materialization is the namespace’s</w:t>
      </w:r>
      <w:r>
        <w:t xml:space="preserve"> </w:t>
      </w:r>
      <w:r>
        <w:rPr>
          <w:rStyle w:val="VerbatimChar"/>
        </w:rPr>
        <w:t xml:space="preserve">materialize_policy</w:t>
      </w:r>
      <w:r>
        <w:t xml:space="preserve">, and a pin not written is sealed by hash and replayed (§6.6,</w:t>
      </w:r>
      <w:r>
        <w:t xml:space="preserve"> </w:t>
      </w:r>
      <w:r>
        <w:t xml:space="preserve">§26.3); and a signed-in session’s principal is reused for up to two seconds, so a</w:t>
      </w:r>
      <w:r>
        <w:t xml:space="preserve"> </w:t>
      </w:r>
      <w:r>
        <w:t xml:space="preserve">session ended in another web process can outlive its end by that long (§12).</w:t>
      </w:r>
    </w:p>
    <w:p>
      <w:pPr>
        <w:pStyle w:val="BlockText"/>
      </w:pPr>
      <w:r>
        <w:rPr>
          <w:b/>
          <w:bCs/>
        </w:rPr>
        <w:t xml:space="preserve">Revision 2.2 — 2026-09-19.</w:t>
      </w:r>
      <w:r>
        <w:t xml:space="preserve"> </w:t>
      </w:r>
      <w:r>
        <w:t xml:space="preserve">Three corrections from the first build, each marked</w:t>
      </w:r>
      <w:r>
        <w:t xml:space="preserve"> </w:t>
      </w:r>
      <w:r>
        <w:rPr>
          <w:i/>
          <w:iCs/>
        </w:rPr>
        <w:t xml:space="preserve">Revision 2.2</w:t>
      </w:r>
      <w:r>
        <w:t xml:space="preserve"> </w:t>
      </w:r>
      <w:r>
        <w:t xml:space="preserve">where it lands: the dark</w:t>
      </w:r>
      <w:r>
        <w:t xml:space="preserve"> </w:t>
      </w:r>
      <w:r>
        <w:rPr>
          <w:rStyle w:val="VerbatimChar"/>
        </w:rPr>
        <w:t xml:space="preserve">--maya-crimson-deep</w:t>
      </w:r>
      <w:r>
        <w:t xml:space="preserve"> </w:t>
      </w:r>
      <w:r>
        <w:t xml:space="preserve">token (§16.6), which failed</w:t>
      </w:r>
      <w:r>
        <w:t xml:space="preserve"> </w:t>
      </w:r>
      <w:r>
        <w:t xml:space="preserve">this document’s own contrast gate; CodeMirror 5 in place of 6 (§17), which the</w:t>
      </w:r>
      <w:r>
        <w:t xml:space="preserve"> </w:t>
      </w:r>
      <w:r>
        <w:t xml:space="preserve">no-build rule requires; and catalog search shipping as a scan before FTS (§13.4.2).</w:t>
      </w:r>
      <w:r>
        <w:t xml:space="preserve"> </w:t>
      </w:r>
      <w:r>
        <w:rPr>
          <w:i/>
          <w:iCs/>
        </w:rPr>
        <w:t xml:space="preserve">Revision 2.4:</w:t>
      </w:r>
      <w:r>
        <w:t xml:space="preserve"> </w:t>
      </w:r>
      <w:r>
        <w:t xml:space="preserve">not a</w:t>
      </w:r>
      <w:r>
        <w:t xml:space="preserve"> </w:t>
      </w:r>
      <w:r>
        <w:t xml:space="preserve">scan — MAYA’s own inverted index, maintained in the writing transaction (§13.4.2).</w:t>
      </w:r>
    </w:p>
    <w:p>
      <w:pPr>
        <w:pStyle w:val="BlockText"/>
      </w:pPr>
      <w:r>
        <w:rPr>
          <w:b/>
          <w:bCs/>
        </w:rPr>
        <w:t xml:space="preserve">Revision 2.1 — 2026-09-17.</w:t>
      </w:r>
      <w:r>
        <w:t xml:space="preserve"> </w:t>
      </w:r>
      <w:r>
        <w:t xml:space="preserve">The eight open decisions of §26.3 are closed and that</w:t>
      </w:r>
      <w:r>
        <w:t xml:space="preserve"> </w:t>
      </w:r>
      <w:r>
        <w:t xml:space="preserve">section now records them as taken. Six further calls are folded in throughout:</w:t>
      </w:r>
      <w:r>
        <w:t xml:space="preserve"> </w:t>
      </w:r>
      <w:r>
        <w:rPr>
          <w:b/>
          <w:bCs/>
        </w:rPr>
        <w:t xml:space="preserve">no database migrations</w:t>
      </w:r>
      <w:r>
        <w:t xml:space="preserve"> </w:t>
      </w:r>
      <w:r>
        <w:t xml:space="preserve">(§14.3),</w:t>
      </w:r>
      <w:r>
        <w:t xml:space="preserve"> </w:t>
      </w:r>
      <w:r>
        <w:rPr>
          <w:rStyle w:val="VerbatimChar"/>
          <w:b/>
          <w:bCs/>
        </w:rPr>
        <w:t xml:space="preserve">maya_delta</w:t>
      </w:r>
      <w:r>
        <w:t xml:space="preserve"> </w:t>
      </w:r>
      <w:r>
        <w:t xml:space="preserve">as the lakehouse layer in place of</w:t>
      </w:r>
      <w:r>
        <w:t xml:space="preserve"> </w:t>
      </w:r>
      <w:r>
        <w:t xml:space="preserve">a direct</w:t>
      </w:r>
      <w:r>
        <w:t xml:space="preserve"> </w:t>
      </w:r>
      <w:r>
        <w:rPr>
          <w:rStyle w:val="VerbatimChar"/>
        </w:rPr>
        <w:t xml:space="preserve">delta-rs</w:t>
      </w:r>
      <w:r>
        <w:t xml:space="preserve"> </w:t>
      </w:r>
      <w:r>
        <w:t xml:space="preserve">dependency (§7.4, §13.1),</w:t>
      </w:r>
      <w:r>
        <w:t xml:space="preserve"> </w:t>
      </w:r>
      <w:r>
        <w:rPr>
          <w:b/>
          <w:bCs/>
        </w:rPr>
        <w:t xml:space="preserve">Windows, Linux and macOS as equal</w:t>
      </w:r>
      <w:r>
        <w:rPr>
          <w:b/>
          <w:bCs/>
        </w:rPr>
        <w:t xml:space="preserve"> </w:t>
      </w:r>
      <w:r>
        <w:rPr>
          <w:b/>
          <w:bCs/>
        </w:rPr>
        <w:t xml:space="preserve">first-class platforms</w:t>
      </w:r>
      <w:r>
        <w:t xml:space="preserve"> </w:t>
      </w:r>
      <w:r>
        <w:t xml:space="preserve">(§24.5),</w:t>
      </w:r>
      <w:r>
        <w:t xml:space="preserve"> </w:t>
      </w:r>
      <w:r>
        <w:rPr>
          <w:b/>
          <w:bCs/>
        </w:rPr>
        <w:t xml:space="preserve">Bootstrap 5 and jQuery with a Harvard Crimson</w:t>
      </w:r>
      <w:r>
        <w:rPr>
          <w:b/>
          <w:bCs/>
        </w:rPr>
        <w:t xml:space="preserve"> </w:t>
      </w:r>
      <w:r>
        <w:rPr>
          <w:b/>
          <w:bCs/>
        </w:rPr>
        <w:t xml:space="preserve">visual system</w:t>
      </w:r>
      <w:r>
        <w:t xml:space="preserve"> </w:t>
      </w:r>
      <w:r>
        <w:t xml:space="preserve">(§16.6),</w:t>
      </w:r>
      <w:r>
        <w:t xml:space="preserve"> </w:t>
      </w:r>
      <w:r>
        <w:rPr>
          <w:b/>
          <w:bCs/>
        </w:rPr>
        <w:t xml:space="preserve">a universal table contract</w:t>
      </w:r>
      <w:r>
        <w:t xml:space="preserve"> </w:t>
      </w:r>
      <w:r>
        <w:t xml:space="preserve">— every table paginated,</w:t>
      </w:r>
      <w:r>
        <w:t xml:space="preserve"> </w:t>
      </w:r>
      <w:r>
        <w:t xml:space="preserve">searchable and sortable (§16.7) — and</w:t>
      </w:r>
      <w:r>
        <w:t xml:space="preserve"> </w:t>
      </w:r>
      <w:r>
        <w:rPr>
          <w:b/>
          <w:bCs/>
        </w:rPr>
        <w:t xml:space="preserve">workflow policy authored and managed in the</w:t>
      </w:r>
      <w:r>
        <w:rPr>
          <w:b/>
          <w:bCs/>
        </w:rPr>
        <w:t xml:space="preserve"> </w:t>
      </w:r>
      <w:r>
        <w:rPr>
          <w:b/>
          <w:bCs/>
        </w:rPr>
        <w:t xml:space="preserve">UI</w:t>
      </w:r>
      <w:r>
        <w:t xml:space="preserve"> </w:t>
      </w:r>
      <w:r>
        <w:t xml:space="preserve">(§10.6). This Markdown is the authority;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beside it are</w:t>
      </w:r>
      <w:r>
        <w:t xml:space="preserve"> </w:t>
      </w:r>
      <w:r>
        <w:t xml:space="preserve">renderings, rebuilt by</w:t>
      </w:r>
      <w:r>
        <w:t xml:space="preserve"> </w:t>
      </w:r>
      <w:r>
        <w:rPr>
          <w:rStyle w:val="VerbatimChar"/>
        </w:rPr>
        <w:t xml:space="preserve">tools/docs/build_spec.py</w:t>
      </w:r>
      <w:r>
        <w:t xml:space="preserve">.</w:t>
      </w:r>
    </w:p>
    <w:bookmarkStart w:id="10" w:name="executive-summary-and-vision"/>
    <w:p>
      <w:pPr>
        <w:pStyle w:val="Heading2"/>
      </w:pPr>
      <w:r>
        <w:t xml:space="preserve">1. Executive summary and vision</w:t>
      </w:r>
    </w:p>
    <w:p>
      <w:pPr>
        <w:pStyle w:val="FirstParagraph"/>
      </w:pPr>
      <w:r>
        <w:t xml:space="preserve">MAYA is the system of record for quantitative</w:t>
      </w:r>
      <w:r>
        <w:t xml:space="preserve"> </w:t>
      </w:r>
      <w:r>
        <w:rPr>
          <w:b/>
          <w:bCs/>
        </w:rPr>
        <w:t xml:space="preserve">features</w:t>
      </w:r>
      <w:r>
        <w:t xml:space="preserve">,</w:t>
      </w:r>
      <w:r>
        <w:t xml:space="preserve"> </w:t>
      </w:r>
      <w:r>
        <w:rPr>
          <w:b/>
          <w:bCs/>
        </w:rPr>
        <w:t xml:space="preserve">feature sets</w:t>
      </w:r>
      <w:r>
        <w:t xml:space="preserve">,</w:t>
      </w:r>
      <w:r>
        <w:t xml:space="preserve"> </w:t>
      </w:r>
      <w:r>
        <w:rPr>
          <w:b/>
          <w:bCs/>
        </w:rPr>
        <w:t xml:space="preserve">models</w:t>
      </w:r>
      <w:r>
        <w:t xml:space="preserve"> </w:t>
      </w:r>
      <w:r>
        <w:t xml:space="preserve">and the</w:t>
      </w:r>
      <w:r>
        <w:t xml:space="preserve"> </w:t>
      </w:r>
      <w:r>
        <w:rPr>
          <w:b/>
          <w:bCs/>
        </w:rPr>
        <w:t xml:space="preserve">warrants</w:t>
      </w:r>
      <w:r>
        <w:t xml:space="preserve"> </w:t>
      </w:r>
      <w:r>
        <w:t xml:space="preserve">that license a model to be trained or run. Definition, data, documentation, approval and evidence live in one place, so any number a model produced can be rebuilt exactly, years later, by someone who was not there.</w:t>
      </w:r>
    </w:p>
    <w:p>
      <w:pPr>
        <w:pStyle w:val="BodyText"/>
      </w:pPr>
      <w:r>
        <w:t xml:space="preserve">Four failures MAYA is built to remove:</w:t>
      </w:r>
    </w:p>
    <w:p>
      <w:pPr>
        <w:pStyle w:val="Compact"/>
        <w:numPr>
          <w:ilvl w:val="0"/>
          <w:numId w:val="1001"/>
        </w:numPr>
      </w:pPr>
      <w:r>
        <w:t xml:space="preserve">Feature logic lives in notebooks and SQL snippets, so two teams compute</w:t>
      </w:r>
      <w:r>
        <w:t xml:space="preserve"> </w:t>
      </w:r>
      <w:r>
        <w:t xml:space="preserve">“adjusted close”</w:t>
      </w:r>
      <w:r>
        <w:t xml:space="preserve"> </w:t>
      </w:r>
      <w:r>
        <w:t xml:space="preserve">differently and neither is wrong.</w:t>
      </w:r>
    </w:p>
    <w:p>
      <w:pPr>
        <w:pStyle w:val="Compact"/>
        <w:numPr>
          <w:ilvl w:val="0"/>
          <w:numId w:val="1001"/>
        </w:numPr>
      </w:pPr>
      <w:r>
        <w:t xml:space="preserve">Training data is a file on a share drive. When results are challenged, nobody can produce the exact rows used.</w:t>
      </w:r>
    </w:p>
    <w:p>
      <w:pPr>
        <w:pStyle w:val="Compact"/>
        <w:numPr>
          <w:ilvl w:val="0"/>
          <w:numId w:val="1001"/>
        </w:numPr>
      </w:pPr>
      <w:r>
        <w:t xml:space="preserve">A model’s mathematics lives in a PDF, its code in a repo, its parameters in a spreadsheet, and the three drift apart.</w:t>
      </w:r>
    </w:p>
    <w:p>
      <w:pPr>
        <w:pStyle w:val="Compact"/>
        <w:numPr>
          <w:ilvl w:val="0"/>
          <w:numId w:val="1001"/>
        </w:numPr>
      </w:pPr>
      <w:r>
        <w:t xml:space="preserve">Nothing binds</w:t>
      </w:r>
      <w:r>
        <w:t xml:space="preserve"> </w:t>
      </w:r>
      <w:r>
        <w:rPr>
          <w:i/>
          <w:iCs/>
        </w:rPr>
        <w:t xml:space="preserve">this model version</w:t>
      </w:r>
      <w:r>
        <w:t xml:space="preserve"> </w:t>
      </w:r>
      <w:r>
        <w:t xml:space="preserve">+</w:t>
      </w:r>
      <w:r>
        <w:t xml:space="preserve"> </w:t>
      </w:r>
      <w:r>
        <w:rPr>
          <w:i/>
          <w:iCs/>
        </w:rPr>
        <w:t xml:space="preserve">this data version</w:t>
      </w:r>
      <w:r>
        <w:t xml:space="preserve"> </w:t>
      </w:r>
      <w:r>
        <w:t xml:space="preserve">+</w:t>
      </w:r>
      <w:r>
        <w:t xml:space="preserve"> </w:t>
      </w:r>
      <w:r>
        <w:rPr>
          <w:i/>
          <w:iCs/>
        </w:rPr>
        <w:t xml:space="preserve">these parameters</w:t>
      </w:r>
      <w:r>
        <w:t xml:space="preserve"> </w:t>
      </w:r>
      <w:r>
        <w:t xml:space="preserve">into one auditable, transferable object.</w:t>
      </w:r>
    </w:p>
    <w:p>
      <w:pPr>
        <w:pStyle w:val="FirstParagraph"/>
      </w:pPr>
      <w:r>
        <w:t xml:space="preserve">The warrant is MAYA’s distinguishing primitive. A</w:t>
      </w:r>
      <w:r>
        <w:t xml:space="preserve"> </w:t>
      </w:r>
      <w:r>
        <w:rPr>
          <w:b/>
          <w:bCs/>
        </w:rPr>
        <w:t xml:space="preserve">training warrant</w:t>
      </w:r>
      <w:r>
        <w:t xml:space="preserve"> </w:t>
      </w:r>
      <w:r>
        <w:t xml:space="preserve">freezes a model version against a feature set version and receives the parameters that training produced. An</w:t>
      </w:r>
      <w:r>
        <w:t xml:space="preserve"> </w:t>
      </w:r>
      <w:r>
        <w:rPr>
          <w:b/>
          <w:bCs/>
        </w:rPr>
        <w:t xml:space="preserve">execution warrant</w:t>
      </w:r>
      <w:r>
        <w:t xml:space="preserve"> </w:t>
      </w:r>
      <w:r>
        <w:t xml:space="preserve">packages a model, its parameters and its input contract into a license that can be handed to a downstream system or a regulator. Warrants make</w:t>
      </w:r>
      <w:r>
        <w:t xml:space="preserve"> </w:t>
      </w:r>
      <w:r>
        <w:t xml:space="preserve">“who was allowed to run what, on which data, with whose approval”</w:t>
      </w:r>
      <w:r>
        <w:t xml:space="preserve"> </w:t>
      </w:r>
      <w:r>
        <w:t xml:space="preserve">a query rather than an archaeology project.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Feature store (Feast, Tecton)</w:t>
            </w:r>
          </w:p>
        </w:tc>
        <w:tc>
          <w:tcPr/>
          <w:p>
            <w:pPr>
              <w:pStyle w:val="Compact"/>
            </w:pPr>
            <w:r>
              <w:t xml:space="preserve">Model registry (MLflow)</w:t>
            </w:r>
          </w:p>
        </w:tc>
        <w:tc>
          <w:tcPr/>
          <w:p>
            <w:pPr>
              <w:pStyle w:val="Compact"/>
            </w:pPr>
            <w:r>
              <w:t xml:space="preserve">Model risk tool</w:t>
            </w:r>
          </w:p>
        </w:tc>
        <w:tc>
          <w:tcPr/>
          <w:p>
            <w:pPr>
              <w:pStyle w:val="Compact"/>
            </w:pPr>
            <w:r>
              <w:t xml:space="preserve">MAYA</w:t>
            </w:r>
          </w:p>
        </w:tc>
      </w:tr>
      <w:tr>
        <w:tc>
          <w:tcPr/>
          <w:p>
            <w:pPr>
              <w:pStyle w:val="Compact"/>
            </w:pPr>
            <w:r>
              <w:t xml:space="preserve">Versioned feature definitions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Frozen, immutable data snapshots</w:t>
            </w:r>
          </w:p>
        </w:tc>
        <w:tc>
          <w:tcPr/>
          <w:p>
            <w:pPr>
              <w:pStyle w:val="Compact"/>
            </w:pPr>
            <w:r>
              <w:t xml:space="preserve">partial (TTL)</w:t>
            </w:r>
          </w:p>
        </w:tc>
        <w:tc>
          <w:tcPr/>
          <w:p>
            <w:pPr>
              <w:pStyle w:val="Compact"/>
            </w:pPr>
            <w:r>
              <w:t xml:space="preserve">no</w:t>
            </w:r>
          </w:p>
        </w:tc>
        <w:tc>
          <w:tcPr/>
          <w:p>
            <w:pPr>
              <w:pStyle w:val="Compact"/>
            </w:pPr>
            <w:r>
              <w:t xml:space="preserve">no</w:t>
            </w:r>
          </w:p>
        </w:tc>
        <w:tc>
          <w:tcPr/>
          <w:p>
            <w:pPr>
              <w:pStyle w:val="Compact"/>
            </w:pPr>
            <w:r>
              <w:t xml:space="preserve">yes, by pinning</w:t>
            </w:r>
          </w:p>
        </w:tc>
      </w:tr>
      <w:tr>
        <w:tc>
          <w:tcPr/>
          <w:p>
            <w:pPr>
              <w:pStyle w:val="Compact"/>
            </w:pPr>
            <w:r>
              <w:t xml:space="preserve">Declarative missing-value resolution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layered</w:t>
            </w:r>
          </w:p>
        </w:tc>
      </w:tr>
      <w:tr>
        <w:tc>
          <w:tcPr/>
          <w:p>
            <w:pPr>
              <w:pStyle w:val="Compact"/>
            </w:pPr>
            <w:r>
              <w:t xml:space="preserve">Model mathematics as structured data</w:t>
            </w:r>
          </w:p>
        </w:tc>
        <w:tc>
          <w:tcPr/>
          <w:p>
            <w:pPr>
              <w:pStyle w:val="Compact"/>
            </w:pPr>
            <w:r>
              <w:t xml:space="preserve">no</w:t>
            </w:r>
          </w:p>
        </w:tc>
        <w:tc>
          <w:tcPr/>
          <w:p>
            <w:pPr>
              <w:pStyle w:val="Compact"/>
            </w:pPr>
            <w:r>
              <w:t xml:space="preserve">no</w:t>
            </w:r>
          </w:p>
        </w:tc>
        <w:tc>
          <w:tcPr/>
          <w:p>
            <w:pPr>
              <w:pStyle w:val="Compact"/>
            </w:pPr>
            <w:r>
              <w:t xml:space="preserve">prose only</w:t>
            </w:r>
          </w:p>
        </w:tc>
        <w:tc>
          <w:tcPr/>
          <w:p>
            <w:pPr>
              <w:pStyle w:val="Compact"/>
            </w:pPr>
            <w:r>
              <w:t xml:space="preserve">yes, formula IR</w:t>
            </w:r>
          </w:p>
        </w:tc>
      </w:tr>
      <w:tr>
        <w:tc>
          <w:tcPr/>
          <w:p>
            <w:pPr>
              <w:pStyle w:val="Compact"/>
            </w:pPr>
            <w:r>
              <w:t xml:space="preserve">LaTeX spec document as a first-class artifact</w:t>
            </w:r>
          </w:p>
        </w:tc>
        <w:tc>
          <w:tcPr/>
          <w:p>
            <w:pPr>
              <w:pStyle w:val="Compact"/>
            </w:pPr>
            <w:r>
              <w:t xml:space="preserve">no</w:t>
            </w:r>
          </w:p>
        </w:tc>
        <w:tc>
          <w:tcPr/>
          <w:p>
            <w:pPr>
              <w:pStyle w:val="Compact"/>
            </w:pPr>
            <w:r>
              <w:t xml:space="preserve">no</w:t>
            </w:r>
          </w:p>
        </w:tc>
        <w:tc>
          <w:tcPr/>
          <w:p>
            <w:pPr>
              <w:pStyle w:val="Compact"/>
            </w:pPr>
            <w:r>
              <w:t xml:space="preserve">attached file</w:t>
            </w:r>
          </w:p>
        </w:tc>
        <w:tc>
          <w:tcPr/>
          <w:p>
            <w:pPr>
              <w:pStyle w:val="Compact"/>
            </w:pPr>
            <w:r>
              <w:t xml:space="preserve">yes, edited in place</w:t>
            </w:r>
          </w:p>
        </w:tc>
      </w:tr>
      <w:tr>
        <w:tc>
          <w:tcPr/>
          <w:p>
            <w:pPr>
              <w:pStyle w:val="Compact"/>
            </w:pPr>
            <w:r>
              <w:t xml:space="preserve">Approval workflow with segregation of duties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Training/execution license object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warrants</w:t>
            </w:r>
          </w:p>
        </w:tc>
      </w:tr>
      <w:tr>
        <w:tc>
          <w:tcPr/>
          <w:p>
            <w:pPr>
              <w:pStyle w:val="Compact"/>
            </w:pPr>
            <w:r>
              <w:t xml:space="preserve">Per-object read vs read-write grants</w:t>
            </w:r>
          </w:p>
        </w:tc>
        <w:tc>
          <w:tcPr/>
          <w:p>
            <w:pPr>
              <w:pStyle w:val="Compact"/>
            </w:pPr>
            <w:r>
              <w:t xml:space="preserve">no</w:t>
            </w:r>
          </w:p>
        </w:tc>
        <w:tc>
          <w:tcPr/>
          <w:p>
            <w:pPr>
              <w:pStyle w:val="Compact"/>
            </w:pPr>
            <w:r>
              <w:t xml:space="preserve">partial</w:t>
            </w:r>
          </w:p>
        </w:tc>
        <w:tc>
          <w:tcPr/>
          <w:p>
            <w:pPr>
              <w:pStyle w:val="Compact"/>
            </w:pPr>
            <w:r>
              <w:t xml:space="preserve">yes</w:t>
            </w:r>
          </w:p>
        </w:tc>
        <w:tc>
          <w:tcPr/>
          <w:p>
            <w:pPr>
              <w:pStyle w:val="Compact"/>
            </w:pPr>
            <w:r>
              <w:t xml:space="preserve">yes</w:t>
            </w:r>
          </w:p>
        </w:tc>
      </w:tr>
    </w:tbl>
    <w:p>
      <w:pPr>
        <w:pStyle w:val="BodyText"/>
      </w:pPr>
      <w:r>
        <w:t xml:space="preserve">Eight principles govern every design choice that follows:</w:t>
      </w:r>
    </w:p>
    <w:p>
      <w:pPr>
        <w:pStyle w:val="Compact"/>
        <w:numPr>
          <w:ilvl w:val="0"/>
          <w:numId w:val="1002"/>
        </w:numPr>
      </w:pPr>
      <w:r>
        <w:rPr>
          <w:b/>
          <w:bCs/>
        </w:rPr>
        <w:t xml:space="preserve">Definitions are code; data is a consequence.</w:t>
      </w:r>
      <w:r>
        <w:t xml:space="preserve"> </w:t>
      </w:r>
      <w:r>
        <w:t xml:space="preserve">MAYA stores how a number is produced, and materializes values only when asked to.</w:t>
      </w:r>
    </w:p>
    <w:p>
      <w:pPr>
        <w:pStyle w:val="Compact"/>
        <w:numPr>
          <w:ilvl w:val="0"/>
          <w:numId w:val="1002"/>
        </w:numPr>
      </w:pPr>
      <w:r>
        <w:rPr>
          <w:b/>
          <w:bCs/>
        </w:rPr>
        <w:t xml:space="preserve">Immutability is earned by pinning.</w:t>
      </w:r>
      <w:r>
        <w:t xml:space="preserve"> </w:t>
      </w:r>
      <w:r>
        <w:t xml:space="preserve">Anything pinned is frozen forever; nothing else claims to be reproducible.</w:t>
      </w:r>
    </w:p>
    <w:p>
      <w:pPr>
        <w:pStyle w:val="Compact"/>
        <w:numPr>
          <w:ilvl w:val="0"/>
          <w:numId w:val="1002"/>
        </w:numPr>
      </w:pPr>
      <w:r>
        <w:rPr>
          <w:b/>
          <w:bCs/>
        </w:rPr>
        <w:t xml:space="preserve">Everything meaningful is versioned and addressable.</w:t>
      </w:r>
      <w:r>
        <w:t xml:space="preserve"> </w:t>
      </w:r>
      <w:r>
        <w:t xml:space="preserve">Features, feature sets, models, parameters, warrants, schemas, resolution policies, LaTeX documents.</w:t>
      </w:r>
    </w:p>
    <w:p>
      <w:pPr>
        <w:pStyle w:val="Compact"/>
        <w:numPr>
          <w:ilvl w:val="0"/>
          <w:numId w:val="1002"/>
        </w:numPr>
      </w:pPr>
      <w:r>
        <w:rPr>
          <w:b/>
          <w:bCs/>
        </w:rPr>
        <w:t xml:space="preserve">Resolution is deterministic.</w:t>
      </w:r>
      <w:r>
        <w:t xml:space="preserve"> </w:t>
      </w:r>
      <w:r>
        <w:t xml:space="preserve">The same definition over the same inputs yields byte-identical output, or MAYA reports why it cannot.</w:t>
      </w:r>
    </w:p>
    <w:p>
      <w:pPr>
        <w:pStyle w:val="Compact"/>
        <w:numPr>
          <w:ilvl w:val="0"/>
          <w:numId w:val="1002"/>
        </w:numPr>
      </w:pPr>
      <w:r>
        <w:rPr>
          <w:b/>
          <w:bCs/>
        </w:rPr>
        <w:t xml:space="preserve">Authorization is on objects, not just menus.</w:t>
      </w:r>
      <w:r>
        <w:t xml:space="preserve"> </w:t>
      </w:r>
      <w:r>
        <w:t xml:space="preserve">A role opens a door; an ACL decides which rooms.</w:t>
      </w:r>
    </w:p>
    <w:p>
      <w:pPr>
        <w:pStyle w:val="Compact"/>
        <w:numPr>
          <w:ilvl w:val="0"/>
          <w:numId w:val="1002"/>
        </w:numPr>
      </w:pPr>
      <w:r>
        <w:rPr>
          <w:b/>
          <w:bCs/>
        </w:rPr>
        <w:t xml:space="preserve">One door to the database.</w:t>
      </w:r>
      <w:r>
        <w:t xml:space="preserve"> </w:t>
      </w:r>
      <w:r>
        <w:t xml:space="preserve">All persistence lives in a single package behind repositories; no ORM call escapes it.</w:t>
      </w:r>
    </w:p>
    <w:p>
      <w:pPr>
        <w:pStyle w:val="Compact"/>
        <w:numPr>
          <w:ilvl w:val="0"/>
          <w:numId w:val="1002"/>
        </w:numPr>
      </w:pPr>
      <w:r>
        <w:rPr>
          <w:b/>
          <w:bCs/>
        </w:rPr>
        <w:t xml:space="preserve">Small, replaceable parts.</w:t>
      </w:r>
      <w:r>
        <w:t xml:space="preserve"> </w:t>
      </w:r>
      <w:r>
        <w:t xml:space="preserve">No non-UI source file exceeds 1,500 non-comment lines, which forces composition over accretion.</w:t>
      </w:r>
    </w:p>
    <w:p>
      <w:pPr>
        <w:pStyle w:val="Compact"/>
        <w:numPr>
          <w:ilvl w:val="0"/>
          <w:numId w:val="1002"/>
        </w:numPr>
      </w:pPr>
      <w:r>
        <w:rPr>
          <w:b/>
          <w:bCs/>
        </w:rPr>
        <w:t xml:space="preserve">The platform never silently guesses.</w:t>
      </w:r>
      <w:r>
        <w:t xml:space="preserve"> </w:t>
      </w:r>
      <w:r>
        <w:t xml:space="preserve">Missing data, ambiguous joins and schema drift raise typed, explainable errors.</w:t>
      </w:r>
    </w:p>
    <w:bookmarkEnd w:id="10"/>
    <w:bookmarkStart w:id="11" w:name="scope-goals-and-non-goals"/>
    <w:p>
      <w:pPr>
        <w:pStyle w:val="Heading2"/>
      </w:pPr>
      <w:r>
        <w:t xml:space="preserve">2. Scope, goals and non-goals</w:t>
      </w:r>
    </w:p>
    <w:p>
      <w:pPr>
        <w:pStyle w:val="FirstParagraph"/>
      </w:pPr>
      <w:r>
        <w:t xml:space="preserve">MAYA governs the definition, materialization, documentation and approval of features, feature sets and models, and the issuance of warrants. It does not train models and does not serve predictions.</w:t>
      </w:r>
    </w:p>
    <w:p>
      <w:pPr>
        <w:pStyle w:val="BodyText"/>
      </w:pPr>
      <w:r>
        <w:rPr>
          <w:b/>
          <w:bCs/>
        </w:rPr>
        <w:t xml:space="preserve">In scope</w:t>
      </w:r>
    </w:p>
    <w:p>
      <w:pPr>
        <w:pStyle w:val="Compact"/>
        <w:numPr>
          <w:ilvl w:val="0"/>
          <w:numId w:val="1003"/>
        </w:numPr>
      </w:pPr>
      <w:r>
        <w:t xml:space="preserve">Feature and feature set definition, schema management, source binding, resolution policy, versioning, pinning and materialization to Delta Lake.</w:t>
      </w:r>
    </w:p>
    <w:p>
      <w:pPr>
        <w:pStyle w:val="Compact"/>
        <w:numPr>
          <w:ilvl w:val="0"/>
          <w:numId w:val="1003"/>
        </w:numPr>
      </w:pPr>
      <w:r>
        <w:t xml:space="preserve">Model definition: mathematical formula, Python artifact, parameter sets, LaTeX specification document, versioning.</w:t>
      </w:r>
    </w:p>
    <w:p>
      <w:pPr>
        <w:pStyle w:val="Compact"/>
        <w:numPr>
          <w:ilvl w:val="0"/>
          <w:numId w:val="1003"/>
        </w:numPr>
      </w:pPr>
      <w:r>
        <w:t xml:space="preserve">Warrant issuance, sealing, parameter upload and custody, execution manifests.</w:t>
      </w:r>
    </w:p>
    <w:p>
      <w:pPr>
        <w:pStyle w:val="Compact"/>
        <w:numPr>
          <w:ilvl w:val="0"/>
          <w:numId w:val="1003"/>
        </w:numPr>
      </w:pPr>
      <w:r>
        <w:t xml:space="preserve">Workflow, approvals, segregation of duties, per-object access control.</w:t>
      </w:r>
    </w:p>
    <w:p>
      <w:pPr>
        <w:pStyle w:val="Compact"/>
        <w:numPr>
          <w:ilvl w:val="0"/>
          <w:numId w:val="1003"/>
        </w:numPr>
      </w:pPr>
      <w:r>
        <w:t xml:space="preserve">Web UI, REST API, Python SDK, CLI.</w:t>
      </w:r>
    </w:p>
    <w:p>
      <w:pPr>
        <w:pStyle w:val="Compact"/>
        <w:numPr>
          <w:ilvl w:val="0"/>
          <w:numId w:val="1003"/>
        </w:numPr>
      </w:pPr>
      <w:r>
        <w:t xml:space="preserve">Lineage, audit, reproducibility evidence, export bundles.</w:t>
      </w:r>
    </w:p>
    <w:p>
      <w:pPr>
        <w:pStyle w:val="FirstParagraph"/>
      </w:pPr>
      <w:r>
        <w:rPr>
          <w:b/>
          <w:bCs/>
        </w:rPr>
        <w:t xml:space="preserve">Out of scope for v2.0</w:t>
      </w:r>
      <w:r>
        <w:t xml:space="preserve"> </w:t>
      </w:r>
      <w:r>
        <w:t xml:space="preserve">(deliberate, each with a hook so it can be added later)</w:t>
      </w:r>
    </w:p>
    <w:p>
      <w:pPr>
        <w:pStyle w:val="Compact"/>
        <w:numPr>
          <w:ilvl w:val="0"/>
          <w:numId w:val="1004"/>
        </w:numPr>
      </w:pPr>
      <w:r>
        <w:t xml:space="preserve">Distributed training or a GPU scheduler. MAYA issues warrants; training runs on the user’s own compute. An optional</w:t>
      </w:r>
      <w:r>
        <w:t xml:space="preserve"> </w:t>
      </w:r>
      <w:r>
        <w:rPr>
          <w:i/>
          <w:iCs/>
        </w:rPr>
        <w:t xml:space="preserve">in-platform runner</w:t>
      </w:r>
      <w:r>
        <w:t xml:space="preserve"> </w:t>
      </w:r>
      <w:r>
        <w:t xml:space="preserve">is a v2.2 extension point.</w:t>
      </w:r>
    </w:p>
    <w:p>
      <w:pPr>
        <w:pStyle w:val="Compact"/>
        <w:numPr>
          <w:ilvl w:val="0"/>
          <w:numId w:val="1004"/>
        </w:numPr>
      </w:pPr>
      <w:r>
        <w:t xml:space="preserve">Low-latency online serving. MAYA is a governance and batch-resolution plane; a serving cache is a v2.3 extension.</w:t>
      </w:r>
    </w:p>
    <w:p>
      <w:pPr>
        <w:pStyle w:val="Compact"/>
        <w:numPr>
          <w:ilvl w:val="0"/>
          <w:numId w:val="1004"/>
        </w:numPr>
      </w:pPr>
      <w:r>
        <w:t xml:space="preserve">Streaming ingestion. Sources are batch (SQL, CSV, Parquet, JSON) in v2.0; a</w:t>
      </w:r>
      <w:r>
        <w:t xml:space="preserve"> </w:t>
      </w:r>
      <w:r>
        <w:rPr>
          <w:rStyle w:val="VerbatimChar"/>
        </w:rPr>
        <w:t xml:space="preserve">StreamSource</w:t>
      </w:r>
      <w:r>
        <w:t xml:space="preserve"> </w:t>
      </w:r>
      <w:r>
        <w:t xml:space="preserve">driver slots into the same source interface later.</w:t>
      </w:r>
    </w:p>
    <w:p>
      <w:pPr>
        <w:pStyle w:val="Compact"/>
        <w:numPr>
          <w:ilvl w:val="0"/>
          <w:numId w:val="1004"/>
        </w:numPr>
      </w:pPr>
      <w:r>
        <w:t xml:space="preserve">Automated feature discovery, AutoML, drift monitoring. MAYA emits the events a monitoring system needs but does not build one.</w:t>
      </w:r>
    </w:p>
    <w:p>
      <w:pPr>
        <w:pStyle w:val="FirstParagraph"/>
      </w:pPr>
      <w:r>
        <w:rPr>
          <w:b/>
          <w:bCs/>
        </w:rPr>
        <w:t xml:space="preserve">Success criteria</w:t>
      </w:r>
      <w:r>
        <w:t xml:space="preserve"> </w:t>
      </w:r>
      <w:r>
        <w:t xml:space="preserve">— measurable, and each traceable to an acceptance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Target</w:t>
            </w:r>
          </w:p>
        </w:tc>
      </w:tr>
      <w:tr>
        <w:tc>
          <w:tcPr/>
          <w:p>
            <w:pPr>
              <w:pStyle w:val="Compact"/>
            </w:pPr>
            <w:r>
              <w:t xml:space="preserve">SC-1</w:t>
            </w:r>
          </w:p>
        </w:tc>
        <w:tc>
          <w:tcPr/>
          <w:p>
            <w:pPr>
              <w:pStyle w:val="Compact"/>
            </w:pPr>
            <w:r>
              <w:t xml:space="preserve">Byte-identical re-resolution of any pinned feature set</w:t>
            </w:r>
          </w:p>
        </w:tc>
        <w:tc>
          <w:tcPr/>
          <w:p>
            <w:pPr>
              <w:pStyle w:val="Compact"/>
            </w:pPr>
            <w:r>
              <w:t xml:space="preserve">100% of pins, verified by content hash</w:t>
            </w:r>
          </w:p>
        </w:tc>
      </w:tr>
      <w:tr>
        <w:tc>
          <w:tcPr/>
          <w:p>
            <w:pPr>
              <w:pStyle w:val="Compact"/>
            </w:pPr>
            <w:r>
              <w:t xml:space="preserve">SC-2</w:t>
            </w:r>
          </w:p>
        </w:tc>
        <w:tc>
          <w:tcPr/>
          <w:p>
            <w:pPr>
              <w:pStyle w:val="Compact"/>
            </w:pPr>
            <w:r>
              <w:t xml:space="preserve">Time to reproduce a two-year-old training run from its warrant</w:t>
            </w:r>
          </w:p>
        </w:tc>
        <w:tc>
          <w:tcPr/>
          <w:p>
            <w:pPr>
              <w:pStyle w:val="Compact"/>
            </w:pPr>
            <w:r>
              <w:t xml:space="preserve">under 10 minutes, no human archaeology</w:t>
            </w:r>
          </w:p>
        </w:tc>
      </w:tr>
      <w:tr>
        <w:tc>
          <w:tcPr/>
          <w:p>
            <w:pPr>
              <w:pStyle w:val="Compact"/>
            </w:pPr>
            <w:r>
              <w:t xml:space="preserve">SC-3</w:t>
            </w:r>
          </w:p>
        </w:tc>
        <w:tc>
          <w:tcPr/>
          <w:p>
            <w:pPr>
              <w:pStyle w:val="Compact"/>
            </w:pPr>
            <w:r>
              <w:t xml:space="preserve">Concurrent interactive users on one node without p95 degradation</w:t>
            </w:r>
          </w:p>
        </w:tc>
        <w:tc>
          <w:tcPr/>
          <w:p>
            <w:pPr>
              <w:pStyle w:val="Compact"/>
            </w:pPr>
            <w:r>
              <w:t xml:space="preserve">200</w:t>
            </w:r>
          </w:p>
        </w:tc>
      </w:tr>
      <w:tr>
        <w:tc>
          <w:tcPr/>
          <w:p>
            <w:pPr>
              <w:pStyle w:val="Compact"/>
            </w:pPr>
            <w:r>
              <w:t xml:space="preserve">SC-4</w:t>
            </w:r>
          </w:p>
        </w:tc>
        <w:tc>
          <w:tcPr/>
          <w:p>
            <w:pPr>
              <w:pStyle w:val="Compact"/>
            </w:pPr>
            <w:r>
              <w:t xml:space="preserve">p95 page interaction latency, metadata screens</w:t>
            </w:r>
          </w:p>
        </w:tc>
        <w:tc>
          <w:tcPr/>
          <w:p>
            <w:pPr>
              <w:pStyle w:val="Compact"/>
            </w:pPr>
            <w:r>
              <w:t xml:space="preserve">under 300 ms</w:t>
            </w:r>
          </w:p>
        </w:tc>
      </w:tr>
      <w:tr>
        <w:tc>
          <w:tcPr/>
          <w:p>
            <w:pPr>
              <w:pStyle w:val="Compact"/>
            </w:pPr>
            <w:r>
              <w:t xml:space="preserve">SC-5</w:t>
            </w:r>
          </w:p>
        </w:tc>
        <w:tc>
          <w:tcPr/>
          <w:p>
            <w:pPr>
              <w:pStyle w:val="Compact"/>
            </w:pPr>
            <w:r>
              <w:t xml:space="preserve">p95 resolution of a 50-column, 10-year daily feature set</w:t>
            </w:r>
          </w:p>
        </w:tc>
        <w:tc>
          <w:tcPr/>
          <w:p>
            <w:pPr>
              <w:pStyle w:val="Compact"/>
            </w:pPr>
            <w:r>
              <w:t xml:space="preserve">under 15 s warm, under 60 s cold</w:t>
            </w:r>
          </w:p>
        </w:tc>
      </w:tr>
      <w:tr>
        <w:tc>
          <w:tcPr/>
          <w:p>
            <w:pPr>
              <w:pStyle w:val="Compact"/>
            </w:pPr>
            <w:r>
              <w:t xml:space="preserve">SC-6</w:t>
            </w:r>
          </w:p>
        </w:tc>
        <w:tc>
          <w:tcPr/>
          <w:p>
            <w:pPr>
              <w:pStyle w:val="Compact"/>
            </w:pPr>
            <w:r>
              <w:t xml:space="preserve">Non-UI source file size, excluding comments and blank lines</w:t>
            </w:r>
          </w:p>
        </w:tc>
        <w:tc>
          <w:tcPr/>
          <w:p>
            <w:pPr>
              <w:pStyle w:val="Compact"/>
            </w:pPr>
            <w:r>
              <w:t xml:space="preserve">100% under 1,500 lines</w:t>
            </w:r>
          </w:p>
        </w:tc>
      </w:tr>
      <w:tr>
        <w:tc>
          <w:tcPr/>
          <w:p>
            <w:pPr>
              <w:pStyle w:val="Compact"/>
            </w:pPr>
            <w:r>
              <w:t xml:space="preserve">SC-7</w:t>
            </w:r>
          </w:p>
        </w:tc>
        <w:tc>
          <w:tcPr/>
          <w:p>
            <w:pPr>
              <w:pStyle w:val="Compact"/>
            </w:pPr>
            <w:r>
              <w:t xml:space="preserve">Unauthorized access attempts that succeed in the permission test suite</w:t>
            </w:r>
          </w:p>
        </w:tc>
        <w:tc>
          <w:tcPr/>
          <w:p>
            <w:pPr>
              <w:pStyle w:val="Compact"/>
            </w:pPr>
            <w:r>
              <w:t xml:space="preserve">0</w:t>
            </w:r>
          </w:p>
        </w:tc>
      </w:tr>
      <w:tr>
        <w:tc>
          <w:tcPr/>
          <w:p>
            <w:pPr>
              <w:pStyle w:val="Compact"/>
            </w:pPr>
            <w:r>
              <w:t xml:space="preserve">SC-8</w:t>
            </w:r>
          </w:p>
        </w:tc>
        <w:tc>
          <w:tcPr/>
          <w:p>
            <w:pPr>
              <w:pStyle w:val="Compact"/>
            </w:pPr>
            <w:r>
              <w:t xml:space="preserve">Audit completeness: state changes with an immutable, attributable record</w:t>
            </w:r>
          </w:p>
        </w:tc>
        <w:tc>
          <w:tcPr/>
          <w:p>
            <w:pPr>
              <w:pStyle w:val="Compact"/>
            </w:pPr>
            <w:r>
              <w:t xml:space="preserve">100%</w:t>
            </w:r>
          </w:p>
        </w:tc>
      </w:tr>
      <w:tr>
        <w:tc>
          <w:tcPr/>
          <w:p>
            <w:pPr>
              <w:pStyle w:val="Compact"/>
            </w:pPr>
            <w:r>
              <w:t xml:space="preserve">SC-9</w:t>
            </w:r>
          </w:p>
        </w:tc>
        <w:tc>
          <w:tcPr/>
          <w:p>
            <w:pPr>
              <w:pStyle w:val="Compact"/>
            </w:pPr>
            <w:r>
              <w:t xml:space="preserve">Time for a new model designer to publish a first model, unaided</w:t>
            </w:r>
          </w:p>
        </w:tc>
        <w:tc>
          <w:tcPr/>
          <w:p>
            <w:pPr>
              <w:pStyle w:val="Compact"/>
            </w:pPr>
            <w:r>
              <w:t xml:space="preserve">under 60 minutes</w:t>
            </w:r>
          </w:p>
        </w:tc>
      </w:tr>
      <w:tr>
        <w:tc>
          <w:tcPr/>
          <w:p>
            <w:pPr>
              <w:pStyle w:val="Compact"/>
            </w:pPr>
            <w:r>
              <w:t xml:space="preserve">SC-10</w:t>
            </w:r>
          </w:p>
        </w:tc>
        <w:tc>
          <w:tcPr/>
          <w:p>
            <w:pPr>
              <w:pStyle w:val="Compact"/>
            </w:pPr>
            <w:r>
              <w:t xml:space="preserve">Database portability: full test suite green on SQLite and PostgreSQL</w:t>
            </w:r>
          </w:p>
        </w:tc>
        <w:tc>
          <w:tcPr/>
          <w:p>
            <w:pPr>
              <w:pStyle w:val="Compact"/>
            </w:pPr>
            <w:r>
              <w:t xml:space="preserve">both</w:t>
            </w:r>
          </w:p>
        </w:tc>
      </w:tr>
      <w:tr>
        <w:tc>
          <w:tcPr/>
          <w:p>
            <w:pPr>
              <w:pStyle w:val="Compact"/>
            </w:pPr>
            <w:r>
              <w:t xml:space="preserve">SC-11</w:t>
            </w:r>
          </w:p>
        </w:tc>
        <w:tc>
          <w:tcPr/>
          <w:p>
            <w:pPr>
              <w:pStyle w:val="Compact"/>
            </w:pPr>
            <w:r>
              <w:t xml:space="preserve">Point-in-time reconstruction: a feature resolved as of a past knowledge instant, after a restatement</w:t>
            </w:r>
          </w:p>
        </w:tc>
        <w:tc>
          <w:tcPr/>
          <w:p>
            <w:pPr>
              <w:pStyle w:val="Compact"/>
            </w:pPr>
            <w:r>
              <w:t xml:space="preserve">exact, with the pre-restatement values</w:t>
            </w:r>
          </w:p>
        </w:tc>
      </w:tr>
      <w:tr>
        <w:tc>
          <w:tcPr/>
          <w:p>
            <w:pPr>
              <w:pStyle w:val="Compact"/>
            </w:pPr>
            <w:r>
              <w:t xml:space="preserve">SC-12</w:t>
            </w:r>
          </w:p>
        </w:tc>
        <w:tc>
          <w:tcPr/>
          <w:p>
            <w:pPr>
              <w:pStyle w:val="Compact"/>
            </w:pPr>
            <w:r>
              <w:t xml:space="preserve">Marginal storage of a monthly pin whose history did not change</w:t>
            </w:r>
          </w:p>
        </w:tc>
        <w:tc>
          <w:tcPr/>
          <w:p>
            <w:pPr>
              <w:pStyle w:val="Compact"/>
            </w:pPr>
            <w:r>
              <w:t xml:space="preserve">the delta only, under 5% of full pin size</w:t>
            </w:r>
          </w:p>
        </w:tc>
      </w:tr>
      <w:tr>
        <w:tc>
          <w:tcPr/>
          <w:p>
            <w:pPr>
              <w:pStyle w:val="Compact"/>
            </w:pPr>
            <w:r>
              <w:t xml:space="preserve">SC-13</w:t>
            </w:r>
          </w:p>
        </w:tc>
        <w:tc>
          <w:tcPr/>
          <w:p>
            <w:pPr>
              <w:pStyle w:val="Compact"/>
            </w:pPr>
            <w:r>
              <w:t xml:space="preserve">UI actions reachable through the public SDK, and SDK methods backed by a public endpoint</w:t>
            </w:r>
          </w:p>
        </w:tc>
        <w:tc>
          <w:tcPr/>
          <w:p>
            <w:pPr>
              <w:pStyle w:val="Compact"/>
            </w:pPr>
            <w:r>
              <w:t xml:space="preserve">100% both ways, checked in CI</w:t>
            </w:r>
          </w:p>
        </w:tc>
      </w:tr>
      <w:tr>
        <w:tc>
          <w:tcPr/>
          <w:p>
            <w:pPr>
              <w:pStyle w:val="Compact"/>
            </w:pPr>
            <w:r>
              <w:t xml:space="preserve">SC-14</w:t>
            </w:r>
          </w:p>
        </w:tc>
        <w:tc>
          <w:tcPr/>
          <w:p>
            <w:pPr>
              <w:pStyle w:val="Compact"/>
            </w:pPr>
            <w:r>
              <w:t xml:space="preserve">Platform parity: the full suite green on Windows, Linux and macOS</w:t>
            </w:r>
          </w:p>
        </w:tc>
        <w:tc>
          <w:tcPr/>
          <w:p>
            <w:pPr>
              <w:pStyle w:val="Compact"/>
            </w:pPr>
            <w:r>
              <w:t xml:space="preserve">all three</w:t>
            </w:r>
          </w:p>
        </w:tc>
      </w:tr>
      <w:tr>
        <w:tc>
          <w:tcPr/>
          <w:p>
            <w:pPr>
              <w:pStyle w:val="Compact"/>
            </w:pPr>
            <w:r>
              <w:t xml:space="preserve">SC-15</w:t>
            </w:r>
          </w:p>
        </w:tc>
        <w:tc>
          <w:tcPr/>
          <w:p>
            <w:pPr>
              <w:pStyle w:val="Compact"/>
            </w:pPr>
            <w:r>
              <w:t xml:space="preserve">Drift between the two shipped schema files and the SQLAlchemy metadata they are generated from</w:t>
            </w:r>
          </w:p>
        </w:tc>
        <w:tc>
          <w:tcPr/>
          <w:p>
            <w:pPr>
              <w:pStyle w:val="Compact"/>
            </w:pPr>
            <w:r>
              <w:t xml:space="preserve">zero, regenerated and diffed in CI</w:t>
            </w:r>
          </w:p>
        </w:tc>
      </w:tr>
      <w:tr>
        <w:tc>
          <w:tcPr/>
          <w:p>
            <w:pPr>
              <w:pStyle w:val="Compact"/>
            </w:pPr>
            <w:r>
              <w:t xml:space="preserve">SC-16</w:t>
            </w:r>
          </w:p>
        </w:tc>
        <w:tc>
          <w:tcPr/>
          <w:p>
            <w:pPr>
              <w:pStyle w:val="Compact"/>
            </w:pPr>
            <w:r>
              <w:rPr>
                <w:rStyle w:val="VerbatimChar"/>
              </w:rPr>
              <w:t xml:space="preserve">maya_delta</w:t>
            </w:r>
            <w:r>
              <w:t xml:space="preserve"> </w:t>
            </w:r>
            <w:r>
              <w:t xml:space="preserve">backend equivalence: the same operation on the native and fallback backends</w:t>
            </w:r>
          </w:p>
        </w:tc>
        <w:tc>
          <w:tcPr/>
          <w:p>
            <w:pPr>
              <w:pStyle w:val="Compact"/>
            </w:pPr>
            <w:r>
              <w:t xml:space="preserve">byte-identical results, and each backend reads the other’s tables</w:t>
            </w:r>
          </w:p>
        </w:tc>
      </w:tr>
      <w:tr>
        <w:tc>
          <w:tcPr/>
          <w:p>
            <w:pPr>
              <w:pStyle w:val="Compact"/>
            </w:pPr>
            <w:r>
              <w:t xml:space="preserve">SC-17</w:t>
            </w:r>
          </w:p>
        </w:tc>
        <w:tc>
          <w:tcPr/>
          <w:p>
            <w:pPr>
              <w:pStyle w:val="Compact"/>
            </w:pPr>
            <w:r>
              <w:t xml:space="preserve">Tables in the UI that are paginated, searchable and sortable</w:t>
            </w:r>
          </w:p>
        </w:tc>
        <w:tc>
          <w:tcPr/>
          <w:p>
            <w:pPr>
              <w:pStyle w:val="Compact"/>
            </w:pPr>
            <w:r>
              <w:t xml:space="preserve">100%, enforced by a template crawler</w:t>
            </w:r>
          </w:p>
        </w:tc>
      </w:tr>
      <w:tr>
        <w:tc>
          <w:tcPr/>
          <w:p>
            <w:pPr>
              <w:pStyle w:val="Compact"/>
            </w:pPr>
            <w:r>
              <w:t xml:space="preserve">SC-18</w:t>
            </w:r>
          </w:p>
        </w:tc>
        <w:tc>
          <w:tcPr/>
          <w:p>
            <w:pPr>
              <w:pStyle w:val="Compact"/>
            </w:pPr>
            <w:r>
              <w:t xml:space="preserve">Dependency seams (§13.4): Type A suites run on both backends, Type B output compared across accelerators</w:t>
            </w:r>
          </w:p>
        </w:tc>
        <w:tc>
          <w:tcPr/>
          <w:p>
            <w:pPr>
              <w:pStyle w:val="Compact"/>
            </w:pPr>
            <w:r>
              <w:t xml:space="preserve">100% of seams exercised both ways; Type B byte-identical on every platform</w:t>
            </w:r>
          </w:p>
        </w:tc>
      </w:tr>
    </w:tbl>
    <w:bookmarkEnd w:id="11"/>
    <w:bookmarkStart w:id="12" w:name="personas-and-roles"/>
    <w:p>
      <w:pPr>
        <w:pStyle w:val="Heading2"/>
      </w:pPr>
      <w:r>
        <w:t xml:space="preserve">3. Personas and roles</w:t>
      </w:r>
    </w:p>
    <w:p>
      <w:pPr>
        <w:pStyle w:val="FirstParagraph"/>
      </w:pPr>
      <w:r>
        <w:t xml:space="preserve">MAYA ships nine roles, stored in the database, assignable many-to-many to a user, and extensible: an administrator can define a custom role as a named set of permissions. Roles grant</w:t>
      </w:r>
      <w:r>
        <w:t xml:space="preserve"> </w:t>
      </w:r>
      <w:r>
        <w:rPr>
          <w:i/>
          <w:iCs/>
        </w:rPr>
        <w:t xml:space="preserve">capabilities</w:t>
      </w:r>
      <w:r>
        <w:t xml:space="preserve">; access to a specific object is decided separately by its ACL (section 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Owns</w:t>
            </w:r>
          </w:p>
        </w:tc>
        <w:tc>
          <w:tcPr/>
          <w:p>
            <w:pPr>
              <w:pStyle w:val="Compact"/>
            </w:pPr>
            <w:r>
              <w:t xml:space="preserve">Typical day</w:t>
            </w:r>
          </w:p>
        </w:tc>
      </w:tr>
      <w:tr>
        <w:tc>
          <w:tcPr/>
          <w:p>
            <w:pPr>
              <w:pStyle w:val="Compact"/>
            </w:pPr>
            <w:r>
              <w:rPr>
                <w:rStyle w:val="VerbatimChar"/>
              </w:rPr>
              <w:t xml:space="preserve">admin</w:t>
            </w:r>
          </w:p>
        </w:tc>
        <w:tc>
          <w:tcPr/>
          <w:p>
            <w:pPr>
              <w:pStyle w:val="Compact"/>
            </w:pPr>
            <w:r>
              <w:t xml:space="preserve">Users, roles, SSO config, system settings, storage backends, workflow policy</w:t>
            </w:r>
          </w:p>
        </w:tc>
        <w:tc>
          <w:tcPr/>
          <w:p>
            <w:pPr>
              <w:pStyle w:val="Compact"/>
            </w:pPr>
            <w:r>
              <w:t xml:space="preserve">Onboards a team, rotates a credential, adjusts an approval policy</w:t>
            </w:r>
          </w:p>
        </w:tc>
      </w:tr>
      <w:tr>
        <w:tc>
          <w:tcPr/>
          <w:p>
            <w:pPr>
              <w:pStyle w:val="Compact"/>
            </w:pPr>
            <w:r>
              <w:rPr>
                <w:rStyle w:val="VerbatimChar"/>
              </w:rPr>
              <w:t xml:space="preserve">feature_designer</w:t>
            </w:r>
          </w:p>
        </w:tc>
        <w:tc>
          <w:tcPr/>
          <w:p>
            <w:pPr>
              <w:pStyle w:val="Compact"/>
            </w:pPr>
            <w:r>
              <w:t xml:space="preserve">Feature definitions, schemas, resolution rules, sources</w:t>
            </w:r>
          </w:p>
        </w:tc>
        <w:tc>
          <w:tcPr/>
          <w:p>
            <w:pPr>
              <w:pStyle w:val="Compact"/>
            </w:pPr>
            <w:r>
              <w:t xml:space="preserve">Defines</w:t>
            </w:r>
            <w:r>
              <w:t xml:space="preserve"> </w:t>
            </w:r>
            <w:r>
              <w:rPr>
                <w:rStyle w:val="VerbatimChar"/>
              </w:rPr>
              <w:t xml:space="preserve">daily_data_yhoo</w:t>
            </w:r>
            <w:r>
              <w:t xml:space="preserve">, sets forward-fill on volume, submits for review</w:t>
            </w:r>
          </w:p>
        </w:tc>
      </w:tr>
      <w:tr>
        <w:tc>
          <w:tcPr/>
          <w:p>
            <w:pPr>
              <w:pStyle w:val="Compact"/>
            </w:pPr>
            <w:r>
              <w:rPr>
                <w:rStyle w:val="VerbatimChar"/>
              </w:rPr>
              <w:t xml:space="preserve">feature_manager</w:t>
            </w:r>
          </w:p>
        </w:tc>
        <w:tc>
          <w:tcPr/>
          <w:p>
            <w:pPr>
              <w:pStyle w:val="Compact"/>
            </w:pPr>
            <w:r>
              <w:t xml:space="preserve">Approval of features and feature sets, pin authorization</w:t>
            </w:r>
          </w:p>
        </w:tc>
        <w:tc>
          <w:tcPr/>
          <w:p>
            <w:pPr>
              <w:pStyle w:val="Compact"/>
            </w:pPr>
            <w:r>
              <w:t xml:space="preserve">Reviews a schema change, approves a pin for a quarter-end snapshot</w:t>
            </w:r>
          </w:p>
        </w:tc>
      </w:tr>
      <w:tr>
        <w:tc>
          <w:tcPr/>
          <w:p>
            <w:pPr>
              <w:pStyle w:val="Compact"/>
            </w:pPr>
            <w:r>
              <w:rPr>
                <w:rStyle w:val="VerbatimChar"/>
              </w:rPr>
              <w:t xml:space="preserve">model_designer</w:t>
            </w:r>
          </w:p>
        </w:tc>
        <w:tc>
          <w:tcPr/>
          <w:p>
            <w:pPr>
              <w:pStyle w:val="Compact"/>
            </w:pPr>
            <w:r>
              <w:t xml:space="preserve">Model definitions, formula, Python artifact, LaTeX specification</w:t>
            </w:r>
          </w:p>
        </w:tc>
        <w:tc>
          <w:tcPr/>
          <w:p>
            <w:pPr>
              <w:pStyle w:val="Compact"/>
            </w:pPr>
            <w:r>
              <w:t xml:space="preserve">Writes the model math, uploads</w:t>
            </w:r>
            <w:r>
              <w:t xml:space="preserve"> </w:t>
            </w:r>
            <w:r>
              <w:rPr>
                <w:rStyle w:val="VerbatimChar"/>
              </w:rPr>
              <w:t xml:space="preserve">score.py</w:t>
            </w:r>
            <w:r>
              <w:t xml:space="preserve">, drafts the spec document</w:t>
            </w:r>
          </w:p>
        </w:tc>
      </w:tr>
      <w:tr>
        <w:tc>
          <w:tcPr/>
          <w:p>
            <w:pPr>
              <w:pStyle w:val="Compact"/>
            </w:pPr>
            <w:r>
              <w:rPr>
                <w:rStyle w:val="VerbatimChar"/>
              </w:rPr>
              <w:t xml:space="preserve">model_developer</w:t>
            </w:r>
          </w:p>
        </w:tc>
        <w:tc>
          <w:tcPr/>
          <w:p>
            <w:pPr>
              <w:pStyle w:val="Compact"/>
            </w:pPr>
            <w:r>
              <w:t xml:space="preserve">Training warrants, parameter upload, experiment iteration</w:t>
            </w:r>
          </w:p>
        </w:tc>
        <w:tc>
          <w:tcPr/>
          <w:p>
            <w:pPr>
              <w:pStyle w:val="Compact"/>
            </w:pPr>
            <w:r>
              <w:t xml:space="preserve">Draws a warrant, trains offline, uploads parameters with metrics</w:t>
            </w:r>
          </w:p>
        </w:tc>
      </w:tr>
      <w:tr>
        <w:tc>
          <w:tcPr/>
          <w:p>
            <w:pPr>
              <w:pStyle w:val="Compact"/>
            </w:pPr>
            <w:r>
              <w:rPr>
                <w:rStyle w:val="VerbatimChar"/>
              </w:rPr>
              <w:t xml:space="preserve">model_manager</w:t>
            </w:r>
          </w:p>
        </w:tc>
        <w:tc>
          <w:tcPr/>
          <w:p>
            <w:pPr>
              <w:pStyle w:val="Compact"/>
            </w:pPr>
            <w:r>
              <w:t xml:space="preserve">Approval of models, warrants and parameter sets</w:t>
            </w:r>
          </w:p>
        </w:tc>
        <w:tc>
          <w:tcPr/>
          <w:p>
            <w:pPr>
              <w:pStyle w:val="Compact"/>
            </w:pPr>
            <w:r>
              <w:t xml:space="preserve">Challenges a parameter set, approves promotion to</w:t>
            </w:r>
            <w:r>
              <w:t xml:space="preserve"> </w:t>
            </w:r>
            <w:r>
              <w:rPr>
                <w:rStyle w:val="VerbatimChar"/>
              </w:rPr>
              <w:t xml:space="preserve">approved</w:t>
            </w:r>
          </w:p>
        </w:tc>
      </w:tr>
      <w:tr>
        <w:tc>
          <w:tcPr/>
          <w:p>
            <w:pPr>
              <w:pStyle w:val="Compact"/>
            </w:pPr>
            <w:r>
              <w:rPr>
                <w:rStyle w:val="VerbatimChar"/>
              </w:rPr>
              <w:t xml:space="preserve">model_owner</w:t>
            </w:r>
          </w:p>
        </w:tc>
        <w:tc>
          <w:tcPr/>
          <w:p>
            <w:pPr>
              <w:pStyle w:val="Compact"/>
            </w:pPr>
            <w:r>
              <w:t xml:space="preserve">Access policy for a model and its lineage; accountable for its use</w:t>
            </w:r>
          </w:p>
        </w:tc>
        <w:tc>
          <w:tcPr/>
          <w:p>
            <w:pPr>
              <w:pStyle w:val="Compact"/>
            </w:pPr>
            <w:r>
              <w:t xml:space="preserve">Grants read-write to a desk, restricts a model to three users</w:t>
            </w:r>
          </w:p>
        </w:tc>
      </w:tr>
      <w:tr>
        <w:tc>
          <w:tcPr/>
          <w:p>
            <w:pPr>
              <w:pStyle w:val="Compact"/>
            </w:pPr>
            <w:r>
              <w:rPr>
                <w:rStyle w:val="VerbatimChar"/>
              </w:rPr>
              <w:t xml:space="preserve">model_validator</w:t>
            </w:r>
          </w:p>
        </w:tc>
        <w:tc>
          <w:tcPr/>
          <w:p>
            <w:pPr>
              <w:pStyle w:val="Compact"/>
            </w:pPr>
            <w:r>
              <w:t xml:space="preserve">Independent validation: findings and periodic reviews; approves nothing</w:t>
            </w:r>
          </w:p>
        </w:tc>
        <w:tc>
          <w:tcPr/>
          <w:p>
            <w:pPr>
              <w:pStyle w:val="Compact"/>
            </w:pPr>
            <w:r>
              <w:t xml:space="preserve">Re-runs the blind score, raises a finding, records the annual review</w:t>
            </w:r>
          </w:p>
        </w:tc>
      </w:tr>
      <w:tr>
        <w:tc>
          <w:tcPr/>
          <w:p>
            <w:pPr>
              <w:pStyle w:val="Compact"/>
            </w:pPr>
            <w:r>
              <w:rPr>
                <w:rStyle w:val="VerbatimChar"/>
              </w:rPr>
              <w:t xml:space="preserve">techops</w:t>
            </w:r>
          </w:p>
        </w:tc>
        <w:tc>
          <w:tcPr/>
          <w:p>
            <w:pPr>
              <w:pStyle w:val="Compact"/>
            </w:pPr>
            <w:r>
              <w:t xml:space="preserve">Runtime health, job queues, retries, storage compaction, backups</w:t>
            </w:r>
          </w:p>
        </w:tc>
        <w:tc>
          <w:tcPr/>
          <w:p>
            <w:pPr>
              <w:pStyle w:val="Compact"/>
            </w:pPr>
            <w:r>
              <w:t xml:space="preserve">Drains a worker, replays a failed materialization, runs a restore drill</w:t>
            </w:r>
          </w:p>
        </w:tc>
      </w:tr>
    </w:tbl>
    <w:p>
      <w:pPr>
        <w:pStyle w:val="BodyText"/>
      </w:pPr>
      <w:r>
        <w:rPr>
          <w:b/>
          <w:bCs/>
        </w:rPr>
        <w:t xml:space="preserve">Capability matrix.</w:t>
      </w:r>
      <w:r>
        <w:t xml:space="preserve"> </w:t>
      </w:r>
      <w:r>
        <w:t xml:space="preserve">C = create, R = read, U = update, A = approve, P = pin/seal, G = grant access. A blank cell means no capability from the role; object ACLs can still grant read.</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Capability</w:t>
            </w:r>
          </w:p>
        </w:tc>
        <w:tc>
          <w:tcPr/>
          <w:p>
            <w:pPr>
              <w:pStyle w:val="Compact"/>
            </w:pPr>
            <w:r>
              <w:t xml:space="preserve">admin</w:t>
            </w:r>
          </w:p>
        </w:tc>
        <w:tc>
          <w:tcPr/>
          <w:p>
            <w:pPr>
              <w:pStyle w:val="Compact"/>
            </w:pPr>
            <w:r>
              <w:t xml:space="preserve">feat des</w:t>
            </w:r>
          </w:p>
        </w:tc>
        <w:tc>
          <w:tcPr/>
          <w:p>
            <w:pPr>
              <w:pStyle w:val="Compact"/>
            </w:pPr>
            <w:r>
              <w:t xml:space="preserve">feat mgr</w:t>
            </w:r>
          </w:p>
        </w:tc>
        <w:tc>
          <w:tcPr/>
          <w:p>
            <w:pPr>
              <w:pStyle w:val="Compact"/>
            </w:pPr>
            <w:r>
              <w:t xml:space="preserve">mdl des</w:t>
            </w:r>
          </w:p>
        </w:tc>
        <w:tc>
          <w:tcPr/>
          <w:p>
            <w:pPr>
              <w:pStyle w:val="Compact"/>
            </w:pPr>
            <w:r>
              <w:t xml:space="preserve">mdl dev</w:t>
            </w:r>
          </w:p>
        </w:tc>
        <w:tc>
          <w:tcPr/>
          <w:p>
            <w:pPr>
              <w:pStyle w:val="Compact"/>
            </w:pPr>
            <w:r>
              <w:t xml:space="preserve">mdl mgr</w:t>
            </w:r>
          </w:p>
        </w:tc>
        <w:tc>
          <w:tcPr/>
          <w:p>
            <w:pPr>
              <w:pStyle w:val="Compact"/>
            </w:pPr>
            <w:r>
              <w:t xml:space="preserve">mdl owner</w:t>
            </w:r>
          </w:p>
        </w:tc>
        <w:tc>
          <w:tcPr/>
          <w:p>
            <w:pPr>
              <w:pStyle w:val="Compact"/>
            </w:pPr>
            <w:r>
              <w:t xml:space="preserve">mdl val</w:t>
            </w:r>
          </w:p>
        </w:tc>
        <w:tc>
          <w:tcPr/>
          <w:p>
            <w:pPr>
              <w:pStyle w:val="Compact"/>
            </w:pPr>
            <w:r>
              <w:t xml:space="preserve">techops</w:t>
            </w:r>
          </w:p>
        </w:tc>
      </w:tr>
      <w:tr>
        <w:tc>
          <w:tcPr/>
          <w:p>
            <w:pPr>
              <w:pStyle w:val="Compact"/>
            </w:pPr>
            <w:r>
              <w:t xml:space="preserve">Feature definition</w:t>
            </w:r>
          </w:p>
        </w:tc>
        <w:tc>
          <w:tcPr/>
          <w:p>
            <w:pPr>
              <w:pStyle w:val="Compact"/>
            </w:pPr>
            <w:r>
              <w:t xml:space="preserve">CRUG</w:t>
            </w:r>
          </w:p>
        </w:tc>
        <w:tc>
          <w:tcPr/>
          <w:p>
            <w:pPr>
              <w:pStyle w:val="Compact"/>
            </w:pPr>
            <w:r>
              <w:t xml:space="preserve">CRU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Feature pin</w:t>
            </w:r>
          </w:p>
        </w:tc>
        <w:tc>
          <w:tcPr/>
          <w:p>
            <w:pPr>
              <w:pStyle w:val="Compact"/>
            </w:pPr>
            <w:r>
              <w:t xml:space="preserve">P</w:t>
            </w:r>
          </w:p>
        </w:tc>
        <w:tc>
          <w:tcPr/>
          <w:p>
            <w:pPr>
              <w:pStyle w:val="Compact"/>
            </w:pPr>
            <w:r>
              <w:t xml:space="preserve">request</w:t>
            </w:r>
          </w:p>
        </w:tc>
        <w:tc>
          <w:tcPr/>
          <w:p>
            <w:pPr>
              <w:pStyle w:val="Compact"/>
            </w:pPr>
            <w:r>
              <w:t xml:space="preserve">AP</w:t>
            </w:r>
          </w:p>
        </w:tc>
        <w:tc>
          <w:tcPr/>
          <w:p>
            <w:pPr>
              <w:pStyle w:val="Compact"/>
            </w:pPr>
          </w:p>
        </w:tc>
        <w:tc>
          <w:tcPr/>
          <w:p>
            <w:pPr>
              <w:pStyle w:val="Compact"/>
            </w:pPr>
            <w:r>
              <w:t xml:space="preserve">request</w:t>
            </w:r>
          </w:p>
        </w:tc>
        <w:tc>
          <w:tcPr/>
          <w:p>
            <w:pPr>
              <w:pStyle w:val="Compact"/>
            </w:pPr>
          </w:p>
        </w:tc>
        <w:tc>
          <w:tcPr/>
          <w:p>
            <w:pPr>
              <w:pStyle w:val="Compact"/>
            </w:pPr>
          </w:p>
        </w:tc>
        <w:tc>
          <w:tcPr/>
          <w:p>
            <w:pPr>
              <w:pStyle w:val="Compact"/>
            </w:pPr>
            <w:r>
              <w:t xml:space="preserve">R</w:t>
            </w:r>
          </w:p>
        </w:tc>
        <w:tc>
          <w:tcPr/>
          <w:p>
            <w:pPr>
              <w:pStyle w:val="Compact"/>
            </w:pPr>
            <w:r>
              <w:t xml:space="preserve">R</w:t>
            </w:r>
          </w:p>
        </w:tc>
      </w:tr>
      <w:tr>
        <w:tc>
          <w:tcPr/>
          <w:p>
            <w:pPr>
              <w:pStyle w:val="Compact"/>
            </w:pPr>
            <w:r>
              <w:t xml:space="preserve">Feature set</w:t>
            </w:r>
          </w:p>
        </w:tc>
        <w:tc>
          <w:tcPr/>
          <w:p>
            <w:pPr>
              <w:pStyle w:val="Compact"/>
            </w:pPr>
            <w:r>
              <w:t xml:space="preserve">CRUG</w:t>
            </w:r>
          </w:p>
        </w:tc>
        <w:tc>
          <w:tcPr/>
          <w:p>
            <w:pPr>
              <w:pStyle w:val="Compact"/>
            </w:pPr>
            <w:r>
              <w:t xml:space="preserve">CRU</w:t>
            </w:r>
          </w:p>
        </w:tc>
        <w:tc>
          <w:tcPr/>
          <w:p>
            <w:pPr>
              <w:pStyle w:val="Compact"/>
            </w:pPr>
            <w:r>
              <w:t xml:space="preserve">RAP</w:t>
            </w:r>
          </w:p>
        </w:tc>
        <w:tc>
          <w:tcPr/>
          <w:p>
            <w:pPr>
              <w:pStyle w:val="Compact"/>
            </w:pPr>
            <w:r>
              <w:t xml:space="preserve">R</w:t>
            </w:r>
          </w:p>
        </w:tc>
        <w:tc>
          <w:tcPr/>
          <w:p>
            <w:pPr>
              <w:pStyle w:val="Compact"/>
            </w:pPr>
            <w:r>
              <w:t xml:space="preserve">CRU</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Model definition</w:t>
            </w:r>
          </w:p>
        </w:tc>
        <w:tc>
          <w:tcPr/>
          <w:p>
            <w:pPr>
              <w:pStyle w:val="Compact"/>
            </w:pPr>
            <w:r>
              <w:t xml:space="preserve">CRUG</w:t>
            </w:r>
          </w:p>
        </w:tc>
        <w:tc>
          <w:tcPr/>
          <w:p>
            <w:pPr>
              <w:pStyle w:val="Compact"/>
            </w:pPr>
            <w:r>
              <w:t xml:space="preserve">R</w:t>
            </w:r>
          </w:p>
        </w:tc>
        <w:tc>
          <w:tcPr/>
          <w:p>
            <w:pPr>
              <w:pStyle w:val="Compact"/>
            </w:pPr>
            <w:r>
              <w:t xml:space="preserve">R</w:t>
            </w:r>
          </w:p>
        </w:tc>
        <w:tc>
          <w:tcPr/>
          <w:p>
            <w:pPr>
              <w:pStyle w:val="Compact"/>
            </w:pPr>
            <w:r>
              <w:t xml:space="preserve">CRU</w:t>
            </w:r>
          </w:p>
        </w:tc>
        <w:tc>
          <w:tcPr/>
          <w:p>
            <w:pPr>
              <w:pStyle w:val="Compact"/>
            </w:pPr>
            <w:r>
              <w:t xml:space="preserve">R</w:t>
            </w:r>
          </w:p>
        </w:tc>
        <w:tc>
          <w:tcPr/>
          <w:p>
            <w:pPr>
              <w:pStyle w:val="Compact"/>
            </w:pPr>
            <w:r>
              <w:t xml:space="preserve">RA</w:t>
            </w:r>
          </w:p>
        </w:tc>
        <w:tc>
          <w:tcPr/>
          <w:p>
            <w:pPr>
              <w:pStyle w:val="Compact"/>
            </w:pPr>
            <w:r>
              <w:t xml:space="preserve">RAG</w:t>
            </w:r>
          </w:p>
        </w:tc>
        <w:tc>
          <w:tcPr/>
          <w:p>
            <w:pPr>
              <w:pStyle w:val="Compact"/>
            </w:pPr>
            <w:r>
              <w:t xml:space="preserve">R</w:t>
            </w:r>
          </w:p>
        </w:tc>
        <w:tc>
          <w:tcPr/>
          <w:p>
            <w:pPr>
              <w:pStyle w:val="Compact"/>
            </w:pPr>
            <w:r>
              <w:t xml:space="preserve">R</w:t>
            </w:r>
          </w:p>
        </w:tc>
      </w:tr>
      <w:tr>
        <w:tc>
          <w:tcPr/>
          <w:p>
            <w:pPr>
              <w:pStyle w:val="Compact"/>
            </w:pPr>
            <w:r>
              <w:t xml:space="preserve">Python artifact</w:t>
            </w:r>
          </w:p>
        </w:tc>
        <w:tc>
          <w:tcPr/>
          <w:p>
            <w:pPr>
              <w:pStyle w:val="Compact"/>
            </w:pPr>
            <w:r>
              <w:t xml:space="preserve">CRU</w:t>
            </w:r>
          </w:p>
        </w:tc>
        <w:tc>
          <w:tcPr/>
          <w:p>
            <w:pPr>
              <w:pStyle w:val="Compact"/>
            </w:pPr>
          </w:p>
        </w:tc>
        <w:tc>
          <w:tcPr/>
          <w:p>
            <w:pPr>
              <w:pStyle w:val="Compact"/>
            </w:pPr>
            <w:r>
              <w:t xml:space="preserve">R</w:t>
            </w:r>
          </w:p>
        </w:tc>
        <w:tc>
          <w:tcPr/>
          <w:p>
            <w:pPr>
              <w:pStyle w:val="Compact"/>
            </w:pPr>
            <w:r>
              <w:t xml:space="preserve">CRU</w:t>
            </w:r>
          </w:p>
        </w:tc>
        <w:tc>
          <w:tcPr/>
          <w:p>
            <w:pPr>
              <w:pStyle w:val="Compact"/>
            </w:pPr>
            <w:r>
              <w:t xml:space="preserve">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LaTeX spec</w:t>
            </w:r>
          </w:p>
        </w:tc>
        <w:tc>
          <w:tcPr/>
          <w:p>
            <w:pPr>
              <w:pStyle w:val="Compact"/>
            </w:pPr>
            <w:r>
              <w:t xml:space="preserve">CRU</w:t>
            </w:r>
          </w:p>
        </w:tc>
        <w:tc>
          <w:tcPr/>
          <w:p>
            <w:pPr>
              <w:pStyle w:val="Compact"/>
            </w:pPr>
          </w:p>
        </w:tc>
        <w:tc>
          <w:tcPr/>
          <w:p>
            <w:pPr>
              <w:pStyle w:val="Compact"/>
            </w:pPr>
            <w:r>
              <w:t xml:space="preserve">R</w:t>
            </w:r>
          </w:p>
        </w:tc>
        <w:tc>
          <w:tcPr/>
          <w:p>
            <w:pPr>
              <w:pStyle w:val="Compact"/>
            </w:pPr>
            <w:r>
              <w:t xml:space="preserve">CRU</w:t>
            </w:r>
          </w:p>
        </w:tc>
        <w:tc>
          <w:tcPr/>
          <w:p>
            <w:pPr>
              <w:pStyle w:val="Compact"/>
            </w:pPr>
            <w:r>
              <w:t xml:space="preserve">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Training warrant</w:t>
            </w:r>
          </w:p>
        </w:tc>
        <w:tc>
          <w:tcPr/>
          <w:p>
            <w:pPr>
              <w:pStyle w:val="Compact"/>
            </w:pPr>
            <w:r>
              <w:t xml:space="preserve">CRUG</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CRU</w:t>
            </w:r>
          </w:p>
        </w:tc>
        <w:tc>
          <w:tcPr/>
          <w:p>
            <w:pPr>
              <w:pStyle w:val="Compact"/>
            </w:pPr>
            <w:r>
              <w:t xml:space="preserve">RAP</w:t>
            </w:r>
          </w:p>
        </w:tc>
        <w:tc>
          <w:tcPr/>
          <w:p>
            <w:pPr>
              <w:pStyle w:val="Compact"/>
            </w:pPr>
            <w:r>
              <w:t xml:space="preserve">RG</w:t>
            </w:r>
          </w:p>
        </w:tc>
        <w:tc>
          <w:tcPr/>
          <w:p>
            <w:pPr>
              <w:pStyle w:val="Compact"/>
            </w:pPr>
            <w:r>
              <w:t xml:space="preserve">R</w:t>
            </w:r>
          </w:p>
        </w:tc>
        <w:tc>
          <w:tcPr/>
          <w:p>
            <w:pPr>
              <w:pStyle w:val="Compact"/>
            </w:pPr>
            <w:r>
              <w:t xml:space="preserve">R</w:t>
            </w:r>
          </w:p>
        </w:tc>
      </w:tr>
      <w:tr>
        <w:tc>
          <w:tcPr/>
          <w:p>
            <w:pPr>
              <w:pStyle w:val="Compact"/>
            </w:pPr>
            <w:r>
              <w:t xml:space="preserve">Parameter set</w:t>
            </w:r>
          </w:p>
        </w:tc>
        <w:tc>
          <w:tcPr/>
          <w:p>
            <w:pPr>
              <w:pStyle w:val="Compact"/>
            </w:pPr>
            <w:r>
              <w:t xml:space="preserve">CRU</w:t>
            </w:r>
          </w:p>
        </w:tc>
        <w:tc>
          <w:tcPr/>
          <w:p>
            <w:pPr>
              <w:pStyle w:val="Compact"/>
            </w:pPr>
          </w:p>
        </w:tc>
        <w:tc>
          <w:tcPr/>
          <w:p>
            <w:pPr>
              <w:pStyle w:val="Compact"/>
            </w:pPr>
          </w:p>
        </w:tc>
        <w:tc>
          <w:tcPr/>
          <w:p>
            <w:pPr>
              <w:pStyle w:val="Compact"/>
            </w:pPr>
            <w:r>
              <w:t xml:space="preserve">R</w:t>
            </w:r>
          </w:p>
        </w:tc>
        <w:tc>
          <w:tcPr/>
          <w:p>
            <w:pPr>
              <w:pStyle w:val="Compact"/>
            </w:pPr>
            <w:r>
              <w:t xml:space="preserve">CRU</w:t>
            </w:r>
          </w:p>
        </w:tc>
        <w:tc>
          <w:tcPr/>
          <w:p>
            <w:pPr>
              <w:pStyle w:val="Compact"/>
            </w:pPr>
            <w:r>
              <w:t xml:space="preserve">RA</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Execution warrant</w:t>
            </w:r>
          </w:p>
        </w:tc>
        <w:tc>
          <w:tcPr/>
          <w:p>
            <w:pPr>
              <w:pStyle w:val="Compact"/>
            </w:pPr>
            <w:r>
              <w:t xml:space="preserve">CRUG</w:t>
            </w:r>
          </w:p>
        </w:tc>
        <w:tc>
          <w:tcPr/>
          <w:p>
            <w:pPr>
              <w:pStyle w:val="Compact"/>
            </w:pP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CRUAP</w:t>
            </w:r>
          </w:p>
        </w:tc>
        <w:tc>
          <w:tcPr/>
          <w:p>
            <w:pPr>
              <w:pStyle w:val="Compact"/>
            </w:pPr>
            <w:r>
              <w:t xml:space="preserve">RAG</w:t>
            </w:r>
          </w:p>
        </w:tc>
        <w:tc>
          <w:tcPr/>
          <w:p>
            <w:pPr>
              <w:pStyle w:val="Compact"/>
            </w:pPr>
            <w:r>
              <w:t xml:space="preserve">R</w:t>
            </w:r>
          </w:p>
        </w:tc>
        <w:tc>
          <w:tcPr/>
          <w:p>
            <w:pPr>
              <w:pStyle w:val="Compact"/>
            </w:pPr>
            <w:r>
              <w:t xml:space="preserve">R</w:t>
            </w:r>
          </w:p>
        </w:tc>
      </w:tr>
      <w:tr>
        <w:tc>
          <w:tcPr/>
          <w:p>
            <w:pPr>
              <w:pStyle w:val="Compact"/>
            </w:pPr>
            <w:r>
              <w:t xml:space="preserve">Users and roles</w:t>
            </w:r>
          </w:p>
        </w:tc>
        <w:tc>
          <w:tcPr/>
          <w:p>
            <w:pPr>
              <w:pStyle w:val="Compact"/>
            </w:pPr>
            <w:r>
              <w:t xml:space="preserve">CRUG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R</w:t>
            </w:r>
          </w:p>
        </w:tc>
      </w:tr>
      <w:tr>
        <w:tc>
          <w:tcPr/>
          <w:p>
            <w:pPr>
              <w:pStyle w:val="Compact"/>
            </w:pPr>
            <w:r>
              <w:t xml:space="preserve">Namespaces</w:t>
            </w:r>
          </w:p>
        </w:tc>
        <w:tc>
          <w:tcPr/>
          <w:p>
            <w:pPr>
              <w:pStyle w:val="Compact"/>
            </w:pPr>
            <w:r>
              <w:t xml:space="preserve">CRUG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Workflow policy</w:t>
            </w:r>
          </w:p>
        </w:tc>
        <w:tc>
          <w:tcPr/>
          <w:p>
            <w:pPr>
              <w:pStyle w:val="Compact"/>
            </w:pPr>
            <w:r>
              <w:t xml:space="preserve">CRUAG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Jobs and queues</w:t>
            </w:r>
          </w:p>
        </w:tc>
        <w:tc>
          <w:tcPr/>
          <w:p>
            <w:pPr>
              <w:pStyle w:val="Compact"/>
            </w:pPr>
            <w:r>
              <w:t xml:space="preserve">CRU</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R own</w:t>
            </w:r>
          </w:p>
        </w:tc>
        <w:tc>
          <w:tcPr/>
          <w:p>
            <w:pPr>
              <w:pStyle w:val="Compact"/>
            </w:pPr>
            <w:r>
              <w:t xml:space="preserve">CRU</w:t>
            </w:r>
          </w:p>
        </w:tc>
      </w:tr>
    </w:tbl>
    <w:p>
      <w:pPr>
        <w:pStyle w:val="BodyText"/>
      </w:pPr>
      <w:r>
        <w:rPr>
          <w:i/>
          <w:iCs/>
        </w:rPr>
        <w:t xml:space="preserve">Revision 2.8:</w:t>
      </w:r>
      <w:r>
        <w:t xml:space="preserve"> </w:t>
      </w:r>
      <w:r>
        <w:t xml:space="preserve">a ninth role,</w:t>
      </w:r>
      <w:r>
        <w:t xml:space="preserve"> </w:t>
      </w:r>
      <w:r>
        <w:rPr>
          <w:rStyle w:val="VerbatimChar"/>
          <w:b/>
          <w:bCs/>
        </w:rPr>
        <w:t xml:space="preserve">model_validator</w:t>
      </w:r>
      <w:r>
        <w:t xml:space="preserve">, for independent validation: it reads everything a model rests on, raises findings and records periodic reviews, and approves nothing. Recording a periodic review — which lifts the suspensions an overdue review caused — now needs</w:t>
      </w:r>
      <w:r>
        <w:t xml:space="preserve"> </w:t>
      </w:r>
      <w:r>
        <w:rPr>
          <w:rStyle w:val="VerbatimChar"/>
        </w:rPr>
        <w:t xml:space="preserve">model_manager</w:t>
      </w:r>
      <w:r>
        <w:t xml:space="preserve">,</w:t>
      </w:r>
      <w:r>
        <w:t xml:space="preserve"> </w:t>
      </w:r>
      <w:r>
        <w:rPr>
          <w:rStyle w:val="VerbatimChar"/>
        </w:rPr>
        <w:t xml:space="preserve">model_validator</w:t>
      </w:r>
      <w:r>
        <w:t xml:space="preserve"> </w:t>
      </w:r>
      <w:r>
        <w:t xml:space="preserve">or</w:t>
      </w:r>
      <w:r>
        <w:t xml:space="preserve"> </w:t>
      </w:r>
      <w:r>
        <w:rPr>
          <w:rStyle w:val="VerbatimChar"/>
        </w:rPr>
        <w:t xml:space="preserve">admin</w:t>
      </w:r>
      <w:r>
        <w:t xml:space="preserve">, never the model’s owner; reading the model is no longer enough.</w:t>
      </w:r>
    </w:p>
    <w:p>
      <w:pPr>
        <w:pStyle w:val="BodyText"/>
      </w:pPr>
      <w:r>
        <w:rPr>
          <w:i/>
          <w:iCs/>
        </w:rPr>
        <w:t xml:space="preserve">Revision 2.6:</w:t>
      </w:r>
      <w:r>
        <w:t xml:space="preserve"> </w:t>
      </w:r>
      <w:r>
        <w:t xml:space="preserve">three cells and two rows, all of them the document catching up with</w:t>
      </w:r>
      <w:r>
        <w:t xml:space="preserve"> </w:t>
      </w:r>
      <w:r>
        <w:rPr>
          <w:rStyle w:val="VerbatimChar"/>
        </w:rPr>
        <w:t xml:space="preserve">maya/security/roles.py</w:t>
      </w:r>
      <w:r>
        <w:t xml:space="preserve">, which is the matrix the code actually reads. The</w:t>
      </w:r>
      <w:r>
        <w:t xml:space="preserve"> </w:t>
      </w:r>
      <w:r>
        <w:rPr>
          <w:b/>
          <w:bCs/>
        </w:rPr>
        <w:t xml:space="preserve">model owner</w:t>
      </w:r>
      <w:r>
        <w:rPr>
          <w:b/>
          <w:bCs/>
        </w:rPr>
        <w:t xml:space="preserve"> </w:t>
      </w:r>
      <w:r>
        <w:rPr>
          <w:b/>
          <w:bCs/>
        </w:rPr>
        <w:t xml:space="preserve">holds</w:t>
      </w:r>
      <w:r>
        <w:rPr>
          <w:b/>
          <w:bCs/>
        </w:rPr>
        <w:t xml:space="preserve"> </w:t>
      </w:r>
      <w:r>
        <w:rPr>
          <w:rStyle w:val="VerbatimChar"/>
          <w:b/>
          <w:bCs/>
        </w:rPr>
        <w:t xml:space="preserve">A</w:t>
      </w:r>
      <w:r>
        <w:rPr>
          <w:b/>
          <w:bCs/>
        </w:rPr>
        <w:t xml:space="preserve"> </w:t>
      </w:r>
      <w:r>
        <w:rPr>
          <w:b/>
          <w:bCs/>
        </w:rPr>
        <w:t xml:space="preserve">on a model definition and on its execution warrant</w:t>
      </w:r>
      <w:r>
        <w:t xml:space="preserve">: §10.2’s example policy and</w:t>
      </w:r>
      <w:r>
        <w:t xml:space="preserve"> </w:t>
      </w:r>
      <w:r>
        <w:t xml:space="preserve">the shipped execution-warrant policy both ask the owner to sign off in a production</w:t>
      </w:r>
      <w:r>
        <w:t xml:space="preserve"> </w:t>
      </w:r>
      <w:r>
        <w:t xml:space="preserve">namespace, and without approval capability that signature could never be given, so a</w:t>
      </w:r>
      <w:r>
        <w:t xml:space="preserve"> </w:t>
      </w:r>
      <w:r>
        <w:t xml:space="preserve">production namespace could approve no execution warrant at all. It is</w:t>
      </w:r>
      <w:r>
        <w:t xml:space="preserve"> </w:t>
      </w:r>
      <w:r>
        <w:rPr>
          <w:rStyle w:val="VerbatimChar"/>
        </w:rPr>
        <w:t xml:space="preserve">A</w:t>
      </w:r>
      <w:r>
        <w:t xml:space="preserve"> </w:t>
      </w:r>
      <w:r>
        <w:t xml:space="preserve">on the model and</w:t>
      </w:r>
      <w:r>
        <w:t xml:space="preserve"> </w:t>
      </w:r>
      <w:r>
        <w:t xml:space="preserve">its execution warrant only — training warrants and parameter sets stay the manager’s. A</w:t>
      </w:r>
      <w:r>
        <w:t xml:space="preserve"> </w:t>
      </w:r>
      <w:r>
        <w:rPr>
          <w:b/>
          <w:bCs/>
        </w:rPr>
        <w:t xml:space="preserve">feature designer holds</w:t>
      </w:r>
      <w:r>
        <w:rPr>
          <w:b/>
          <w:bCs/>
        </w:rPr>
        <w:t xml:space="preserve"> </w:t>
      </w:r>
      <w:r>
        <w:rPr>
          <w:rStyle w:val="VerbatimChar"/>
          <w:b/>
          <w:bCs/>
        </w:rPr>
        <w:t xml:space="preserve">R</w:t>
      </w:r>
      <w:r>
        <w:rPr>
          <w:b/>
          <w:bCs/>
        </w:rPr>
        <w:t xml:space="preserve"> </w:t>
      </w:r>
      <w:r>
        <w:rPr>
          <w:b/>
          <w:bCs/>
        </w:rPr>
        <w:t xml:space="preserve">on a model definition</w:t>
      </w:r>
      <w:r>
        <w:t xml:space="preserve">, as the code has all along: a designer</w:t>
      </w:r>
      <w:r>
        <w:t xml:space="preserve"> </w:t>
      </w:r>
      <w:r>
        <w:t xml:space="preserve">who cannot see what consumes their feature cannot judge a change to it. And the shipped</w:t>
      </w:r>
      <w:r>
        <w:t xml:space="preserve"> </w:t>
      </w:r>
      <w:r>
        <w:t xml:space="preserve">matrix governs two further object types,</w:t>
      </w:r>
      <w:r>
        <w:t xml:space="preserve"> </w:t>
      </w:r>
      <w:r>
        <w:rPr>
          <w:b/>
          <w:bCs/>
        </w:rPr>
        <w:t xml:space="preserve">namespaces</w:t>
      </w:r>
      <w:r>
        <w:t xml:space="preserve"> </w:t>
      </w:r>
      <w:r>
        <w:t xml:space="preserve">and</w:t>
      </w:r>
      <w:r>
        <w:t xml:space="preserve"> </w:t>
      </w:r>
      <w:r>
        <w:rPr>
          <w:b/>
          <w:bCs/>
        </w:rPr>
        <w:t xml:space="preserve">workflow policies</w:t>
      </w:r>
      <w:r>
        <w:t xml:space="preserve">, both administrator-only; a policy is the one object an administrator</w:t>
      </w:r>
      <w:r>
        <w:t xml:space="preserve"> </w:t>
      </w:r>
      <w:r>
        <w:t xml:space="preserve">approves rather than merely edits (§10.6).</w:t>
      </w:r>
    </w:p>
    <w:p>
      <w:pPr>
        <w:pStyle w:val="BodyText"/>
      </w:pPr>
      <w:r>
        <w:t xml:space="preserve">Two rules bind the matrix.</w:t>
      </w:r>
      <w:r>
        <w:t xml:space="preserve"> </w:t>
      </w:r>
      <w:r>
        <w:rPr>
          <w:b/>
          <w:bCs/>
        </w:rPr>
        <w:t xml:space="preserve">Segregation of duties</w:t>
      </w:r>
      <w:r>
        <w:t xml:space="preserve">: the identity that creates or last modified an object cannot be the identity that approves it, unless an administrator has enabled</w:t>
      </w:r>
      <w:r>
        <w:t xml:space="preserve"> </w:t>
      </w:r>
      <w:r>
        <w:rPr>
          <w:rStyle w:val="VerbatimChar"/>
        </w:rPr>
        <w:t xml:space="preserve">workflow.allow_self_approval</w:t>
      </w:r>
      <w:r>
        <w:t xml:space="preserve"> </w:t>
      </w:r>
      <w:r>
        <w:t xml:space="preserve">for a non-production environment.</w:t>
      </w:r>
      <w:r>
        <w:t xml:space="preserve"> </w:t>
      </w:r>
      <w:r>
        <w:rPr>
          <w:b/>
          <w:bCs/>
        </w:rPr>
        <w:t xml:space="preserve">Ownership follows creation</w:t>
      </w:r>
      <w:r>
        <w:t xml:space="preserve">: the creator of a model becomes its first</w:t>
      </w:r>
      <w:r>
        <w:t xml:space="preserve"> </w:t>
      </w:r>
      <w:r>
        <w:rPr>
          <w:rStyle w:val="VerbatimChar"/>
        </w:rPr>
        <w:t xml:space="preserve">model_owner</w:t>
      </w:r>
      <w:r>
        <w:t xml:space="preserve"> </w:t>
      </w:r>
      <w:r>
        <w:t xml:space="preserve">unless an administrator reassigns it, and every object has exactly one accountable owner at all times.</w:t>
      </w:r>
    </w:p>
    <w:bookmarkEnd w:id="12"/>
    <w:bookmarkStart w:id="16" w:name="domain-model-and-ubiquitous-language"/>
    <w:p>
      <w:pPr>
        <w:pStyle w:val="Heading2"/>
      </w:pPr>
      <w:r>
        <w:t xml:space="preserve">4. Domain model and ubiquitous language</w:t>
      </w:r>
    </w:p>
    <w:p>
      <w:pPr>
        <w:pStyle w:val="FirstParagraph"/>
      </w:pPr>
      <w:r>
        <w:t xml:space="preserve">Every MAYA object is one of three kinds, and this distinction removes most of the ambiguity in the original notes.</w:t>
      </w:r>
    </w:p>
    <w:p>
      <w:pPr>
        <w:pStyle w:val="Compact"/>
        <w:numPr>
          <w:ilvl w:val="0"/>
          <w:numId w:val="1005"/>
        </w:numPr>
      </w:pPr>
      <w:r>
        <w:rPr>
          <w:b/>
          <w:bCs/>
        </w:rPr>
        <w:t xml:space="preserve">Definition</w:t>
      </w:r>
      <w:r>
        <w:t xml:space="preserve"> </w:t>
      </w:r>
      <w:r>
        <w:t xml:space="preserve">— a named, mutable-in-draft description of how something is produced. Has a lineage of versions.</w:t>
      </w:r>
    </w:p>
    <w:p>
      <w:pPr>
        <w:pStyle w:val="Compact"/>
        <w:numPr>
          <w:ilvl w:val="0"/>
          <w:numId w:val="1005"/>
        </w:numPr>
      </w:pPr>
      <w:r>
        <w:rPr>
          <w:b/>
          <w:bCs/>
        </w:rPr>
        <w:t xml:space="preserve">Version</w:t>
      </w:r>
      <w:r>
        <w:t xml:space="preserve"> </w:t>
      </w:r>
      <w:r>
        <w:t xml:space="preserve">— an immutable snapshot of a definition, minted when the definition changes in a semantically meaningful way. Identified by a content hash.</w:t>
      </w:r>
    </w:p>
    <w:p>
      <w:pPr>
        <w:pStyle w:val="Compact"/>
        <w:numPr>
          <w:ilvl w:val="0"/>
          <w:numId w:val="1005"/>
        </w:numPr>
      </w:pPr>
      <w:r>
        <w:rPr>
          <w:b/>
          <w:bCs/>
        </w:rPr>
        <w:t xml:space="preserve">Pin</w:t>
      </w:r>
      <w:r>
        <w:t xml:space="preserve"> </w:t>
      </w:r>
      <w:r>
        <w:t xml:space="preserve">— an immutable</w:t>
      </w:r>
      <w:r>
        <w:t xml:space="preserve"> </w:t>
      </w:r>
      <w:r>
        <w:rPr>
          <w:i/>
          <w:iCs/>
        </w:rPr>
        <w:t xml:space="preserve">materialization</w:t>
      </w:r>
      <w:r>
        <w:t xml:space="preserve"> </w:t>
      </w:r>
      <w:r>
        <w:t xml:space="preserve">of a version: values computed, written to Delta Lake, sealed, never recomputed. A pin carries a name and an as-of date.</w:t>
      </w:r>
    </w:p>
    <w:p>
      <w:pPr>
        <w:pStyle w:val="FirstParagraph"/>
      </w:pPr>
      <w:r>
        <w:t xml:space="preserve">A version freezes</w:t>
      </w:r>
      <w:r>
        <w:t xml:space="preserve"> </w:t>
      </w:r>
      <w:r>
        <w:rPr>
          <w:i/>
          <w:iCs/>
        </w:rPr>
        <w:t xml:space="preserve">how</w:t>
      </w:r>
      <w:r>
        <w:t xml:space="preserve">; a pin freezes</w:t>
      </w:r>
      <w:r>
        <w:t xml:space="preserve"> </w:t>
      </w:r>
      <w:r>
        <w:rPr>
          <w:i/>
          <w:iCs/>
        </w:rPr>
        <w:t xml:space="preserve">what</w:t>
      </w:r>
      <w:r>
        <w:t xml:space="preserve">. A feature version can be resolved a hundred times and return different values as its source moves. A feature pin returns the same bytes forever.</w:t>
      </w:r>
    </w:p>
    <w:p>
      <w:pPr>
        <w:pStyle w:val="BodyText"/>
      </w:pPr>
      <w:r>
        <w:drawing>
          <wp:inline>
            <wp:extent cx="5334000" cy="1080303"/>
            <wp:effectExtent b="0" l="0" r="0" t="0"/>
            <wp:docPr descr="" title="" id="14" name="Picture"/>
            <a:graphic>
              <a:graphicData uri="http://schemas.openxmlformats.org/drawingml/2006/picture">
                <pic:pic>
                  <pic:nvPicPr>
                    <pic:cNvPr descr="diagram-1.png" id="15" name="Picture"/>
                    <pic:cNvPicPr>
                      <a:picLocks noChangeArrowheads="1" noChangeAspect="1"/>
                    </pic:cNvPicPr>
                  </pic:nvPicPr>
                  <pic:blipFill>
                    <a:blip r:embed="rId13"/>
                    <a:stretch>
                      <a:fillRect/>
                    </a:stretch>
                  </pic:blipFill>
                  <pic:spPr bwMode="auto">
                    <a:xfrm>
                      <a:off x="0" y="0"/>
                      <a:ext cx="5334000" cy="1080303"/>
                    </a:xfrm>
                    <a:prstGeom prst="rect">
                      <a:avLst/>
                    </a:prstGeom>
                    <a:noFill/>
                    <a:ln w="9525">
                      <a:noFill/>
                      <a:headEnd/>
                      <a:tailEnd/>
                    </a:ln>
                  </pic:spPr>
                </pic:pic>
              </a:graphicData>
            </a:graphic>
          </wp:inline>
        </w:drawing>
      </w:r>
    </w:p>
    <w:p>
      <w:pPr>
        <w:pStyle w:val="BodyText"/>
      </w:pPr>
      <w:r>
        <w:t xml:space="preserve">The flow reads left to right: sources feed features, features compose into feature sets, a pinned feature set plus a model version yields a training warrant, training yields parameters, and parameters plus a model yield an execution warrant. The loop back through Algebra is deliberate — features and feature sets are closed under their operators, so a derived object is an ordinary object and re-enters the same flow (sections 5.8 and 6.8). A composite model is likewise an ordinary model and takes one warrant over one feature set (sections 8.7 and 9.5).</w:t>
      </w:r>
    </w:p>
    <w:p>
      <w:pPr>
        <w:pStyle w:val="BodyText"/>
      </w:pPr>
      <w:r>
        <w:rPr>
          <w:b/>
          <w:bCs/>
        </w:rPr>
        <w:t xml:space="preserve">Identity and naming.</w:t>
      </w:r>
      <w:r>
        <w:t xml:space="preserve"> </w:t>
      </w:r>
      <w:r>
        <w:t xml:space="preserve">Every object has a stable UUID, a human name unique within its namespace, and a fully qualified reference used in APIs, SDK and lineage:</w:t>
      </w:r>
      <w:r>
        <w:t xml:space="preserve"> </w:t>
      </w:r>
      <w:r>
        <w:rPr>
          <w:rStyle w:val="VerbatimChar"/>
        </w:rPr>
        <w:t xml:space="preserve">maya://feature/adj_close_yhoo@v3</w:t>
      </w:r>
      <w:r>
        <w:t xml:space="preserve">,</w:t>
      </w:r>
      <w:r>
        <w:t xml:space="preserve"> </w:t>
      </w:r>
      <w:r>
        <w:rPr>
          <w:rStyle w:val="VerbatimChar"/>
        </w:rPr>
        <w:t xml:space="preserve">maya://feature/adj_close_yhoo#eom_2026_03</w:t>
      </w:r>
      <w:r>
        <w:t xml:space="preserve">,</w:t>
      </w:r>
      <w:r>
        <w:t xml:space="preserve"> </w:t>
      </w:r>
      <w:r>
        <w:rPr>
          <w:rStyle w:val="VerbatimChar"/>
        </w:rPr>
        <w:t xml:space="preserve">maya://featureset/equity_panel@v7</w:t>
      </w:r>
      <w:r>
        <w:t xml:space="preserve">,</w:t>
      </w:r>
      <w:r>
        <w:t xml:space="preserve"> </w:t>
      </w:r>
      <w:r>
        <w:rPr>
          <w:rStyle w:val="VerbatimChar"/>
        </w:rPr>
        <w:t xml:space="preserve">maya://model/black_scholes@v2</w:t>
      </w:r>
      <w:r>
        <w:t xml:space="preserve">,</w:t>
      </w:r>
      <w:r>
        <w:t xml:space="preserve"> </w:t>
      </w:r>
      <w:r>
        <w:rPr>
          <w:rStyle w:val="VerbatimChar"/>
        </w:rPr>
        <w:t xml:space="preserve">maya://warrant/train/bs_calibration@v1</w:t>
      </w:r>
      <w:r>
        <w:t xml:space="preserve">.</w:t>
      </w:r>
      <w:r>
        <w:t xml:space="preserve"> </w:t>
      </w:r>
      <w:r>
        <w:rPr>
          <w:rStyle w:val="VerbatimChar"/>
        </w:rPr>
        <w:t xml:space="preserve">@</w:t>
      </w:r>
      <w:r>
        <w:t xml:space="preserve"> </w:t>
      </w:r>
      <w:r>
        <w:t xml:space="preserve">addresses a version,</w:t>
      </w:r>
      <w:r>
        <w:t xml:space="preserve"> </w:t>
      </w:r>
      <w:r>
        <w:rPr>
          <w:rStyle w:val="VerbatimChar"/>
        </w:rPr>
        <w:t xml:space="preserve">#</w:t>
      </w:r>
      <w:r>
        <w:t xml:space="preserve"> </w:t>
      </w:r>
      <w:r>
        <w:t xml:space="preserve">addresses a pin. A bare name resolves to the latest approved version, and MAYA logs that resolution so</w:t>
      </w:r>
      <w:r>
        <w:t xml:space="preserve"> </w:t>
      </w:r>
      <w:r>
        <w:t xml:space="preserve">“latest”</w:t>
      </w:r>
      <w:r>
        <w:t xml:space="preserve"> </w:t>
      </w:r>
      <w:r>
        <w:t xml:space="preserve">never hides in an audit trail.</w:t>
      </w:r>
    </w:p>
    <w:p>
      <w:pPr>
        <w:pStyle w:val="BodyText"/>
      </w:pPr>
      <w:r>
        <w:rPr>
          <w:b/>
          <w:bCs/>
        </w:rPr>
        <w:t xml:space="preserve">Namespaces.</w:t>
      </w:r>
      <w:r>
        <w:t xml:space="preserve"> </w:t>
      </w:r>
      <w:r>
        <w:t xml:space="preserve">Objects live in a namespace (</w:t>
      </w:r>
      <w:r>
        <w:rPr>
          <w:rStyle w:val="VerbatimChar"/>
        </w:rPr>
        <w:t xml:space="preserve">equity.pricing</w:t>
      </w:r>
      <w:r>
        <w:t xml:space="preserve">,</w:t>
      </w:r>
      <w:r>
        <w:t xml:space="preserve"> </w:t>
      </w:r>
      <w:r>
        <w:rPr>
          <w:rStyle w:val="VerbatimChar"/>
        </w:rPr>
        <w:t xml:space="preserve">credit.pd</w:t>
      </w:r>
      <w:r>
        <w:t xml:space="preserve">), which is the unit of bulk permission, quota and export. Namespaces nest one level and are created by administrators.</w:t>
      </w:r>
    </w:p>
    <w:p>
      <w:pPr>
        <w:pStyle w:val="BodyText"/>
      </w:pPr>
      <w:r>
        <w:rPr>
          <w:b/>
          <w:bCs/>
        </w:rPr>
        <w:t xml:space="preserve">Version semantics.</w:t>
      </w:r>
      <w:r>
        <w:t xml:space="preserve"> </w:t>
      </w:r>
      <w:r>
        <w:t xml:space="preserve">A new version is minted when the resolved</w:t>
      </w:r>
      <w:r>
        <w:t xml:space="preserve"> </w:t>
      </w:r>
      <w:r>
        <w:rPr>
          <w:i/>
          <w:iCs/>
        </w:rPr>
        <w:t xml:space="preserve">definition hash</w:t>
      </w:r>
      <w:r>
        <w:t xml:space="preserve"> </w:t>
      </w:r>
      <w:r>
        <w:t xml:space="preserve">changes: schema, source binding, transformation, or resolution policy. Cosmetic edits — description, tags, owner — do not mint a version. MAYA classifies each version bump as</w:t>
      </w:r>
      <w:r>
        <w:t xml:space="preserve"> </w:t>
      </w:r>
      <w:r>
        <w:rPr>
          <w:rStyle w:val="VerbatimChar"/>
        </w:rPr>
        <w:t xml:space="preserve">breaking</w:t>
      </w:r>
      <w:r>
        <w:t xml:space="preserve"> </w:t>
      </w:r>
      <w:r>
        <w:t xml:space="preserve">(schema or type change),</w:t>
      </w:r>
      <w:r>
        <w:t xml:space="preserve"> </w:t>
      </w:r>
      <w:r>
        <w:rPr>
          <w:rStyle w:val="VerbatimChar"/>
        </w:rPr>
        <w:t xml:space="preserve">behavioral</w:t>
      </w:r>
      <w:r>
        <w:t xml:space="preserve"> </w:t>
      </w:r>
      <w:r>
        <w:t xml:space="preserve">(resolution or filter change) or</w:t>
      </w:r>
      <w:r>
        <w:t xml:space="preserve"> </w:t>
      </w:r>
      <w:r>
        <w:rPr>
          <w:rStyle w:val="VerbatimChar"/>
        </w:rPr>
        <w:t xml:space="preserve">additive</w:t>
      </w:r>
      <w:r>
        <w:t xml:space="preserve"> </w:t>
      </w:r>
      <w:r>
        <w:t xml:space="preserve">(new optional column), and surfaces the classification on every dependent object so a feature set owner sees exactly what a member change will do to them.</w:t>
      </w:r>
    </w:p>
    <w:p>
      <w:pPr>
        <w:pStyle w:val="BodyText"/>
      </w:pPr>
      <w:r>
        <w:rPr>
          <w:b/>
          <w:bCs/>
        </w:rPr>
        <w:t xml:space="preserve">Core entities.</w:t>
      </w:r>
      <w:r>
        <w:t xml:space="preserve"> </w:t>
      </w:r>
      <w:r>
        <w:rPr>
          <w:rStyle w:val="VerbatimChar"/>
        </w:rPr>
        <w:t xml:space="preserve">User</w:t>
      </w:r>
      <w:r>
        <w:t xml:space="preserve">,</w:t>
      </w:r>
      <w:r>
        <w:t xml:space="preserve"> </w:t>
      </w:r>
      <w:r>
        <w:rPr>
          <w:rStyle w:val="VerbatimChar"/>
        </w:rPr>
        <w:t xml:space="preserve">Role</w:t>
      </w:r>
      <w:r>
        <w:t xml:space="preserve">,</w:t>
      </w:r>
      <w:r>
        <w:t xml:space="preserve"> </w:t>
      </w:r>
      <w:r>
        <w:rPr>
          <w:rStyle w:val="VerbatimChar"/>
        </w:rPr>
        <w:t xml:space="preserve">Grant</w:t>
      </w:r>
      <w:r>
        <w:t xml:space="preserve">,</w:t>
      </w:r>
      <w:r>
        <w:t xml:space="preserve"> </w:t>
      </w:r>
      <w:r>
        <w:rPr>
          <w:rStyle w:val="VerbatimChar"/>
        </w:rPr>
        <w:t xml:space="preserve">Namespace</w:t>
      </w:r>
      <w:r>
        <w:t xml:space="preserve">,</w:t>
      </w:r>
      <w:r>
        <w:t xml:space="preserve"> </w:t>
      </w:r>
      <w:r>
        <w:rPr>
          <w:rStyle w:val="VerbatimChar"/>
        </w:rPr>
        <w:t xml:space="preserve">Feature</w:t>
      </w:r>
      <w:r>
        <w:t xml:space="preserve">,</w:t>
      </w:r>
      <w:r>
        <w:t xml:space="preserve"> </w:t>
      </w:r>
      <w:r>
        <w:rPr>
          <w:rStyle w:val="VerbatimChar"/>
        </w:rPr>
        <w:t xml:space="preserve">FeatureVersion</w:t>
      </w:r>
      <w:r>
        <w:t xml:space="preserve">,</w:t>
      </w:r>
      <w:r>
        <w:t xml:space="preserve"> </w:t>
      </w:r>
      <w:r>
        <w:rPr>
          <w:rStyle w:val="VerbatimChar"/>
        </w:rPr>
        <w:t xml:space="preserve">FeaturePin</w:t>
      </w:r>
      <w:r>
        <w:t xml:space="preserve">,</w:t>
      </w:r>
      <w:r>
        <w:t xml:space="preserve"> </w:t>
      </w:r>
      <w:r>
        <w:rPr>
          <w:rStyle w:val="VerbatimChar"/>
        </w:rPr>
        <w:t xml:space="preserve">Schema</w:t>
      </w:r>
      <w:r>
        <w:t xml:space="preserve">,</w:t>
      </w:r>
      <w:r>
        <w:t xml:space="preserve"> </w:t>
      </w:r>
      <w:r>
        <w:rPr>
          <w:rStyle w:val="VerbatimChar"/>
        </w:rPr>
        <w:t xml:space="preserve">SourceBinding</w:t>
      </w:r>
      <w:r>
        <w:t xml:space="preserve">,</w:t>
      </w:r>
      <w:r>
        <w:t xml:space="preserve"> </w:t>
      </w:r>
      <w:r>
        <w:rPr>
          <w:rStyle w:val="VerbatimChar"/>
        </w:rPr>
        <w:t xml:space="preserve">ResolutionPolicy</w:t>
      </w:r>
      <w:r>
        <w:t xml:space="preserve">,</w:t>
      </w:r>
      <w:r>
        <w:t xml:space="preserve"> </w:t>
      </w:r>
      <w:r>
        <w:rPr>
          <w:rStyle w:val="VerbatimChar"/>
        </w:rPr>
        <w:t xml:space="preserve">FeatureSet</w:t>
      </w:r>
      <w:r>
        <w:t xml:space="preserve">,</w:t>
      </w:r>
      <w:r>
        <w:t xml:space="preserve"> </w:t>
      </w:r>
      <w:r>
        <w:rPr>
          <w:rStyle w:val="VerbatimChar"/>
        </w:rPr>
        <w:t xml:space="preserve">FeatureSetVersion</w:t>
      </w:r>
      <w:r>
        <w:t xml:space="preserve">,</w:t>
      </w:r>
      <w:r>
        <w:t xml:space="preserve"> </w:t>
      </w:r>
      <w:r>
        <w:rPr>
          <w:rStyle w:val="VerbatimChar"/>
        </w:rPr>
        <w:t xml:space="preserve">FeatureSetPin</w:t>
      </w:r>
      <w:r>
        <w:t xml:space="preserve">,</w:t>
      </w:r>
      <w:r>
        <w:t xml:space="preserve"> </w:t>
      </w:r>
      <w:r>
        <w:rPr>
          <w:rStyle w:val="VerbatimChar"/>
        </w:rPr>
        <w:t xml:space="preserve">AttributeMapping</w:t>
      </w:r>
      <w:r>
        <w:t xml:space="preserve">,</w:t>
      </w:r>
      <w:r>
        <w:t xml:space="preserve"> </w:t>
      </w:r>
      <w:r>
        <w:rPr>
          <w:rStyle w:val="VerbatimChar"/>
        </w:rPr>
        <w:t xml:space="preserve">JoinSpec</w:t>
      </w:r>
      <w:r>
        <w:t xml:space="preserve">,</w:t>
      </w:r>
      <w:r>
        <w:t xml:space="preserve"> </w:t>
      </w:r>
      <w:r>
        <w:rPr>
          <w:rStyle w:val="VerbatimChar"/>
        </w:rPr>
        <w:t xml:space="preserve">Model</w:t>
      </w:r>
      <w:r>
        <w:t xml:space="preserve">,</w:t>
      </w:r>
      <w:r>
        <w:t xml:space="preserve"> </w:t>
      </w:r>
      <w:r>
        <w:rPr>
          <w:rStyle w:val="VerbatimChar"/>
        </w:rPr>
        <w:t xml:space="preserve">ModelVersion</w:t>
      </w:r>
      <w:r>
        <w:t xml:space="preserve">,</w:t>
      </w:r>
      <w:r>
        <w:t xml:space="preserve"> </w:t>
      </w:r>
      <w:r>
        <w:rPr>
          <w:rStyle w:val="VerbatimChar"/>
        </w:rPr>
        <w:t xml:space="preserve">FormulaSpec</w:t>
      </w:r>
      <w:r>
        <w:t xml:space="preserve">,</w:t>
      </w:r>
      <w:r>
        <w:t xml:space="preserve"> </w:t>
      </w:r>
      <w:r>
        <w:rPr>
          <w:rStyle w:val="VerbatimChar"/>
        </w:rPr>
        <w:t xml:space="preserve">CodeArtifact</w:t>
      </w:r>
      <w:r>
        <w:t xml:space="preserve">,</w:t>
      </w:r>
      <w:r>
        <w:t xml:space="preserve"> </w:t>
      </w:r>
      <w:r>
        <w:rPr>
          <w:rStyle w:val="VerbatimChar"/>
        </w:rPr>
        <w:t xml:space="preserve">SpecDocument</w:t>
      </w:r>
      <w:r>
        <w:t xml:space="preserve">,</w:t>
      </w:r>
      <w:r>
        <w:t xml:space="preserve"> </w:t>
      </w:r>
      <w:r>
        <w:rPr>
          <w:rStyle w:val="VerbatimChar"/>
        </w:rPr>
        <w:t xml:space="preserve">ParameterSet</w:t>
      </w:r>
      <w:r>
        <w:t xml:space="preserve">,</w:t>
      </w:r>
      <w:r>
        <w:t xml:space="preserve"> </w:t>
      </w:r>
      <w:r>
        <w:rPr>
          <w:rStyle w:val="VerbatimChar"/>
        </w:rPr>
        <w:t xml:space="preserve">TrainingWarrant</w:t>
      </w:r>
      <w:r>
        <w:t xml:space="preserve">,</w:t>
      </w:r>
      <w:r>
        <w:t xml:space="preserve"> </w:t>
      </w:r>
      <w:r>
        <w:rPr>
          <w:rStyle w:val="VerbatimChar"/>
        </w:rPr>
        <w:t xml:space="preserve">ExecutionWarrant</w:t>
      </w:r>
      <w:r>
        <w:t xml:space="preserve">,</w:t>
      </w:r>
      <w:r>
        <w:t xml:space="preserve"> </w:t>
      </w:r>
      <w:r>
        <w:rPr>
          <w:rStyle w:val="VerbatimChar"/>
        </w:rPr>
        <w:t xml:space="preserve">WorkflowInstance</w:t>
      </w:r>
      <w:r>
        <w:t xml:space="preserve">,</w:t>
      </w:r>
      <w:r>
        <w:t xml:space="preserve"> </w:t>
      </w:r>
      <w:r>
        <w:rPr>
          <w:rStyle w:val="VerbatimChar"/>
        </w:rPr>
        <w:t xml:space="preserve">Approval</w:t>
      </w:r>
      <w:r>
        <w:t xml:space="preserve">,</w:t>
      </w:r>
      <w:r>
        <w:t xml:space="preserve"> </w:t>
      </w:r>
      <w:r>
        <w:rPr>
          <w:rStyle w:val="VerbatimChar"/>
        </w:rPr>
        <w:t xml:space="preserve">Job</w:t>
      </w:r>
      <w:r>
        <w:t xml:space="preserve">,</w:t>
      </w:r>
      <w:r>
        <w:t xml:space="preserve"> </w:t>
      </w:r>
      <w:r>
        <w:rPr>
          <w:rStyle w:val="VerbatimChar"/>
        </w:rPr>
        <w:t xml:space="preserve">AuditEvent</w:t>
      </w:r>
      <w:r>
        <w:t xml:space="preserve">,</w:t>
      </w:r>
      <w:r>
        <w:t xml:space="preserve"> </w:t>
      </w:r>
      <w:r>
        <w:rPr>
          <w:rStyle w:val="VerbatimChar"/>
        </w:rPr>
        <w:t xml:space="preserve">LineageEdge</w:t>
      </w:r>
      <w:r>
        <w:t xml:space="preserve">,</w:t>
      </w:r>
      <w:r>
        <w:t xml:space="preserve"> </w:t>
      </w:r>
      <w:r>
        <w:rPr>
          <w:rStyle w:val="VerbatimChar"/>
        </w:rPr>
        <w:t xml:space="preserve">Derivation</w:t>
      </w:r>
      <w:r>
        <w:t xml:space="preserve"> </w:t>
      </w:r>
      <w:r>
        <w:t xml:space="preserve">(an algebra operation with its ordered operands),</w:t>
      </w:r>
      <w:r>
        <w:t xml:space="preserve"> </w:t>
      </w:r>
      <w:r>
        <w:rPr>
          <w:rStyle w:val="VerbatimChar"/>
        </w:rPr>
        <w:t xml:space="preserve">InheritanceLink</w:t>
      </w:r>
      <w:r>
        <w:t xml:space="preserve"> </w:t>
      </w:r>
      <w:r>
        <w:t xml:space="preserve">(parent reference plus override diff),</w:t>
      </w:r>
      <w:r>
        <w:t xml:space="preserve"> </w:t>
      </w:r>
      <w:r>
        <w:rPr>
          <w:rStyle w:val="VerbatimChar"/>
        </w:rPr>
        <w:t xml:space="preserve">CompositeMember</w:t>
      </w:r>
      <w:r>
        <w:t xml:space="preserve">.</w:t>
      </w:r>
    </w:p>
    <w:bookmarkEnd w:id="16"/>
    <w:bookmarkStart w:id="28" w:name="feature-subsystem"/>
    <w:p>
      <w:pPr>
        <w:pStyle w:val="Heading2"/>
      </w:pPr>
      <w:r>
        <w:t xml:space="preserve">5. Feature subsystem</w:t>
      </w:r>
    </w:p>
    <w:p>
      <w:pPr>
        <w:pStyle w:val="FirstParagraph"/>
      </w:pPr>
      <w:r>
        <w:t xml:space="preserve">A feature is a named, schema-bearing dataset produced from exactly one source, indexed by a declared key, and governed by a resolution policy.</w:t>
      </w:r>
      <w:r>
        <w:t xml:space="preserve"> </w:t>
      </w:r>
      <w:r>
        <w:rPr>
          <w:rStyle w:val="VerbatimChar"/>
        </w:rPr>
        <w:t xml:space="preserve">adj_close_yhoo</w:t>
      </w:r>
      <w:r>
        <w:t xml:space="preserve"> </w:t>
      </w:r>
      <w:r>
        <w:t xml:space="preserve">is a one-column feature keyed by</w:t>
      </w:r>
      <w:r>
        <w:t xml:space="preserve"> </w:t>
      </w:r>
      <w:r>
        <w:rPr>
          <w:rStyle w:val="VerbatimChar"/>
        </w:rPr>
        <w:t xml:space="preserve">(date, symbol)</w:t>
      </w:r>
      <w:r>
        <w:t xml:space="preserve">;</w:t>
      </w:r>
      <w:r>
        <w:t xml:space="preserve"> </w:t>
      </w:r>
      <w:r>
        <w:rPr>
          <w:rStyle w:val="VerbatimChar"/>
        </w:rPr>
        <w:t xml:space="preserve">daily_data_yhoo</w:t>
      </w:r>
      <w:r>
        <w:t xml:space="preserve"> </w:t>
      </w:r>
      <w:r>
        <w:t xml:space="preserve">is a four-column feature over the same key.</w:t>
      </w:r>
    </w:p>
    <w:bookmarkStart w:id="17" w:name="anatomy"/>
    <w:p>
      <w:pPr>
        <w:pStyle w:val="Heading3"/>
      </w:pPr>
      <w:r>
        <w:t xml:space="preserve">5.1 Anatomy</w:t>
      </w:r>
    </w:p>
    <w:p>
      <w:pPr>
        <w:pStyle w:val="FirstParagraph"/>
      </w:pPr>
      <w:r>
        <w:t xml:space="preserve">A feature version is the tuple:</w:t>
      </w:r>
      <w:r>
        <w:t xml:space="preserve"> </w:t>
      </w:r>
      <w:r>
        <w:rPr>
          <w:b/>
          <w:bCs/>
        </w:rPr>
        <w:t xml:space="preserve">identity</w:t>
      </w:r>
      <w:r>
        <w:t xml:space="preserve"> </w:t>
      </w:r>
      <w:r>
        <w:t xml:space="preserve">(name, namespace, owner, tags, description) +</w:t>
      </w:r>
      <w:r>
        <w:t xml:space="preserve"> </w:t>
      </w:r>
      <w:r>
        <w:rPr>
          <w:b/>
          <w:bCs/>
        </w:rPr>
        <w:t xml:space="preserve">schema</w:t>
      </w:r>
      <w:r>
        <w:t xml:space="preserve"> </w:t>
      </w:r>
      <w:r>
        <w:t xml:space="preserve">+</w:t>
      </w:r>
      <w:r>
        <w:t xml:space="preserve"> </w:t>
      </w:r>
      <w:r>
        <w:rPr>
          <w:b/>
          <w:bCs/>
        </w:rPr>
        <w:t xml:space="preserve">index</w:t>
      </w:r>
      <w:r>
        <w:t xml:space="preserve"> </w:t>
      </w:r>
      <w:r>
        <w:t xml:space="preserve">+</w:t>
      </w:r>
      <w:r>
        <w:t xml:space="preserve"> </w:t>
      </w:r>
      <w:r>
        <w:rPr>
          <w:b/>
          <w:bCs/>
        </w:rPr>
        <w:t xml:space="preserve">source binding</w:t>
      </w:r>
      <w:r>
        <w:t xml:space="preserve"> </w:t>
      </w:r>
      <w:r>
        <w:t xml:space="preserve">+</w:t>
      </w:r>
      <w:r>
        <w:t xml:space="preserve"> </w:t>
      </w:r>
      <w:r>
        <w:rPr>
          <w:b/>
          <w:bCs/>
        </w:rPr>
        <w:t xml:space="preserve">resolution policy</w:t>
      </w:r>
      <w:r>
        <w:t xml:space="preserve"> </w:t>
      </w:r>
      <w:r>
        <w:t xml:space="preserve">+</w:t>
      </w:r>
      <w:r>
        <w:t xml:space="preserve"> </w:t>
      </w:r>
      <w:r>
        <w:rPr>
          <w:b/>
          <w:bCs/>
        </w:rPr>
        <w:t xml:space="preserve">transformation</w:t>
      </w:r>
      <w:r>
        <w:t xml:space="preserve"> </w:t>
      </w:r>
      <w:r>
        <w:t xml:space="preserve">+</w:t>
      </w:r>
      <w:r>
        <w:t xml:space="preserve"> </w:t>
      </w:r>
      <w:r>
        <w:rPr>
          <w:b/>
          <w:bCs/>
        </w:rPr>
        <w:t xml:space="preserve">quality contract</w:t>
      </w:r>
      <w:r>
        <w:t xml:space="preserve">.</w:t>
      </w:r>
    </w:p>
    <w:p>
      <w:pPr>
        <w:pStyle w:val="BodyText"/>
      </w:pPr>
      <w:r>
        <w:rPr>
          <w:i/>
          <w:iCs/>
        </w:rPr>
        <w:t xml:space="preserve">Revision 2.5:</w:t>
      </w:r>
      <w:r>
        <w:t xml:space="preserve"> </w:t>
      </w:r>
      <w:r>
        <w:t xml:space="preserve">the leakage certificate is about</w:t>
      </w:r>
      <w:r>
        <w:t xml:space="preserve"> </w:t>
      </w:r>
      <w:r>
        <w:rPr>
          <w:b/>
          <w:bCs/>
        </w:rPr>
        <w:t xml:space="preserve">time and nothing else</w:t>
      </w:r>
      <w:r>
        <w:t xml:space="preserve">, and it is worth saying so because the certificate is easy to over-read. It cannot see that a feature was</w:t>
      </w:r>
      <w:r>
        <w:t xml:space="preserve"> </w:t>
      </w:r>
      <w:r>
        <w:rPr>
          <w:i/>
          <w:iCs/>
        </w:rPr>
        <w:t xml:space="preserve">fitted</w:t>
      </w:r>
      <w:r>
        <w:t xml:space="preserve"> </w:t>
      </w:r>
      <w:r>
        <w:t xml:space="preserve">to the warrant’s own target — a bootstrapped curve, a published factor file, a smoothed index — because that is not a question about when a value became knowable. Such a feature can carry a knowledge time that is impeccable and still contain the answer. A feature that is derived from a model should say so and name the version that produced it, and a warrant whose feature set carries one should show it as an exception needing a justification, exactly as a non-causal fill does; that is not built, and until it is, a clean certificate on a model-derived feature means less than it appears to.</w:t>
      </w:r>
    </w:p>
    <w:p>
      <w:pPr>
        <w:pStyle w:val="BodyText"/>
      </w:pPr>
      <w:r>
        <w:rPr>
          <w:b/>
          <w:bCs/>
        </w:rPr>
        <w:t xml:space="preserve">Time axes.</w:t>
      </w:r>
      <w:r>
        <w:t xml:space="preserve"> </w:t>
      </w:r>
      <w:r>
        <w:t xml:space="preserve">Every feature is</w:t>
      </w:r>
      <w:r>
        <w:t xml:space="preserve"> </w:t>
      </w:r>
      <w:r>
        <w:rPr>
          <w:b/>
          <w:bCs/>
        </w:rPr>
        <w:t xml:space="preserve">bitemporal</w:t>
      </w:r>
      <w:r>
        <w:t xml:space="preserve">. Each row carries an</w:t>
      </w:r>
      <w:r>
        <w:t xml:space="preserve"> </w:t>
      </w:r>
      <w:r>
        <w:rPr>
          <w:i/>
          <w:iCs/>
        </w:rPr>
        <w:t xml:space="preserve">event time</w:t>
      </w:r>
      <w:r>
        <w:t xml:space="preserve"> </w:t>
      </w:r>
      <w:r>
        <w:t xml:space="preserve">— the date the value is about, and part of the index — and a</w:t>
      </w:r>
      <w:r>
        <w:t xml:space="preserve"> </w:t>
      </w:r>
      <w:r>
        <w:rPr>
          <w:i/>
          <w:iCs/>
        </w:rPr>
        <w:t xml:space="preserve">knowledge time</w:t>
      </w:r>
      <w:r>
        <w:t xml:space="preserve">, the instant MAYA could first have known it, taken from the source watermark, the vendor publication stamp or the upload. Every resolution declares an</w:t>
      </w:r>
      <w:r>
        <w:t xml:space="preserve"> </w:t>
      </w:r>
      <w:r>
        <w:rPr>
          <w:rStyle w:val="VerbatimChar"/>
        </w:rPr>
        <w:t xml:space="preserve">as_of_known</w:t>
      </w:r>
      <w:r>
        <w:t xml:space="preserve"> </w:t>
      </w:r>
      <w:r>
        <w:t xml:space="preserve">instant alongside its event-time range, and a vendor restatement is a new knowledge-time row rather than an overwrite, so</w:t>
      </w:r>
      <w:r>
        <w:t xml:space="preserve"> </w:t>
      </w:r>
      <w:r>
        <w:t xml:space="preserve">“what did we know on 31 March”</w:t>
      </w:r>
      <w:r>
        <w:t xml:space="preserve"> </w:t>
      </w:r>
      <w:r>
        <w:t xml:space="preserve">stays answerable and a backtest cannot silently consume restated values. This is not optional and not a later addition: the two columns, the second index dimension and the hash that covers them exist from the first schema (</w:t>
      </w:r>
      <w:r>
        <w:rPr>
          <w:i/>
          <w:iCs/>
        </w:rPr>
        <w:t xml:space="preserve">Revision 2.4:</w:t>
      </w:r>
      <w:r>
        <w:t xml:space="preserve"> </w:t>
      </w:r>
      <w:r>
        <w:t xml:space="preserve">there are no migrations, §14.3), because retrofitting them would rewrite every table, every pin and every content hash in the system. Semantics, the leakage certificate and the storage cost are in §29.1.</w:t>
      </w:r>
    </w:p>
    <w:p>
      <w:pPr>
        <w:pStyle w:val="BodyText"/>
      </w:pPr>
      <w:r>
        <w:rPr>
          <w:b/>
          <w:bCs/>
        </w:rPr>
        <w:t xml:space="preserve">Schema.</w:t>
      </w:r>
      <w:r>
        <w:t xml:space="preserve"> </w:t>
      </w:r>
      <w:r>
        <w:t xml:space="preserve">An ordered list of attributes, each with a name, a logical type, nullability, unit, and an optional semantic tag (</w:t>
      </w:r>
      <w:r>
        <w:rPr>
          <w:rStyle w:val="VerbatimChar"/>
        </w:rPr>
        <w:t xml:space="preserve">price</w:t>
      </w:r>
      <w:r>
        <w:t xml:space="preserve">,</w:t>
      </w:r>
      <w:r>
        <w:t xml:space="preserve"> </w:t>
      </w:r>
      <w:r>
        <w:rPr>
          <w:rStyle w:val="VerbatimChar"/>
        </w:rPr>
        <w:t xml:space="preserve">rate</w:t>
      </w:r>
      <w:r>
        <w:t xml:space="preserve">,</w:t>
      </w:r>
      <w:r>
        <w:t xml:space="preserve"> </w:t>
      </w:r>
      <w:r>
        <w:rPr>
          <w:rStyle w:val="VerbatimChar"/>
        </w:rPr>
        <w:t xml:space="preserve">count</w:t>
      </w:r>
      <w:r>
        <w:t xml:space="preserve">,</w:t>
      </w:r>
      <w:r>
        <w:t xml:space="preserve"> </w:t>
      </w:r>
      <w:r>
        <w:rPr>
          <w:rStyle w:val="VerbatimChar"/>
        </w:rPr>
        <w:t xml:space="preserve">categorical</w:t>
      </w:r>
      <w:r>
        <w:t xml:space="preserve">). Logical types are MAYA’s own, mapped to Arrow and Delta on write:</w:t>
      </w:r>
      <w:r>
        <w:t xml:space="preserve"> </w:t>
      </w:r>
      <w:r>
        <w:rPr>
          <w:rStyle w:val="VerbatimChar"/>
        </w:rPr>
        <w:t xml:space="preserve">int32/64</w:t>
      </w:r>
      <w:r>
        <w:t xml:space="preserve">,</w:t>
      </w:r>
      <w:r>
        <w:t xml:space="preserve"> </w:t>
      </w:r>
      <w:r>
        <w:rPr>
          <w:rStyle w:val="VerbatimChar"/>
        </w:rPr>
        <w:t xml:space="preserve">float32/64</w:t>
      </w:r>
      <w:r>
        <w:t xml:space="preserve">,</w:t>
      </w:r>
      <w:r>
        <w:t xml:space="preserve"> </w:t>
      </w:r>
      <w:r>
        <w:rPr>
          <w:rStyle w:val="VerbatimChar"/>
        </w:rPr>
        <w:t xml:space="preserve">decimal(p,s)</w:t>
      </w:r>
      <w:r>
        <w:t xml:space="preserve">,</w:t>
      </w:r>
      <w:r>
        <w:t xml:space="preserve"> </w:t>
      </w:r>
      <w:r>
        <w:rPr>
          <w:rStyle w:val="VerbatimChar"/>
        </w:rPr>
        <w:t xml:space="preserve">bool</w:t>
      </w:r>
      <w:r>
        <w:t xml:space="preserve">,</w:t>
      </w:r>
      <w:r>
        <w:t xml:space="preserve"> </w:t>
      </w:r>
      <w:r>
        <w:rPr>
          <w:rStyle w:val="VerbatimChar"/>
        </w:rPr>
        <w:t xml:space="preserve">string</w:t>
      </w:r>
      <w:r>
        <w:t xml:space="preserve">,</w:t>
      </w:r>
      <w:r>
        <w:t xml:space="preserve"> </w:t>
      </w:r>
      <w:r>
        <w:rPr>
          <w:rStyle w:val="VerbatimChar"/>
        </w:rPr>
        <w:t xml:space="preserve">date</w:t>
      </w:r>
      <w:r>
        <w:t xml:space="preserve">,</w:t>
      </w:r>
      <w:r>
        <w:t xml:space="preserve"> </w:t>
      </w:r>
      <w:r>
        <w:rPr>
          <w:rStyle w:val="VerbatimChar"/>
        </w:rPr>
        <w:t xml:space="preserve">timestamp[tz]</w:t>
      </w:r>
      <w:r>
        <w:t xml:space="preserve">,</w:t>
      </w:r>
      <w:r>
        <w:t xml:space="preserve"> </w:t>
      </w:r>
      <w:r>
        <w:rPr>
          <w:rStyle w:val="VerbatimChar"/>
        </w:rPr>
        <w:t xml:space="preserve">duration</w:t>
      </w:r>
      <w:r>
        <w:t xml:space="preserve">,</w:t>
      </w:r>
      <w:r>
        <w:t xml:space="preserve"> </w:t>
      </w:r>
      <w:r>
        <w:rPr>
          <w:rStyle w:val="VerbatimChar"/>
        </w:rPr>
        <w:t xml:space="preserve">list&lt;T&gt;</w:t>
      </w:r>
      <w:r>
        <w:t xml:space="preserve">,</w:t>
      </w:r>
      <w:r>
        <w:t xml:space="preserve"> </w:t>
      </w:r>
      <w:r>
        <w:rPr>
          <w:rStyle w:val="VerbatimChar"/>
        </w:rPr>
        <w:t xml:space="preserve">map&lt;K,V&gt;</w:t>
      </w:r>
      <w:r>
        <w:t xml:space="preserve">,</w:t>
      </w:r>
      <w:r>
        <w:t xml:space="preserve"> </w:t>
      </w:r>
      <w:r>
        <w:rPr>
          <w:rStyle w:val="VerbatimChar"/>
        </w:rPr>
        <w:t xml:space="preserve">struct&lt;...&gt;</w:t>
      </w:r>
      <w:r>
        <w:t xml:space="preserve">,</w:t>
      </w:r>
      <w:r>
        <w:t xml:space="preserve"> </w:t>
      </w:r>
      <w:r>
        <w:rPr>
          <w:rStyle w:val="VerbatimChar"/>
        </w:rPr>
        <w:t xml:space="preserve">fixed_vector&lt;T,n&gt;</w:t>
      </w:r>
      <w:r>
        <w:t xml:space="preserve">,</w:t>
      </w:r>
      <w:r>
        <w:t xml:space="preserve"> </w:t>
      </w:r>
      <w:r>
        <w:rPr>
          <w:rStyle w:val="VerbatimChar"/>
        </w:rPr>
        <w:t xml:space="preserve">tensor&lt;T,shape&gt;</w:t>
      </w:r>
      <w:r>
        <w:t xml:space="preserve">.</w:t>
      </w:r>
      <w:r>
        <w:t xml:space="preserve"> </w:t>
      </w:r>
      <w:r>
        <w:rPr>
          <w:rStyle w:val="VerbatimChar"/>
        </w:rPr>
        <w:t xml:space="preserve">decimal</w:t>
      </w:r>
      <w:r>
        <w:t xml:space="preserve"> </w:t>
      </w:r>
      <w:r>
        <w:t xml:space="preserve">is mandatory for monetary attributes; MAYA warns when a</w:t>
      </w:r>
      <w:r>
        <w:t xml:space="preserve"> </w:t>
      </w:r>
      <w:r>
        <w:rPr>
          <w:rStyle w:val="VerbatimChar"/>
        </w:rPr>
        <w:t xml:space="preserve">float</w:t>
      </w:r>
      <w:r>
        <w:t xml:space="preserve"> </w:t>
      </w:r>
      <w:r>
        <w:t xml:space="preserve">carries the</w:t>
      </w:r>
      <w:r>
        <w:t xml:space="preserve"> </w:t>
      </w:r>
      <w:r>
        <w:rPr>
          <w:rStyle w:val="VerbatimChar"/>
        </w:rPr>
        <w:t xml:space="preserve">price</w:t>
      </w:r>
      <w:r>
        <w:t xml:space="preserve"> </w:t>
      </w:r>
      <w:r>
        <w:t xml:space="preserve">tag.</w:t>
      </w:r>
    </w:p>
    <w:p>
      <w:pPr>
        <w:pStyle w:val="BodyText"/>
      </w:pPr>
      <w:r>
        <w:rPr>
          <w:b/>
          <w:bCs/>
        </w:rPr>
        <w:t xml:space="preserve">Index.</w:t>
      </w:r>
      <w:r>
        <w:t xml:space="preserve"> </w:t>
      </w:r>
      <w:r>
        <w:t xml:space="preserve">Every feature declares an index — the columns that identify a row. Typical:</w:t>
      </w:r>
      <w:r>
        <w:t xml:space="preserve"> </w:t>
      </w:r>
      <w:r>
        <w:rPr>
          <w:rStyle w:val="VerbatimChar"/>
        </w:rPr>
        <w:t xml:space="preserve">(date)</w:t>
      </w:r>
      <w:r>
        <w:t xml:space="preserve"> </w:t>
      </w:r>
      <w:r>
        <w:t xml:space="preserve">for a pure time series,</w:t>
      </w:r>
      <w:r>
        <w:t xml:space="preserve"> </w:t>
      </w:r>
      <w:r>
        <w:rPr>
          <w:rStyle w:val="VerbatimChar"/>
        </w:rPr>
        <w:t xml:space="preserve">(date, symbol)</w:t>
      </w:r>
      <w:r>
        <w:t xml:space="preserve"> </w:t>
      </w:r>
      <w:r>
        <w:t xml:space="preserve">for a panel,</w:t>
      </w:r>
      <w:r>
        <w:t xml:space="preserve"> </w:t>
      </w:r>
      <w:r>
        <w:rPr>
          <w:rStyle w:val="VerbatimChar"/>
        </w:rPr>
        <w:t xml:space="preserve">()</w:t>
      </w:r>
      <w:r>
        <w:t xml:space="preserve"> </w:t>
      </w:r>
      <w:r>
        <w:t xml:space="preserve">for a scalar table. The index drives alignment in feature sets, so it is required and immutable within a version lineage; changing it is a</w:t>
      </w:r>
      <w:r>
        <w:t xml:space="preserve"> </w:t>
      </w:r>
      <w:r>
        <w:rPr>
          <w:rStyle w:val="VerbatimChar"/>
        </w:rPr>
        <w:t xml:space="preserve">breaking</w:t>
      </w:r>
      <w:r>
        <w:t xml:space="preserve"> </w:t>
      </w:r>
      <w:r>
        <w:t xml:space="preserve">bump.</w:t>
      </w:r>
    </w:p>
    <w:p>
      <w:pPr>
        <w:pStyle w:val="BodyText"/>
      </w:pPr>
      <w:r>
        <w:rPr>
          <w:b/>
          <w:bCs/>
        </w:rPr>
        <w:t xml:space="preserve">Orientation.</w:t>
      </w:r>
      <w:r>
        <w:t xml:space="preserve"> </w:t>
      </w:r>
      <w:r>
        <w:t xml:space="preserve">A feature is a</w:t>
      </w:r>
      <w:r>
        <w:t xml:space="preserve"> </w:t>
      </w:r>
      <w:r>
        <w:rPr>
          <w:b/>
          <w:bCs/>
        </w:rPr>
        <w:t xml:space="preserve">vector</w:t>
      </w:r>
      <w:r>
        <w:t xml:space="preserve"> </w:t>
      </w:r>
      <w:r>
        <w:t xml:space="preserve">(one value attribute over the index), a</w:t>
      </w:r>
      <w:r>
        <w:t xml:space="preserve"> </w:t>
      </w:r>
      <w:r>
        <w:rPr>
          <w:b/>
          <w:bCs/>
        </w:rPr>
        <w:t xml:space="preserve">matrix</w:t>
      </w:r>
      <w:r>
        <w:t xml:space="preserve"> </w:t>
      </w:r>
      <w:r>
        <w:t xml:space="preserve">(several value attributes), or a</w:t>
      </w:r>
      <w:r>
        <w:t xml:space="preserve"> </w:t>
      </w:r>
      <w:r>
        <w:rPr>
          <w:b/>
          <w:bCs/>
        </w:rPr>
        <w:t xml:space="preserve">tensor</w:t>
      </w:r>
      <w:r>
        <w:t xml:space="preserve"> </w:t>
      </w:r>
      <w:r>
        <w:t xml:space="preserve">(value attributes of type</w:t>
      </w:r>
      <w:r>
        <w:t xml:space="preserve"> </w:t>
      </w:r>
      <w:r>
        <w:rPr>
          <w:rStyle w:val="VerbatimChar"/>
        </w:rPr>
        <w:t xml:space="preserve">tensor&lt;T,shape&gt;</w:t>
      </w:r>
      <w:r>
        <w:t xml:space="preserve">). MAYA derives orientation from the schema rather than asking the user to declare it.</w:t>
      </w:r>
    </w:p>
    <w:bookmarkEnd w:id="17"/>
    <w:bookmarkStart w:id="18" w:name="sources"/>
    <w:p>
      <w:pPr>
        <w:pStyle w:val="Heading3"/>
      </w:pPr>
      <w:r>
        <w:t xml:space="preserve">5.2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type</w:t>
            </w:r>
          </w:p>
        </w:tc>
        <w:tc>
          <w:tcPr/>
          <w:p>
            <w:pPr>
              <w:pStyle w:val="Compact"/>
            </w:pPr>
            <w:r>
              <w:t xml:space="preserve">Configuration</w:t>
            </w:r>
          </w:p>
        </w:tc>
        <w:tc>
          <w:tcPr/>
          <w:p>
            <w:pPr>
              <w:pStyle w:val="Compact"/>
            </w:pPr>
            <w:r>
              <w:t xml:space="preserve">Notes</w:t>
            </w:r>
          </w:p>
        </w:tc>
      </w:tr>
      <w:tr>
        <w:tc>
          <w:tcPr/>
          <w:p>
            <w:pPr>
              <w:pStyle w:val="Compact"/>
            </w:pPr>
            <w:r>
              <w:rPr>
                <w:rStyle w:val="VerbatimChar"/>
              </w:rPr>
              <w:t xml:space="preserve">sql</w:t>
            </w:r>
          </w:p>
        </w:tc>
        <w:tc>
          <w:tcPr/>
          <w:p>
            <w:pPr>
              <w:pStyle w:val="Compact"/>
            </w:pPr>
            <w:r>
              <w:t xml:space="preserve">Named connection + query + parameter bindings</w:t>
            </w:r>
          </w:p>
        </w:tc>
        <w:tc>
          <w:tcPr/>
          <w:p>
            <w:pPr>
              <w:pStyle w:val="Compact"/>
            </w:pPr>
            <w:r>
              <w:t xml:space="preserve">Connections are admin-managed; credentials never in the query. Parameters are typed and bound, never string-interpolated</w:t>
            </w:r>
          </w:p>
        </w:tc>
      </w:tr>
      <w:tr>
        <w:tc>
          <w:tcPr/>
          <w:p>
            <w:pPr>
              <w:pStyle w:val="Compact"/>
            </w:pPr>
            <w:r>
              <w:rPr>
                <w:rStyle w:val="VerbatimChar"/>
              </w:rPr>
              <w:t xml:space="preserve">csv</w:t>
            </w:r>
          </w:p>
        </w:tc>
        <w:tc>
          <w:tcPr/>
          <w:p>
            <w:pPr>
              <w:pStyle w:val="Compact"/>
            </w:pPr>
            <w:r>
              <w:t xml:space="preserve">Uploaded file + dialect + header + type overrides</w:t>
            </w:r>
          </w:p>
        </w:tc>
        <w:tc>
          <w:tcPr/>
          <w:p>
            <w:pPr>
              <w:pStyle w:val="Compact"/>
            </w:pPr>
            <w:r>
              <w:t xml:space="preserve">Inferred schema is a proposal the designer confirms</w:t>
            </w:r>
          </w:p>
        </w:tc>
      </w:tr>
      <w:tr>
        <w:tc>
          <w:tcPr/>
          <w:p>
            <w:pPr>
              <w:pStyle w:val="Compact"/>
            </w:pPr>
            <w:r>
              <w:rPr>
                <w:rStyle w:val="VerbatimChar"/>
              </w:rPr>
              <w:t xml:space="preserve">parquet</w:t>
            </w:r>
          </w:p>
        </w:tc>
        <w:tc>
          <w:tcPr/>
          <w:p>
            <w:pPr>
              <w:pStyle w:val="Compact"/>
            </w:pPr>
            <w:r>
              <w:t xml:space="preserve">Uploaded file or object-store path</w:t>
            </w:r>
          </w:p>
        </w:tc>
        <w:tc>
          <w:tcPr/>
          <w:p>
            <w:pPr>
              <w:pStyle w:val="Compact"/>
            </w:pPr>
            <w:r>
              <w:t xml:space="preserve">Schema read from footer; mapped to MAYA logical types</w:t>
            </w:r>
          </w:p>
        </w:tc>
      </w:tr>
      <w:tr>
        <w:tc>
          <w:tcPr/>
          <w:p>
            <w:pPr>
              <w:pStyle w:val="Compact"/>
            </w:pPr>
            <w:r>
              <w:rPr>
                <w:rStyle w:val="VerbatimChar"/>
              </w:rPr>
              <w:t xml:space="preserve">json</w:t>
            </w:r>
          </w:p>
        </w:tc>
        <w:tc>
          <w:tcPr/>
          <w:p>
            <w:pPr>
              <w:pStyle w:val="Compact"/>
            </w:pPr>
            <w:r>
              <w:t xml:space="preserve">Uploaded file + record path + flattening policy</w:t>
            </w:r>
          </w:p>
        </w:tc>
        <w:tc>
          <w:tcPr/>
          <w:p>
            <w:pPr>
              <w:pStyle w:val="Compact"/>
            </w:pPr>
            <w:r>
              <w:t xml:space="preserve">Supports newline-delimited and nested arrays</w:t>
            </w:r>
          </w:p>
        </w:tc>
      </w:tr>
      <w:tr>
        <w:tc>
          <w:tcPr/>
          <w:p>
            <w:pPr>
              <w:pStyle w:val="Compact"/>
            </w:pPr>
            <w:r>
              <w:rPr>
                <w:rStyle w:val="VerbatimChar"/>
              </w:rPr>
              <w:t xml:space="preserve">delta</w:t>
            </w:r>
          </w:p>
        </w:tc>
        <w:tc>
          <w:tcPr/>
          <w:p>
            <w:pPr>
              <w:pStyle w:val="Compact"/>
            </w:pPr>
            <w:r>
              <w:t xml:space="preserve">Existing Delta table + optional version</w:t>
            </w:r>
          </w:p>
        </w:tc>
        <w:tc>
          <w:tcPr/>
          <w:p>
            <w:pPr>
              <w:pStyle w:val="Compact"/>
            </w:pPr>
            <w:r>
              <w:t xml:space="preserve">Reads another team’s table without copying</w:t>
            </w:r>
          </w:p>
        </w:tc>
      </w:tr>
      <w:tr>
        <w:tc>
          <w:tcPr/>
          <w:p>
            <w:pPr>
              <w:pStyle w:val="Compact"/>
            </w:pPr>
            <w:r>
              <w:rPr>
                <w:rStyle w:val="VerbatimChar"/>
              </w:rPr>
              <w:t xml:space="preserve">derived</w:t>
            </w:r>
          </w:p>
        </w:tc>
        <w:tc>
          <w:tcPr/>
          <w:p>
            <w:pPr>
              <w:pStyle w:val="Compact"/>
            </w:pPr>
            <w:r>
              <w:t xml:space="preserve">An expression over other feature versions</w:t>
            </w:r>
          </w:p>
        </w:tc>
        <w:tc>
          <w:tcPr/>
          <w:p>
            <w:pPr>
              <w:pStyle w:val="Compact"/>
            </w:pPr>
            <w:r>
              <w:t xml:space="preserve">Lets</w:t>
            </w:r>
            <w:r>
              <w:t xml:space="preserve"> </w:t>
            </w:r>
            <w:r>
              <w:rPr>
                <w:rStyle w:val="VerbatimChar"/>
              </w:rPr>
              <w:t xml:space="preserve">log_return</w:t>
            </w:r>
            <w:r>
              <w:t xml:space="preserve"> </w:t>
            </w:r>
            <w:r>
              <w:t xml:space="preserve">be defined from</w:t>
            </w:r>
            <w:r>
              <w:t xml:space="preserve"> </w:t>
            </w:r>
            <w:r>
              <w:rPr>
                <w:rStyle w:val="VerbatimChar"/>
              </w:rPr>
              <w:t xml:space="preserve">adj_close</w:t>
            </w:r>
            <w:r>
              <w:t xml:space="preserve"> </w:t>
            </w:r>
            <w:r>
              <w:t xml:space="preserve">and stay in lineage</w:t>
            </w:r>
          </w:p>
        </w:tc>
      </w:tr>
      <w:tr>
        <w:tc>
          <w:tcPr/>
          <w:p>
            <w:pPr>
              <w:pStyle w:val="Compact"/>
            </w:pPr>
            <w:r>
              <w:rPr>
                <w:rStyle w:val="VerbatimChar"/>
              </w:rPr>
              <w:t xml:space="preserve">python</w:t>
            </w:r>
          </w:p>
        </w:tc>
        <w:tc>
          <w:tcPr/>
          <w:p>
            <w:pPr>
              <w:pStyle w:val="Compact"/>
            </w:pPr>
            <w:r>
              <w:t xml:space="preserve">A registered, sandboxed transform function</w:t>
            </w:r>
          </w:p>
        </w:tc>
        <w:tc>
          <w:tcPr/>
          <w:p>
            <w:pPr>
              <w:pStyle w:val="Compact"/>
            </w:pPr>
            <w:r>
              <w:t xml:space="preserve">Escape hatch; requires</w:t>
            </w:r>
            <w:r>
              <w:t xml:space="preserve"> </w:t>
            </w:r>
            <w:r>
              <w:rPr>
                <w:rStyle w:val="VerbatimChar"/>
              </w:rPr>
              <w:t xml:space="preserve">model_designer</w:t>
            </w:r>
            <w:r>
              <w:t xml:space="preserve"> </w:t>
            </w:r>
            <w:r>
              <w:t xml:space="preserve">or</w:t>
            </w:r>
            <w:r>
              <w:t xml:space="preserve"> </w:t>
            </w:r>
            <w:r>
              <w:rPr>
                <w:rStyle w:val="VerbatimChar"/>
              </w:rPr>
              <w:t xml:space="preserve">feature_designer</w:t>
            </w:r>
            <w:r>
              <w:t xml:space="preserve"> </w:t>
            </w:r>
            <w:r>
              <w:t xml:space="preserve">plus approval</w:t>
            </w:r>
          </w:p>
        </w:tc>
      </w:tr>
    </w:tbl>
    <w:p>
      <w:pPr>
        <w:pStyle w:val="BodyText"/>
      </w:pPr>
      <w:r>
        <w:t xml:space="preserve">Uploads are content-addressed: the same bytes uploaded twice produce one stored blob and a warning that the file already exists as feature</w:t>
      </w:r>
      <w:r>
        <w:t xml:space="preserve"> </w:t>
      </w:r>
      <w:r>
        <w:rPr>
          <w:i/>
          <w:iCs/>
        </w:rPr>
        <w:t xml:space="preserve">X</w:t>
      </w:r>
      <w:r>
        <w:t xml:space="preserve">. Every source binding records a</w:t>
      </w:r>
      <w:r>
        <w:t xml:space="preserve"> </w:t>
      </w:r>
      <w:r>
        <w:rPr>
          <w:b/>
          <w:bCs/>
        </w:rPr>
        <w:t xml:space="preserve">freshness contract</w:t>
      </w:r>
      <w:r>
        <w:t xml:space="preserve"> </w:t>
      </w:r>
      <w:r>
        <w:t xml:space="preserve">(</w:t>
      </w:r>
      <w:r>
        <w:rPr>
          <w:rStyle w:val="VerbatimChar"/>
        </w:rPr>
        <w:t xml:space="preserve">expected_lag</w:t>
      </w:r>
      <w:r>
        <w:t xml:space="preserve">,</w:t>
      </w:r>
      <w:r>
        <w:t xml:space="preserve"> </w:t>
      </w:r>
      <w:r>
        <w:rPr>
          <w:rStyle w:val="VerbatimChar"/>
        </w:rPr>
        <w:t xml:space="preserve">schedule</w:t>
      </w:r>
      <w:r>
        <w:t xml:space="preserve">) so MAYA can flag a stale feature before someone pins it by mistake.</w:t>
      </w:r>
    </w:p>
    <w:bookmarkEnd w:id="18"/>
    <w:bookmarkStart w:id="19" w:name="resolution-policy"/>
    <w:p>
      <w:pPr>
        <w:pStyle w:val="Heading3"/>
      </w:pPr>
      <w:r>
        <w:t xml:space="preserve">5.3 Resolution policy</w:t>
      </w:r>
    </w:p>
    <w:p>
      <w:pPr>
        <w:pStyle w:val="FirstParagraph"/>
      </w:pPr>
      <w:r>
        <w:t xml:space="preserve">Resolution answers two questions: what does the output index look like, and how are gaps filled. A policy has a</w:t>
      </w:r>
      <w:r>
        <w:t xml:space="preserve"> </w:t>
      </w:r>
      <w:r>
        <w:rPr>
          <w:b/>
          <w:bCs/>
        </w:rPr>
        <w:t xml:space="preserve">grid</w:t>
      </w:r>
      <w:r>
        <w:t xml:space="preserve"> </w:t>
      </w:r>
      <w:r>
        <w:t xml:space="preserve">and a set of</w:t>
      </w:r>
      <w:r>
        <w:t xml:space="preserve"> </w:t>
      </w:r>
      <w:r>
        <w:rPr>
          <w:b/>
          <w:bCs/>
        </w:rPr>
        <w:t xml:space="preserve">rules</w:t>
      </w:r>
      <w:r>
        <w:t xml:space="preserve">.</w:t>
      </w:r>
    </w:p>
    <w:p>
      <w:pPr>
        <w:pStyle w:val="Compact"/>
        <w:numPr>
          <w:ilvl w:val="0"/>
          <w:numId w:val="1006"/>
        </w:numPr>
      </w:pPr>
      <w:r>
        <w:rPr>
          <w:b/>
          <w:bCs/>
        </w:rPr>
        <w:t xml:space="preserve">Grid</w:t>
      </w:r>
      <w:r>
        <w:t xml:space="preserve">:</w:t>
      </w:r>
      <w:r>
        <w:t xml:space="preserve"> </w:t>
      </w:r>
      <w:r>
        <w:rPr>
          <w:rStyle w:val="VerbatimChar"/>
        </w:rPr>
        <w:t xml:space="preserve">as_is</w:t>
      </w:r>
      <w:r>
        <w:t xml:space="preserve"> </w:t>
      </w:r>
      <w:r>
        <w:t xml:space="preserve">(the source’s own rows),</w:t>
      </w:r>
      <w:r>
        <w:t xml:space="preserve"> </w:t>
      </w:r>
      <w:r>
        <w:rPr>
          <w:rStyle w:val="VerbatimChar"/>
        </w:rPr>
        <w:t xml:space="preserve">calendar</w:t>
      </w:r>
      <w:r>
        <w:t xml:space="preserve"> </w:t>
      </w:r>
      <w:r>
        <w:t xml:space="preserve">(a named calendar:</w:t>
      </w:r>
      <w:r>
        <w:t xml:space="preserve"> </w:t>
      </w:r>
      <w:r>
        <w:rPr>
          <w:rStyle w:val="VerbatimChar"/>
        </w:rPr>
        <w:t xml:space="preserve">NYSE</w:t>
      </w:r>
      <w:r>
        <w:t xml:space="preserve">,</w:t>
      </w:r>
      <w:r>
        <w:t xml:space="preserve"> </w:t>
      </w:r>
      <w:r>
        <w:rPr>
          <w:rStyle w:val="VerbatimChar"/>
        </w:rPr>
        <w:t xml:space="preserve">TARGET</w:t>
      </w:r>
      <w:r>
        <w:t xml:space="preserve">,</w:t>
      </w:r>
      <w:r>
        <w:t xml:space="preserve"> </w:t>
      </w:r>
      <w:r>
        <w:rPr>
          <w:rStyle w:val="VerbatimChar"/>
        </w:rPr>
        <w:t xml:space="preserve">ISO_business_days</w:t>
      </w:r>
      <w:r>
        <w:t xml:space="preserve">,</w:t>
      </w:r>
      <w:r>
        <w:t xml:space="preserve"> </w:t>
      </w:r>
      <w:r>
        <w:rPr>
          <w:rStyle w:val="VerbatimChar"/>
        </w:rPr>
        <w:t xml:space="preserve">natural_days</w:t>
      </w:r>
      <w:r>
        <w:t xml:space="preserve">), or</w:t>
      </w:r>
      <w:r>
        <w:t xml:space="preserve"> </w:t>
      </w:r>
      <w:r>
        <w:rPr>
          <w:rStyle w:val="VerbatimChar"/>
        </w:rPr>
        <w:t xml:space="preserve">union</w:t>
      </w:r>
      <w:r>
        <w:t xml:space="preserve">/</w:t>
      </w:r>
      <w:r>
        <w:rPr>
          <w:rStyle w:val="VerbatimChar"/>
        </w:rPr>
        <w:t xml:space="preserve">intersection</w:t>
      </w:r>
      <w:r>
        <w:t xml:space="preserve"> </w:t>
      </w:r>
      <w:r>
        <w:t xml:space="preserve">of member grids when used inside a feature set.</w:t>
      </w:r>
    </w:p>
    <w:p>
      <w:pPr>
        <w:pStyle w:val="Compact"/>
        <w:numPr>
          <w:ilvl w:val="0"/>
          <w:numId w:val="1006"/>
        </w:numPr>
      </w:pPr>
      <w:r>
        <w:rPr>
          <w:b/>
          <w:bCs/>
        </w:rPr>
        <w:t xml:space="preserve">Rules</w:t>
      </w:r>
      <w:r>
        <w:t xml:space="preserve">, applied per attribute, in a deterministic order:</w:t>
      </w:r>
      <w:r>
        <w:t xml:space="preserve"> </w:t>
      </w:r>
      <w:r>
        <w:rPr>
          <w:rStyle w:val="VerbatimChar"/>
        </w:rPr>
        <w:t xml:space="preserve">none</w:t>
      </w:r>
      <w:r>
        <w:t xml:space="preserve"> </w:t>
      </w:r>
      <w:r>
        <w:t xml:space="preserve">(leave null),</w:t>
      </w:r>
      <w:r>
        <w:t xml:space="preserve"> </w:t>
      </w:r>
      <w:r>
        <w:rPr>
          <w:rStyle w:val="VerbatimChar"/>
        </w:rPr>
        <w:t xml:space="preserve">forward_fill</w:t>
      </w:r>
      <w:r>
        <w:t xml:space="preserve">,</w:t>
      </w:r>
      <w:r>
        <w:t xml:space="preserve"> </w:t>
      </w:r>
      <w:r>
        <w:rPr>
          <w:rStyle w:val="VerbatimChar"/>
        </w:rPr>
        <w:t xml:space="preserve">backward_fill</w:t>
      </w:r>
      <w:r>
        <w:t xml:space="preserve">,</w:t>
      </w:r>
      <w:r>
        <w:t xml:space="preserve"> </w:t>
      </w:r>
      <w:r>
        <w:rPr>
          <w:rStyle w:val="VerbatimChar"/>
        </w:rPr>
        <w:t xml:space="preserve">linear_interp</w:t>
      </w:r>
      <w:r>
        <w:t xml:space="preserve">,</w:t>
      </w:r>
      <w:r>
        <w:t xml:space="preserve"> </w:t>
      </w:r>
      <w:r>
        <w:rPr>
          <w:rStyle w:val="VerbatimChar"/>
        </w:rPr>
        <w:t xml:space="preserve">spline_interp</w:t>
      </w:r>
      <w:r>
        <w:t xml:space="preserve">,</w:t>
      </w:r>
      <w:r>
        <w:t xml:space="preserve"> </w:t>
      </w:r>
      <w:r>
        <w:rPr>
          <w:rStyle w:val="VerbatimChar"/>
        </w:rPr>
        <w:t xml:space="preserve">constant(v)</w:t>
      </w:r>
      <w:r>
        <w:t xml:space="preserve">,</w:t>
      </w:r>
      <w:r>
        <w:t xml:space="preserve"> </w:t>
      </w:r>
      <w:r>
        <w:rPr>
          <w:rStyle w:val="VerbatimChar"/>
        </w:rPr>
        <w:t xml:space="preserve">mean_of_window(n)</w:t>
      </w:r>
      <w:r>
        <w:t xml:space="preserve">,</w:t>
      </w:r>
      <w:r>
        <w:t xml:space="preserve"> </w:t>
      </w:r>
      <w:r>
        <w:rPr>
          <w:rStyle w:val="VerbatimChar"/>
        </w:rPr>
        <w:t xml:space="preserve">last_known_as_of(lag)</w:t>
      </w:r>
      <w:r>
        <w:t xml:space="preserve">,</w:t>
      </w:r>
      <w:r>
        <w:t xml:space="preserve"> </w:t>
      </w:r>
      <w:r>
        <w:rPr>
          <w:rStyle w:val="VerbatimChar"/>
        </w:rPr>
        <w:t xml:space="preserve">zero</w:t>
      </w:r>
      <w:r>
        <w:t xml:space="preserve">,</w:t>
      </w:r>
      <w:r>
        <w:t xml:space="preserve"> </w:t>
      </w:r>
      <w:r>
        <w:rPr>
          <w:rStyle w:val="VerbatimChar"/>
        </w:rPr>
        <w:t xml:space="preserve">previous_period</w:t>
      </w:r>
      <w:r>
        <w:t xml:space="preserve">,</w:t>
      </w:r>
      <w:r>
        <w:t xml:space="preserve"> </w:t>
      </w:r>
      <w:r>
        <w:rPr>
          <w:rStyle w:val="VerbatimChar"/>
        </w:rPr>
        <w:t xml:space="preserve">custom(fn)</w:t>
      </w:r>
      <w:r>
        <w:t xml:space="preserve">.</w:t>
      </w:r>
    </w:p>
    <w:p>
      <w:pPr>
        <w:pStyle w:val="FirstParagraph"/>
      </w:pPr>
      <w:r>
        <w:t xml:space="preserve">Each rule is bounded and audited.</w:t>
      </w:r>
      <w:r>
        <w:t xml:space="preserve"> </w:t>
      </w:r>
      <w:r>
        <w:rPr>
          <w:rStyle w:val="VerbatimChar"/>
        </w:rPr>
        <w:t xml:space="preserve">forward_fill</w:t>
      </w:r>
      <w:r>
        <w:t xml:space="preserve"> </w:t>
      </w:r>
      <w:r>
        <w:t xml:space="preserve">takes a</w:t>
      </w:r>
      <w:r>
        <w:t xml:space="preserve"> </w:t>
      </w:r>
      <w:r>
        <w:rPr>
          <w:rStyle w:val="VerbatimChar"/>
        </w:rPr>
        <w:t xml:space="preserve">limit</w:t>
      </w:r>
      <w:r>
        <w:t xml:space="preserve"> </w:t>
      </w:r>
      <w:r>
        <w:t xml:space="preserve">(maximum consecutive filled periods) and a</w:t>
      </w:r>
      <w:r>
        <w:t xml:space="preserve"> </w:t>
      </w:r>
      <w:r>
        <w:rPr>
          <w:rStyle w:val="VerbatimChar"/>
        </w:rPr>
        <w:t xml:space="preserve">max_age</w:t>
      </w:r>
      <w:r>
        <w:t xml:space="preserve">; beyond either, the value stays null rather than quietly propagating a year-old price. Every resolution run emits a</w:t>
      </w:r>
      <w:r>
        <w:t xml:space="preserve"> </w:t>
      </w:r>
      <w:r>
        <w:rPr>
          <w:b/>
          <w:bCs/>
        </w:rPr>
        <w:t xml:space="preserve">fill report</w:t>
      </w:r>
      <w:r>
        <w:t xml:space="preserve">: rows produced, rows filled per rule, longest fill run, first and last gap. The fill report is stored with a pin and shown before a user confirms one.</w:t>
      </w:r>
    </w:p>
    <w:p>
      <w:pPr>
        <w:pStyle w:val="BodyText"/>
      </w:pPr>
      <w:r>
        <w:t xml:space="preserve">Look-ahead safety matters for anything used in training.</w:t>
      </w:r>
      <w:r>
        <w:t xml:space="preserve"> </w:t>
      </w:r>
      <w:r>
        <w:rPr>
          <w:rStyle w:val="VerbatimChar"/>
        </w:rPr>
        <w:t xml:space="preserve">linear_interp</w:t>
      </w:r>
      <w:r>
        <w:t xml:space="preserve"> </w:t>
      </w:r>
      <w:r>
        <w:t xml:space="preserve">and</w:t>
      </w:r>
      <w:r>
        <w:t xml:space="preserve"> </w:t>
      </w:r>
      <w:r>
        <w:rPr>
          <w:rStyle w:val="VerbatimChar"/>
        </w:rPr>
        <w:t xml:space="preserve">backward_fill</w:t>
      </w:r>
      <w:r>
        <w:t xml:space="preserve"> </w:t>
      </w:r>
      <w:r>
        <w:t xml:space="preserve">consume future information; MAYA marks them</w:t>
      </w:r>
      <w:r>
        <w:t xml:space="preserve"> </w:t>
      </w:r>
      <w:r>
        <w:rPr>
          <w:rStyle w:val="VerbatimChar"/>
        </w:rPr>
        <w:t xml:space="preserve">non_causal</w:t>
      </w:r>
      <w:r>
        <w:t xml:space="preserve"> </w:t>
      </w:r>
      <w:r>
        <w:t xml:space="preserve">and refuses to apply them inside a feature set used by a training warrant unless the model designer has explicitly set</w:t>
      </w:r>
      <w:r>
        <w:t xml:space="preserve"> </w:t>
      </w:r>
      <w:r>
        <w:rPr>
          <w:rStyle w:val="VerbatimChar"/>
        </w:rPr>
        <w:t xml:space="preserve">allow_non_causal: true</w:t>
      </w:r>
      <w:r>
        <w:t xml:space="preserve"> </w:t>
      </w:r>
      <w:r>
        <w:t xml:space="preserve">with a written justification, which then appears on the warrant.</w:t>
      </w:r>
    </w:p>
    <w:bookmarkEnd w:id="19"/>
    <w:bookmarkStart w:id="20" w:name="transformations"/>
    <w:p>
      <w:pPr>
        <w:pStyle w:val="Heading3"/>
      </w:pPr>
      <w:r>
        <w:t xml:space="preserve">5.4 Transformations</w:t>
      </w:r>
    </w:p>
    <w:p>
      <w:pPr>
        <w:pStyle w:val="FirstParagraph"/>
      </w:pPr>
      <w:r>
        <w:t xml:space="preserve">A feature may declare an ordered pipeline of typed steps between source and output:</w:t>
      </w:r>
      <w:r>
        <w:t xml:space="preserve"> </w:t>
      </w:r>
      <w:r>
        <w:rPr>
          <w:rStyle w:val="VerbatimChar"/>
        </w:rPr>
        <w:t xml:space="preserve">rename</w:t>
      </w:r>
      <w:r>
        <w:t xml:space="preserve">,</w:t>
      </w:r>
      <w:r>
        <w:t xml:space="preserve"> </w:t>
      </w:r>
      <w:r>
        <w:rPr>
          <w:rStyle w:val="VerbatimChar"/>
        </w:rPr>
        <w:t xml:space="preserve">cast</w:t>
      </w:r>
      <w:r>
        <w:t xml:space="preserve">,</w:t>
      </w:r>
      <w:r>
        <w:t xml:space="preserve"> </w:t>
      </w:r>
      <w:r>
        <w:rPr>
          <w:rStyle w:val="VerbatimChar"/>
        </w:rPr>
        <w:t xml:space="preserve">filter</w:t>
      </w:r>
      <w:r>
        <w:t xml:space="preserve">,</w:t>
      </w:r>
      <w:r>
        <w:t xml:space="preserve"> </w:t>
      </w:r>
      <w:r>
        <w:rPr>
          <w:rStyle w:val="VerbatimChar"/>
        </w:rPr>
        <w:t xml:space="preserve">derive(expr)</w:t>
      </w:r>
      <w:r>
        <w:t xml:space="preserve">,</w:t>
      </w:r>
      <w:r>
        <w:t xml:space="preserve"> </w:t>
      </w:r>
      <w:r>
        <w:rPr>
          <w:rStyle w:val="VerbatimChar"/>
        </w:rPr>
        <w:t xml:space="preserve">aggregate(by, agg)</w:t>
      </w:r>
      <w:r>
        <w:t xml:space="preserve">,</w:t>
      </w:r>
      <w:r>
        <w:t xml:space="preserve"> </w:t>
      </w:r>
      <w:r>
        <w:rPr>
          <w:rStyle w:val="VerbatimChar"/>
        </w:rPr>
        <w:t xml:space="preserve">pivot</w:t>
      </w:r>
      <w:r>
        <w:t xml:space="preserve">,</w:t>
      </w:r>
      <w:r>
        <w:t xml:space="preserve"> </w:t>
      </w:r>
      <w:r>
        <w:rPr>
          <w:rStyle w:val="VerbatimChar"/>
        </w:rPr>
        <w:t xml:space="preserve">unpivot</w:t>
      </w:r>
      <w:r>
        <w:t xml:space="preserve">,</w:t>
      </w:r>
      <w:r>
        <w:t xml:space="preserve"> </w:t>
      </w:r>
      <w:r>
        <w:rPr>
          <w:rStyle w:val="VerbatimChar"/>
        </w:rPr>
        <w:t xml:space="preserve">window(fn, size)</w:t>
      </w:r>
      <w:r>
        <w:t xml:space="preserve">,</w:t>
      </w:r>
      <w:r>
        <w:t xml:space="preserve"> </w:t>
      </w:r>
      <w:r>
        <w:rPr>
          <w:rStyle w:val="VerbatimChar"/>
        </w:rPr>
        <w:t xml:space="preserve">lag(n)</w:t>
      </w:r>
      <w:r>
        <w:t xml:space="preserve">,</w:t>
      </w:r>
      <w:r>
        <w:t xml:space="preserve"> </w:t>
      </w:r>
      <w:r>
        <w:rPr>
          <w:rStyle w:val="VerbatimChar"/>
        </w:rPr>
        <w:t xml:space="preserve">resample(freq, agg)</w:t>
      </w:r>
      <w:r>
        <w:t xml:space="preserve">,</w:t>
      </w:r>
      <w:r>
        <w:t xml:space="preserve"> </w:t>
      </w:r>
      <w:r>
        <w:rPr>
          <w:rStyle w:val="VerbatimChar"/>
        </w:rPr>
        <w:t xml:space="preserve">dedupe(keep)</w:t>
      </w:r>
      <w:r>
        <w:t xml:space="preserve">,</w:t>
      </w:r>
      <w:r>
        <w:t xml:space="preserve"> </w:t>
      </w:r>
      <w:r>
        <w:rPr>
          <w:rStyle w:val="VerbatimChar"/>
        </w:rPr>
        <w:t xml:space="preserve">clip</w:t>
      </w:r>
      <w:r>
        <w:t xml:space="preserve">,</w:t>
      </w:r>
      <w:r>
        <w:t xml:space="preserve"> </w:t>
      </w:r>
      <w:r>
        <w:rPr>
          <w:rStyle w:val="VerbatimChar"/>
        </w:rPr>
        <w:t xml:space="preserve">winsorize(p)</w:t>
      </w:r>
      <w:r>
        <w:t xml:space="preserve">. Steps are expressed in a restricted, side-effect-free expression language that compiles to Arrow compute kernels, so MAYA can show the plan, hash it, and run it identically on every backend.</w:t>
      </w:r>
    </w:p>
    <w:p>
      <w:pPr>
        <w:pStyle w:val="BodyText"/>
      </w:pPr>
      <w:r>
        <w:rPr>
          <w:i/>
          <w:iCs/>
        </w:rPr>
        <w:t xml:space="preserve">Revision 2.7:</w:t>
      </w:r>
      <w:r>
        <w:t xml:space="preserve"> </w:t>
      </w:r>
      <w:r>
        <w:t xml:space="preserve">what a feature</w:t>
      </w:r>
      <w:r>
        <w:t xml:space="preserve"> </w:t>
      </w:r>
      <w:r>
        <w:rPr>
          <w:b/>
          <w:bCs/>
        </w:rPr>
        <w:t xml:space="preserve">offers</w:t>
      </w:r>
      <w:r>
        <w:t xml:space="preserve"> </w:t>
      </w:r>
      <w:r>
        <w:t xml:space="preserve">is its declared schema as the pipeline leaves it, not the</w:t>
      </w:r>
      <w:r>
        <w:t xml:space="preserve"> </w:t>
      </w:r>
      <w:r>
        <w:t xml:space="preserve">schema of the upload. A</w:t>
      </w:r>
      <w:r>
        <w:t xml:space="preserve"> </w:t>
      </w:r>
      <w:r>
        <w:rPr>
          <w:rStyle w:val="VerbatimChar"/>
        </w:rPr>
        <w:t xml:space="preserve">lag</w:t>
      </w:r>
      <w:r>
        <w:t xml:space="preserve"> </w:t>
      </w:r>
      <w:r>
        <w:t xml:space="preserve">or a</w:t>
      </w:r>
      <w:r>
        <w:t xml:space="preserve"> </w:t>
      </w:r>
      <w:r>
        <w:rPr>
          <w:rStyle w:val="VerbatimChar"/>
        </w:rPr>
        <w:t xml:space="preserve">derive</w:t>
      </w:r>
      <w:r>
        <w:t xml:space="preserve"> </w:t>
      </w:r>
      <w:r>
        <w:t xml:space="preserve">adds a column that exists only after the pipeline runs;</w:t>
      </w:r>
      <w:r>
        <w:t xml:space="preserve"> </w:t>
      </w:r>
      <w:r>
        <w:t xml:space="preserve">the feature’s metadata — resolved, pinned, or read at definition time by a feature set — reports the</w:t>
      </w:r>
      <w:r>
        <w:t xml:space="preserve"> </w:t>
      </w:r>
      <w:r>
        <w:t xml:space="preserve">pipeline’s output schema, so a feature set can map a lag like any other attribute. The declared</w:t>
      </w:r>
      <w:r>
        <w:t xml:space="preserve"> </w:t>
      </w:r>
      <w:r>
        <w:t xml:space="preserve">schema still describes, and is checked against, what is ingested.</w:t>
      </w:r>
    </w:p>
    <w:bookmarkEnd w:id="20"/>
    <w:bookmarkStart w:id="21" w:name="quality-contract"/>
    <w:p>
      <w:pPr>
        <w:pStyle w:val="Heading3"/>
      </w:pPr>
      <w:r>
        <w:t xml:space="preserve">5.5 Quality contract</w:t>
      </w:r>
    </w:p>
    <w:p>
      <w:pPr>
        <w:pStyle w:val="FirstParagraph"/>
      </w:pPr>
      <w:r>
        <w:t xml:space="preserve">Optional but strongly encouraged per attribute:</w:t>
      </w:r>
      <w:r>
        <w:t xml:space="preserve"> </w:t>
      </w:r>
      <w:r>
        <w:rPr>
          <w:rStyle w:val="VerbatimChar"/>
        </w:rPr>
        <w:t xml:space="preserve">not_null</w:t>
      </w:r>
      <w:r>
        <w:t xml:space="preserve">,</w:t>
      </w:r>
      <w:r>
        <w:t xml:space="preserve"> </w:t>
      </w:r>
      <w:r>
        <w:rPr>
          <w:rStyle w:val="VerbatimChar"/>
        </w:rPr>
        <w:t xml:space="preserve">unique_on_index</w:t>
      </w:r>
      <w:r>
        <w:t xml:space="preserve">,</w:t>
      </w:r>
      <w:r>
        <w:t xml:space="preserve"> </w:t>
      </w:r>
      <w:r>
        <w:rPr>
          <w:rStyle w:val="VerbatimChar"/>
        </w:rPr>
        <w:t xml:space="preserve">range(min,max)</w:t>
      </w:r>
      <w:r>
        <w:t xml:space="preserve">,</w:t>
      </w:r>
      <w:r>
        <w:t xml:space="preserve"> </w:t>
      </w:r>
      <w:r>
        <w:rPr>
          <w:rStyle w:val="VerbatimChar"/>
        </w:rPr>
        <w:t xml:space="preserve">allowed_values</w:t>
      </w:r>
      <w:r>
        <w:t xml:space="preserve">,</w:t>
      </w:r>
      <w:r>
        <w:t xml:space="preserve"> </w:t>
      </w:r>
      <w:r>
        <w:rPr>
          <w:rStyle w:val="VerbatimChar"/>
        </w:rPr>
        <w:t xml:space="preserve">monotonic</w:t>
      </w:r>
      <w:r>
        <w:t xml:space="preserve">,</w:t>
      </w:r>
      <w:r>
        <w:t xml:space="preserve"> </w:t>
      </w:r>
      <w:r>
        <w:rPr>
          <w:rStyle w:val="VerbatimChar"/>
        </w:rPr>
        <w:t xml:space="preserve">max_daily_change</w:t>
      </w:r>
      <w:r>
        <w:t xml:space="preserve">,</w:t>
      </w:r>
      <w:r>
        <w:t xml:space="preserve"> </w:t>
      </w:r>
      <w:r>
        <w:rPr>
          <w:rStyle w:val="VerbatimChar"/>
        </w:rPr>
        <w:t xml:space="preserve">row_count_between</w:t>
      </w:r>
      <w:r>
        <w:t xml:space="preserve">,</w:t>
      </w:r>
      <w:r>
        <w:t xml:space="preserve"> </w:t>
      </w:r>
      <w:r>
        <w:rPr>
          <w:rStyle w:val="VerbatimChar"/>
        </w:rPr>
        <w:t xml:space="preserve">freshness_within</w:t>
      </w:r>
      <w:r>
        <w:t xml:space="preserve">. Checks run on every resolution and always on pin. A failing check blocks a pin, blocks promotion through workflow, and raises an alert to the owner; it never silently passes.</w:t>
      </w:r>
    </w:p>
    <w:bookmarkEnd w:id="21"/>
    <w:bookmarkStart w:id="25" w:name="versioning-and-pinning"/>
    <w:p>
      <w:pPr>
        <w:pStyle w:val="Heading3"/>
      </w:pPr>
      <w:r>
        <w:t xml:space="preserve">5.6 Versioning and pinning</w:t>
      </w:r>
    </w:p>
    <w:p>
      <w:pPr>
        <w:pStyle w:val="FirstParagraph"/>
      </w:pPr>
      <w:r>
        <w:t xml:space="preserve">A draft feature is editable by its designer. On submit, MAYA computes the definition hash and mints a version; the version moves through workflow (section 10) to</w:t>
      </w:r>
      <w:r>
        <w:t xml:space="preserve"> </w:t>
      </w:r>
      <w:r>
        <w:rPr>
          <w:rStyle w:val="VerbatimChar"/>
        </w:rPr>
        <w:t xml:space="preserve">approved</w:t>
      </w:r>
      <w:r>
        <w:t xml:space="preserve">.</w:t>
      </w:r>
    </w:p>
    <w:p>
      <w:pPr>
        <w:pStyle w:val="BodyText"/>
      </w:pPr>
      <w:r>
        <w:rPr>
          <w:b/>
          <w:bCs/>
        </w:rPr>
        <w:t xml:space="preserve">Pinning</w:t>
      </w:r>
      <w:r>
        <w:t xml:space="preserve"> </w:t>
      </w:r>
      <w:r>
        <w:t xml:space="preserve">materializes a version. The user supplies a pin name and an as-of date; the uniqueness key is</w:t>
      </w:r>
      <w:r>
        <w:t xml:space="preserve"> </w:t>
      </w:r>
      <w:r>
        <w:rPr>
          <w:rStyle w:val="VerbatimChar"/>
        </w:rPr>
        <w:t xml:space="preserve">(feature_name, pin_name, as_of_date)</w:t>
      </w:r>
      <w:r>
        <w:t xml:space="preserve">, exactly as in the original notes. On pin MAYA: resolves the version, runs quality checks, writes the result to Delta Lake, computes a content hash over the sorted, canonicalized data, records the fill report, the source watermark and the as-of-known instant, and seals the record. A sealed pin cannot be modified, re-resolved or deleted; it can only be</w:t>
      </w:r>
      <w:r>
        <w:t xml:space="preserve"> </w:t>
      </w:r>
      <w:r>
        <w:rPr>
          <w:b/>
          <w:bCs/>
        </w:rPr>
        <w:t xml:space="preserve">retired</w:t>
      </w:r>
      <w:r>
        <w:t xml:space="preserve"> </w:t>
      </w:r>
      <w:r>
        <w:t xml:space="preserve">(hidden from pickers, still resolvable for audit) by an administrator, with a reason.</w:t>
      </w:r>
    </w:p>
    <w:p>
      <w:pPr>
        <w:pStyle w:val="BodyText"/>
      </w:pPr>
      <w:r>
        <w:rPr>
          <w:b/>
          <w:bCs/>
        </w:rPr>
        <w:t xml:space="preserve">Pin lifecycle in one picture:</w:t>
      </w:r>
    </w:p>
    <w:p>
      <w:pPr>
        <w:pStyle w:val="BodyText"/>
      </w:pPr>
      <w:r>
        <w:drawing>
          <wp:inline>
            <wp:extent cx="5334000" cy="11289754"/>
            <wp:effectExtent b="0" l="0" r="0" t="0"/>
            <wp:docPr descr="" title="" id="23" name="Picture"/>
            <a:graphic>
              <a:graphicData uri="http://schemas.openxmlformats.org/drawingml/2006/picture">
                <pic:pic>
                  <pic:nvPicPr>
                    <pic:cNvPr descr="diagram-2.png" id="24" name="Picture"/>
                    <pic:cNvPicPr>
                      <a:picLocks noChangeArrowheads="1" noChangeAspect="1"/>
                    </pic:cNvPicPr>
                  </pic:nvPicPr>
                  <pic:blipFill>
                    <a:blip r:embed="rId22"/>
                    <a:stretch>
                      <a:fillRect/>
                    </a:stretch>
                  </pic:blipFill>
                  <pic:spPr bwMode="auto">
                    <a:xfrm>
                      <a:off x="0" y="0"/>
                      <a:ext cx="5334000" cy="11289754"/>
                    </a:xfrm>
                    <a:prstGeom prst="rect">
                      <a:avLst/>
                    </a:prstGeom>
                    <a:noFill/>
                    <a:ln w="9525">
                      <a:noFill/>
                      <a:headEnd/>
                      <a:tailEnd/>
                    </a:ln>
                  </pic:spPr>
                </pic:pic>
              </a:graphicData>
            </a:graphic>
          </wp:inline>
        </w:drawing>
      </w:r>
    </w:p>
    <w:bookmarkEnd w:id="25"/>
    <w:bookmarkStart w:id="26" w:name="what-a-user-can-do"/>
    <w:p>
      <w:pPr>
        <w:pStyle w:val="Heading3"/>
      </w:pPr>
      <w:r>
        <w:t xml:space="preserve">5.7 What a user can do</w:t>
      </w:r>
    </w:p>
    <w:p>
      <w:pPr>
        <w:pStyle w:val="FirstParagraph"/>
      </w:pPr>
      <w:r>
        <w:t xml:space="preserve">Upload a file and have MAYA propose a schema. Change a declared data type, with a preview of how many rows would fail the cast before committing. Edit the resolution policy and see the fill report change live on a sample. Compare two versions attribute by attribute. Download a feature version (resolved now) or a pin (exactly as sealed) as CSV, Parquet, Arrow IPC or JSON, with a manifest naming the version, hash and time of export. Clone a feature into a new draft. Subscribe to a feature and be notified when a new version is approved or a dependent pin is created.</w:t>
      </w:r>
    </w:p>
    <w:bookmarkEnd w:id="26"/>
    <w:bookmarkStart w:id="27" w:name="feature-algebra"/>
    <w:p>
      <w:pPr>
        <w:pStyle w:val="Heading3"/>
      </w:pPr>
      <w:r>
        <w:t xml:space="preserve">5.8 Feature algebra</w:t>
      </w:r>
    </w:p>
    <w:p>
      <w:pPr>
        <w:pStyle w:val="FirstParagraph"/>
      </w:pPr>
      <w:r>
        <w:t xml:space="preserve">Features are</w:t>
      </w:r>
      <w:r>
        <w:t xml:space="preserve"> </w:t>
      </w:r>
      <w:r>
        <w:rPr>
          <w:b/>
          <w:bCs/>
        </w:rPr>
        <w:t xml:space="preserve">closed under a set of operators</w:t>
      </w:r>
      <w:r>
        <w:t xml:space="preserve">: every operator takes features and produces a</w:t>
      </w:r>
      <w:r>
        <w:t xml:space="preserve"> </w:t>
      </w:r>
      <w:r>
        <w:rPr>
          <w:i/>
          <w:iCs/>
        </w:rPr>
        <w:t xml:space="preserve">feature definition</w:t>
      </w:r>
      <w:r>
        <w:t xml:space="preserve">, not a one-off result. The product is itself named, versioned, pinnable, permissioned and visible in lineage. Building a feature out of other features is a first-class act, not a copy-paste.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Operator</w:t>
            </w:r>
          </w:p>
        </w:tc>
        <w:tc>
          <w:tcPr/>
          <w:p>
            <w:pPr>
              <w:pStyle w:val="Compact"/>
            </w:pPr>
            <w:r>
              <w:t xml:space="preserve">Notation</w:t>
            </w:r>
          </w:p>
        </w:tc>
        <w:tc>
          <w:tcPr/>
          <w:p>
            <w:pPr>
              <w:pStyle w:val="Compact"/>
            </w:pPr>
            <w:r>
              <w:t xml:space="preserve">Produces</w:t>
            </w:r>
          </w:p>
        </w:tc>
        <w:tc>
          <w:tcPr/>
          <w:p>
            <w:pPr>
              <w:pStyle w:val="Compact"/>
            </w:pPr>
            <w:r>
              <w:t xml:space="preserve">Rule</w:t>
            </w:r>
          </w:p>
        </w:tc>
      </w:tr>
      <w:tr>
        <w:tc>
          <w:tcPr/>
          <w:p>
            <w:pPr>
              <w:pStyle w:val="Compact"/>
            </w:pPr>
            <w:r>
              <w:t xml:space="preserve">Project</w:t>
            </w:r>
          </w:p>
        </w:tc>
        <w:tc>
          <w:tcPr/>
          <w:p>
            <w:pPr>
              <w:pStyle w:val="Compact"/>
            </w:pPr>
            <w:r>
              <w:rPr>
                <w:rStyle w:val="VerbatimChar"/>
              </w:rPr>
              <w:t xml:space="preserve">π[attrs](F)</w:t>
            </w:r>
          </w:p>
        </w:tc>
        <w:tc>
          <w:tcPr/>
          <w:p>
            <w:pPr>
              <w:pStyle w:val="Compact"/>
            </w:pPr>
            <w:r>
              <w:t xml:space="preserve">Feature with a subset of attributes</w:t>
            </w:r>
          </w:p>
        </w:tc>
        <w:tc>
          <w:tcPr/>
          <w:p>
            <w:pPr>
              <w:pStyle w:val="Compact"/>
            </w:pPr>
            <w:r>
              <w:t xml:space="preserve">Index must be retained</w:t>
            </w:r>
          </w:p>
        </w:tc>
      </w:tr>
      <w:tr>
        <w:tc>
          <w:tcPr/>
          <w:p>
            <w:pPr>
              <w:pStyle w:val="Compact"/>
            </w:pPr>
            <w:r>
              <w:t xml:space="preserve">Rename</w:t>
            </w:r>
          </w:p>
        </w:tc>
        <w:tc>
          <w:tcPr/>
          <w:p>
            <w:pPr>
              <w:pStyle w:val="Compact"/>
            </w:pPr>
            <w:r>
              <w:rPr>
                <w:rStyle w:val="VerbatimChar"/>
              </w:rPr>
              <w:t xml:space="preserve">ρ[a→b](F)</w:t>
            </w:r>
          </w:p>
        </w:tc>
        <w:tc>
          <w:tcPr/>
          <w:p>
            <w:pPr>
              <w:pStyle w:val="Compact"/>
            </w:pPr>
            <w:r>
              <w:t xml:space="preserve">Same data, renamed attributes</w:t>
            </w:r>
          </w:p>
        </w:tc>
        <w:tc>
          <w:tcPr/>
          <w:p>
            <w:pPr>
              <w:pStyle w:val="Compact"/>
            </w:pPr>
            <w:r>
              <w:t xml:space="preserve">Pure metadata</w:t>
            </w:r>
          </w:p>
        </w:tc>
      </w:tr>
      <w:tr>
        <w:tc>
          <w:tcPr/>
          <w:p>
            <w:pPr>
              <w:pStyle w:val="Compact"/>
            </w:pPr>
            <w:r>
              <w:t xml:space="preserve">Transform</w:t>
            </w:r>
          </w:p>
        </w:tc>
        <w:tc>
          <w:tcPr/>
          <w:p>
            <w:pPr>
              <w:pStyle w:val="Compact"/>
            </w:pPr>
            <w:r>
              <w:rPr>
                <w:rStyle w:val="VerbatimChar"/>
              </w:rPr>
              <w:t xml:space="preserve">τ[pipeline](F)</w:t>
            </w:r>
          </w:p>
        </w:tc>
        <w:tc>
          <w:tcPr/>
          <w:p>
            <w:pPr>
              <w:pStyle w:val="Compact"/>
            </w:pPr>
            <w:r>
              <w:t xml:space="preserve">Derived feature</w:t>
            </w:r>
          </w:p>
        </w:tc>
        <w:tc>
          <w:tcPr/>
          <w:p>
            <w:pPr>
              <w:pStyle w:val="Compact"/>
            </w:pPr>
            <w:r>
              <w:t xml:space="preserve">The section 5.4 pipeline, applied to a feature rather than a source</w:t>
            </w:r>
          </w:p>
        </w:tc>
      </w:tr>
      <w:tr>
        <w:tc>
          <w:tcPr/>
          <w:p>
            <w:pPr>
              <w:pStyle w:val="Compact"/>
            </w:pPr>
            <w:r>
              <w:t xml:space="preserve">Union</w:t>
            </w:r>
          </w:p>
        </w:tc>
        <w:tc>
          <w:tcPr/>
          <w:p>
            <w:pPr>
              <w:pStyle w:val="Compact"/>
            </w:pPr>
            <w:r>
              <w:rPr>
                <w:rStyle w:val="VerbatimChar"/>
              </w:rPr>
              <w:t xml:space="preserve">F₁ ∪ F₂</w:t>
            </w:r>
          </w:p>
        </w:tc>
        <w:tc>
          <w:tcPr/>
          <w:p>
            <w:pPr>
              <w:pStyle w:val="Compact"/>
            </w:pPr>
            <w:r>
              <w:t xml:space="preserve">Rows of both</w:t>
            </w:r>
          </w:p>
        </w:tc>
        <w:tc>
          <w:tcPr/>
          <w:p>
            <w:pPr>
              <w:pStyle w:val="Compact"/>
            </w:pPr>
            <w:r>
              <w:t xml:space="preserve">Schemas must unify; index collisions resolved by a declared policy</w:t>
            </w:r>
          </w:p>
        </w:tc>
      </w:tr>
      <w:tr>
        <w:tc>
          <w:tcPr/>
          <w:p>
            <w:pPr>
              <w:pStyle w:val="Compact"/>
            </w:pPr>
            <w:r>
              <w:t xml:space="preserve">Intersect</w:t>
            </w:r>
          </w:p>
        </w:tc>
        <w:tc>
          <w:tcPr/>
          <w:p>
            <w:pPr>
              <w:pStyle w:val="Compact"/>
            </w:pPr>
            <w:r>
              <w:rPr>
                <w:rStyle w:val="VerbatimChar"/>
              </w:rPr>
              <w:t xml:space="preserve">F₁ ∩ F₂</w:t>
            </w:r>
          </w:p>
        </w:tc>
        <w:tc>
          <w:tcPr/>
          <w:p>
            <w:pPr>
              <w:pStyle w:val="Compact"/>
            </w:pPr>
            <w:r>
              <w:t xml:space="preserve">Rows whose index appears in both</w:t>
            </w:r>
          </w:p>
        </w:tc>
        <w:tc>
          <w:tcPr/>
          <w:p>
            <w:pPr>
              <w:pStyle w:val="Compact"/>
            </w:pPr>
            <w:r>
              <w:t xml:space="preserve">Values taken from the priority side</w:t>
            </w:r>
          </w:p>
        </w:tc>
      </w:tr>
      <w:tr>
        <w:tc>
          <w:tcPr/>
          <w:p>
            <w:pPr>
              <w:pStyle w:val="Compact"/>
            </w:pPr>
            <w:r>
              <w:t xml:space="preserve">Difference</w:t>
            </w:r>
          </w:p>
        </w:tc>
        <w:tc>
          <w:tcPr/>
          <w:p>
            <w:pPr>
              <w:pStyle w:val="Compact"/>
            </w:pPr>
            <w:r>
              <w:rPr>
                <w:rStyle w:val="VerbatimChar"/>
              </w:rPr>
              <w:t xml:space="preserve">F₁ ∖ F₂</w:t>
            </w:r>
          </w:p>
        </w:tc>
        <w:tc>
          <w:tcPr/>
          <w:p>
            <w:pPr>
              <w:pStyle w:val="Compact"/>
            </w:pPr>
            <w:r>
              <w:t xml:space="preserve">Rows of</w:t>
            </w:r>
            <w:r>
              <w:t xml:space="preserve"> </w:t>
            </w:r>
            <w:r>
              <w:rPr>
                <w:rStyle w:val="VerbatimChar"/>
              </w:rPr>
              <w:t xml:space="preserve">F₁</w:t>
            </w:r>
            <w:r>
              <w:t xml:space="preserve"> </w:t>
            </w:r>
            <w:r>
              <w:t xml:space="preserve">absent from</w:t>
            </w:r>
            <w:r>
              <w:t xml:space="preserve"> </w:t>
            </w:r>
            <w:r>
              <w:rPr>
                <w:rStyle w:val="VerbatimChar"/>
              </w:rPr>
              <w:t xml:space="preserve">F₂</w:t>
            </w:r>
          </w:p>
        </w:tc>
        <w:tc>
          <w:tcPr/>
          <w:p>
            <w:pPr>
              <w:pStyle w:val="Compact"/>
            </w:pPr>
            <w:r>
              <w:t xml:space="preserve">Index-only comparison</w:t>
            </w:r>
          </w:p>
        </w:tc>
      </w:tr>
      <w:tr>
        <w:tc>
          <w:tcPr/>
          <w:p>
            <w:pPr>
              <w:pStyle w:val="Compact"/>
            </w:pPr>
            <w:r>
              <w:t xml:space="preserve">Compose</w:t>
            </w:r>
          </w:p>
        </w:tc>
        <w:tc>
          <w:tcPr/>
          <w:p>
            <w:pPr>
              <w:pStyle w:val="Compact"/>
            </w:pPr>
            <w:r>
              <w:rPr>
                <w:rStyle w:val="VerbatimChar"/>
              </w:rPr>
              <w:t xml:space="preserve">F₁ ⋈ F₂</w:t>
            </w:r>
          </w:p>
        </w:tc>
        <w:tc>
          <w:tcPr/>
          <w:p>
            <w:pPr>
              <w:pStyle w:val="Compact"/>
            </w:pPr>
            <w:r>
              <w:t xml:space="preserve">Attributes of both, aligned on the index</w:t>
            </w:r>
          </w:p>
        </w:tc>
        <w:tc>
          <w:tcPr/>
          <w:p>
            <w:pPr>
              <w:pStyle w:val="Compact"/>
            </w:pPr>
            <w:r>
              <w:t xml:space="preserve">Widening; produces a matrix feature</w:t>
            </w:r>
          </w:p>
        </w:tc>
      </w:tr>
      <w:tr>
        <w:tc>
          <w:tcPr/>
          <w:p>
            <w:pPr>
              <w:pStyle w:val="Compact"/>
            </w:pPr>
            <w:r>
              <w:t xml:space="preserve">Coalesce</w:t>
            </w:r>
          </w:p>
        </w:tc>
        <w:tc>
          <w:tcPr/>
          <w:p>
            <w:pPr>
              <w:pStyle w:val="Compact"/>
            </w:pPr>
            <w:r>
              <w:rPr>
                <w:rStyle w:val="VerbatimChar"/>
              </w:rPr>
              <w:t xml:space="preserve">⊕(F₁, F₂, …)</w:t>
            </w:r>
          </w:p>
        </w:tc>
        <w:tc>
          <w:tcPr/>
          <w:p>
            <w:pPr>
              <w:pStyle w:val="Compact"/>
            </w:pPr>
            <w:r>
              <w:t xml:space="preserve">First non-null value across ordered inputs</w:t>
            </w:r>
          </w:p>
        </w:tc>
        <w:tc>
          <w:tcPr/>
          <w:p>
            <w:pPr>
              <w:pStyle w:val="Compact"/>
            </w:pPr>
            <w:r>
              <w:t xml:space="preserve">The vendor-fallback operator: Bloomberg, else Yahoo</w:t>
            </w:r>
          </w:p>
        </w:tc>
      </w:tr>
      <w:tr>
        <w:tc>
          <w:tcPr/>
          <w:p>
            <w:pPr>
              <w:pStyle w:val="Compact"/>
            </w:pPr>
            <w:r>
              <w:t xml:space="preserve">Aggregate</w:t>
            </w:r>
          </w:p>
        </w:tc>
        <w:tc>
          <w:tcPr/>
          <w:p>
            <w:pPr>
              <w:pStyle w:val="Compact"/>
            </w:pPr>
            <w:r>
              <w:rPr>
                <w:rStyle w:val="VerbatimChar"/>
              </w:rPr>
              <w:t xml:space="preserve">γ[by, agg](F)</w:t>
            </w:r>
          </w:p>
        </w:tc>
        <w:tc>
          <w:tcPr/>
          <w:p>
            <w:pPr>
              <w:pStyle w:val="Compact"/>
            </w:pPr>
            <w:r>
              <w:t xml:space="preserve">Coarser index</w:t>
            </w:r>
          </w:p>
        </w:tc>
        <w:tc>
          <w:tcPr/>
          <w:p>
            <w:pPr>
              <w:pStyle w:val="Compact"/>
            </w:pPr>
            <w:r>
              <w:t xml:space="preserve">Declares the aggregation per attribute</w:t>
            </w:r>
          </w:p>
        </w:tc>
      </w:tr>
      <w:tr>
        <w:tc>
          <w:tcPr/>
          <w:p>
            <w:pPr>
              <w:pStyle w:val="Compact"/>
            </w:pPr>
            <w:r>
              <w:t xml:space="preserve">Reshape</w:t>
            </w:r>
          </w:p>
        </w:tc>
        <w:tc>
          <w:tcPr/>
          <w:p>
            <w:pPr>
              <w:pStyle w:val="Compact"/>
            </w:pPr>
            <w:r>
              <w:rPr>
                <w:rStyle w:val="VerbatimChar"/>
              </w:rPr>
              <w:t xml:space="preserve">pivot</w:t>
            </w:r>
            <w:r>
              <w:t xml:space="preserve">,</w:t>
            </w:r>
            <w:r>
              <w:t xml:space="preserve"> </w:t>
            </w:r>
            <w:r>
              <w:rPr>
                <w:rStyle w:val="VerbatimChar"/>
              </w:rPr>
              <w:t xml:space="preserve">unpivot</w:t>
            </w:r>
            <w:r>
              <w:t xml:space="preserve">,</w:t>
            </w:r>
            <w:r>
              <w:t xml:space="preserve"> </w:t>
            </w:r>
            <w:r>
              <w:rPr>
                <w:rStyle w:val="VerbatimChar"/>
              </w:rPr>
              <w:t xml:space="preserve">resample</w:t>
            </w:r>
            <w:r>
              <w:t xml:space="preserve">,</w:t>
            </w:r>
            <w:r>
              <w:t xml:space="preserve"> </w:t>
            </w:r>
            <w:r>
              <w:rPr>
                <w:rStyle w:val="VerbatimChar"/>
              </w:rPr>
              <w:t xml:space="preserve">lag</w:t>
            </w:r>
          </w:p>
        </w:tc>
        <w:tc>
          <w:tcPr/>
          <w:p>
            <w:pPr>
              <w:pStyle w:val="Compact"/>
            </w:pPr>
            <w:r>
              <w:t xml:space="preserve">New index or orientation</w:t>
            </w:r>
          </w:p>
        </w:tc>
        <w:tc>
          <w:tcPr/>
          <w:p>
            <w:pPr>
              <w:pStyle w:val="Compact"/>
            </w:pPr>
            <w:r>
              <w:t xml:space="preserve">Index change is a</w:t>
            </w:r>
            <w:r>
              <w:t xml:space="preserve"> </w:t>
            </w:r>
            <w:r>
              <w:rPr>
                <w:rStyle w:val="VerbatimChar"/>
              </w:rPr>
              <w:t xml:space="preserve">breaking</w:t>
            </w:r>
            <w:r>
              <w:t xml:space="preserve"> </w:t>
            </w:r>
            <w:r>
              <w:t xml:space="preserve">class</w:t>
            </w:r>
          </w:p>
        </w:tc>
      </w:tr>
      <w:tr>
        <w:tc>
          <w:tcPr/>
          <w:p>
            <w:pPr>
              <w:pStyle w:val="Compact"/>
            </w:pPr>
            <w:r>
              <w:t xml:space="preserve">Case</w:t>
            </w:r>
          </w:p>
        </w:tc>
        <w:tc>
          <w:tcPr/>
          <w:p>
            <w:pPr>
              <w:pStyle w:val="Compact"/>
            </w:pPr>
            <w:r>
              <w:rPr>
                <w:rStyle w:val="VerbatimChar"/>
              </w:rPr>
              <w:t xml:space="preserve">σ[cond](F₁, F₂)</w:t>
            </w:r>
          </w:p>
        </w:tc>
        <w:tc>
          <w:tcPr/>
          <w:p>
            <w:pPr>
              <w:pStyle w:val="Compact"/>
            </w:pPr>
            <w:r>
              <w:t xml:space="preserve">Row-wise selection between inputs</w:t>
            </w:r>
          </w:p>
        </w:tc>
        <w:tc>
          <w:tcPr/>
          <w:p>
            <w:pPr>
              <w:pStyle w:val="Compact"/>
            </w:pPr>
            <w:r>
              <w:t xml:space="preserve">Condition is an expression over the index or attributes</w:t>
            </w:r>
          </w:p>
        </w:tc>
      </w:tr>
    </w:tbl>
    <w:p>
      <w:pPr>
        <w:pStyle w:val="BodyText"/>
      </w:pPr>
      <w:r>
        <w:rPr>
          <w:b/>
          <w:bCs/>
        </w:rPr>
        <w:t xml:space="preserve">Typing rules.</w:t>
      </w:r>
      <w:r>
        <w:t xml:space="preserve"> </w:t>
      </w:r>
      <w:r>
        <w:t xml:space="preserve">Every operator is type-checked at definition time, not at run time. Indexes must be compatible (identical columns and types, or a declared broadcast). Attribute unification requires identical logical types or an explicit cast; conflicting units or semantic tags are an error, not a warning. Non-causality propagates: a feature built from a non-causal input is itself non-causal and carries the flag into every warrant that touches it.</w:t>
      </w:r>
    </w:p>
    <w:p>
      <w:pPr>
        <w:pStyle w:val="BodyText"/>
      </w:pPr>
      <w:r>
        <w:rPr>
          <w:b/>
          <w:bCs/>
        </w:rPr>
        <w:t xml:space="preserve">Inheritance.</w:t>
      </w:r>
      <w:r>
        <w:t xml:space="preserve"> </w:t>
      </w:r>
      <w:r>
        <w:t xml:space="preserve">A feature may</w:t>
      </w:r>
      <w:r>
        <w:t xml:space="preserve"> </w:t>
      </w:r>
      <w:r>
        <w:rPr>
          <w:rStyle w:val="VerbatimChar"/>
        </w:rPr>
        <w:t xml:space="preserve">extend</w:t>
      </w:r>
      <w:r>
        <w:t xml:space="preserve"> </w:t>
      </w:r>
      <w:r>
        <w:t xml:space="preserve">exactly one parent. The child inherits schema, index, source binding, transformation pipeline, resolution policy and quality contract, then overrides named parts:</w:t>
      </w:r>
    </w:p>
    <w:p>
      <w:pPr>
        <w:pStyle w:val="SourceCode"/>
      </w:pPr>
      <w:r>
        <w:rPr>
          <w:rStyle w:val="VerbatimChar"/>
        </w:rPr>
        <w:t xml:space="preserve">feature adj_close_yhoo_eur extends adj_close_yhoo@v3:</w:t>
      </w:r>
      <w:r>
        <w:br/>
      </w:r>
      <w:r>
        <w:rPr>
          <w:rStyle w:val="VerbatimChar"/>
        </w:rPr>
        <w:t xml:space="preserve">  override source.filter: currency == 'EUR'</w:t>
      </w:r>
      <w:r>
        <w:br/>
      </w:r>
      <w:r>
        <w:rPr>
          <w:rStyle w:val="VerbatimChar"/>
        </w:rPr>
        <w:t xml:space="preserve">  override resolution.adjusted_close: forward_fill(limit=2)</w:t>
      </w:r>
      <w:r>
        <w:br/>
      </w:r>
      <w:r>
        <w:rPr>
          <w:rStyle w:val="VerbatimChar"/>
        </w:rPr>
        <w:t xml:space="preserve">  add     attribute: fx_rate -&gt; feature/eurusd@v1 . rate</w:t>
      </w:r>
    </w:p>
    <w:p>
      <w:pPr>
        <w:pStyle w:val="FirstParagraph"/>
      </w:pPr>
      <w:r>
        <w:t xml:space="preserve">The override is stored as a</w:t>
      </w:r>
      <w:r>
        <w:t xml:space="preserve"> </w:t>
      </w:r>
      <w:r>
        <w:rPr>
          <w:b/>
          <w:bCs/>
        </w:rPr>
        <w:t xml:space="preserve">diff, not a copy</w:t>
      </w:r>
      <w:r>
        <w:t xml:space="preserve">, which is the whole point: a fix to the parent’s source flows to every child. Parent binding is declared:</w:t>
      </w:r>
      <w:r>
        <w:t xml:space="preserve"> </w:t>
      </w:r>
      <w:r>
        <w:rPr>
          <w:rStyle w:val="VerbatimChar"/>
        </w:rPr>
        <w:t xml:space="preserve">pinned</w:t>
      </w:r>
      <w:r>
        <w:t xml:space="preserve"> </w:t>
      </w:r>
      <w:r>
        <w:t xml:space="preserve">(frozen at</w:t>
      </w:r>
      <w:r>
        <w:t xml:space="preserve"> </w:t>
      </w:r>
      <w:r>
        <w:rPr>
          <w:rStyle w:val="VerbatimChar"/>
        </w:rPr>
        <w:t xml:space="preserve">@v3</w:t>
      </w:r>
      <w:r>
        <w:t xml:space="preserve">, immune to parent change) or</w:t>
      </w:r>
      <w:r>
        <w:t xml:space="preserve"> </w:t>
      </w:r>
      <w:r>
        <w:rPr>
          <w:rStyle w:val="VerbatimChar"/>
        </w:rPr>
        <w:t xml:space="preserve">tracking</w:t>
      </w:r>
      <w:r>
        <w:t xml:space="preserve"> </w:t>
      </w:r>
      <w:r>
        <w:t xml:space="preserve">(latest approved parent, with the child marked for re-approval whenever the parent takes a</w:t>
      </w:r>
      <w:r>
        <w:t xml:space="preserve"> </w:t>
      </w:r>
      <w:r>
        <w:rPr>
          <w:rStyle w:val="VerbatimChar"/>
        </w:rPr>
        <w:t xml:space="preserve">breaking</w:t>
      </w:r>
      <w:r>
        <w:t xml:space="preserve"> </w:t>
      </w:r>
      <w:r>
        <w:t xml:space="preserve">or</w:t>
      </w:r>
      <w:r>
        <w:t xml:space="preserve"> </w:t>
      </w:r>
      <w:r>
        <w:rPr>
          <w:rStyle w:val="VerbatimChar"/>
        </w:rPr>
        <w:t xml:space="preserve">behavioral</w:t>
      </w:r>
      <w:r>
        <w:t xml:space="preserve"> </w:t>
      </w:r>
      <w:r>
        <w:t xml:space="preserve">bump). Multiple inheritance is deliberately not supported — the diamond problem has no good answer in a governed system. Combining several parents is composition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which is explicit about precedence.</w:t>
      </w:r>
    </w:p>
    <w:p>
      <w:pPr>
        <w:pStyle w:val="BodyText"/>
      </w:pPr>
      <w:r>
        <w:rPr>
          <w:b/>
          <w:bCs/>
        </w:rPr>
        <w:t xml:space="preserve">Laws and optimization.</w:t>
      </w:r>
      <w:r>
        <w:t xml:space="preserve"> </w:t>
      </w:r>
      <w:r>
        <w:t xml:space="preserve">Union is associative and commutative up to the declared collision policy;</w:t>
      </w:r>
      <w:r>
        <w:t xml:space="preserve"> </w:t>
      </w:r>
      <w:r>
        <w:rPr>
          <w:rStyle w:val="VerbatimChar"/>
        </w:rPr>
        <w:t xml:space="preserve">τ</w:t>
      </w:r>
      <w:r>
        <w:t xml:space="preserve"> </w:t>
      </w:r>
      <w:r>
        <w:t xml:space="preserve">distributes over</w:t>
      </w:r>
      <w:r>
        <w:t xml:space="preserve"> </w:t>
      </w:r>
      <w:r>
        <w:rPr>
          <w:rStyle w:val="VerbatimChar"/>
        </w:rPr>
        <w:t xml:space="preserve">∪</w:t>
      </w:r>
      <w:r>
        <w:t xml:space="preserve"> </w:t>
      </w:r>
      <w:r>
        <w:t xml:space="preserve">when the pipeline is elementwise; projection and filters push down through</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τ</w:t>
      </w:r>
      <w:r>
        <w:t xml:space="preserve">. The resolution planner uses these to fuse steps and prune reads, and states the rewrite in the plan so a user can see why their five-operator feature ran as two scans. Because definition hashes are canonical, two algebraically identical definitions hash the same and MAYA flags the duplicate at creation rather than letting the catalog fill with near-copies.</w:t>
      </w:r>
    </w:p>
    <w:p>
      <w:pPr>
        <w:pStyle w:val="BodyText"/>
      </w:pPr>
      <w:r>
        <w:rPr>
          <w:b/>
          <w:bCs/>
        </w:rPr>
        <w:t xml:space="preserve">Materialization.</w:t>
      </w:r>
      <w:r>
        <w:t xml:space="preserve"> </w:t>
      </w:r>
      <w:r>
        <w:t xml:space="preserve">A derived feature is pinned like any other; its pin records the exact parent versions or pins consumed, so the pin is self-contained evidence. Two modes are supported:</w:t>
      </w:r>
      <w:r>
        <w:t xml:space="preserve"> </w:t>
      </w:r>
      <w:r>
        <w:rPr>
          <w:rStyle w:val="VerbatimChar"/>
        </w:rPr>
        <w:t xml:space="preserve">virtual</w:t>
      </w:r>
      <w:r>
        <w:t xml:space="preserve"> </w:t>
      </w:r>
      <w:r>
        <w:t xml:space="preserve">(resolve on demand by replaying the algebra) and</w:t>
      </w:r>
      <w:r>
        <w:t xml:space="preserve"> </w:t>
      </w:r>
      <w:r>
        <w:rPr>
          <w:rStyle w:val="VerbatimChar"/>
        </w:rPr>
        <w:t xml:space="preserve">materialized</w:t>
      </w:r>
      <w:r>
        <w:t xml:space="preserve"> </w:t>
      </w:r>
      <w:r>
        <w:t xml:space="preserve">(pinned to Delta). Cycles are rejected at definition time; derivation depth is capped (default 16, configurable); and the cost estimate rolls up through the tree so a user sees what a deep chain will cost before running it.</w:t>
      </w:r>
    </w:p>
    <w:bookmarkEnd w:id="27"/>
    <w:bookmarkEnd w:id="28"/>
    <w:bookmarkStart w:id="37" w:name="featureset-subsystem"/>
    <w:p>
      <w:pPr>
        <w:pStyle w:val="Heading2"/>
      </w:pPr>
      <w:r>
        <w:t xml:space="preserve">6. FeatureSet subsystem</w:t>
      </w:r>
    </w:p>
    <w:p>
      <w:pPr>
        <w:pStyle w:val="FirstParagraph"/>
      </w:pPr>
      <w:r>
        <w:t xml:space="preserve">A feature set is a</w:t>
      </w:r>
      <w:r>
        <w:t xml:space="preserve"> </w:t>
      </w:r>
      <w:r>
        <w:rPr>
          <w:b/>
          <w:bCs/>
        </w:rPr>
        <w:t xml:space="preserve">view</w:t>
      </w:r>
      <w:r>
        <w:t xml:space="preserve">: a named list of attributes, each mapped to one attribute of one member feature version or pin, assembled on a declared index grid by a declared alignment rule. It stores no data of its own.</w:t>
      </w:r>
    </w:p>
    <w:bookmarkStart w:id="29" w:name="attribute-mapping"/>
    <w:p>
      <w:pPr>
        <w:pStyle w:val="Heading3"/>
      </w:pPr>
      <w:r>
        <w:t xml:space="preserve">6.1 Attribute mapping</w:t>
      </w:r>
    </w:p>
    <w:p>
      <w:pPr>
        <w:pStyle w:val="FirstParagraph"/>
      </w:pPr>
      <w:r>
        <w:t xml:space="preserve">Each feature set attribute declares: its own name (free, need not match the source), the member reference (</w:t>
      </w:r>
      <w:r>
        <w:rPr>
          <w:rStyle w:val="VerbatimChar"/>
        </w:rPr>
        <w:t xml:space="preserve">maya://feature/adj_close_yhoo@v3</w:t>
      </w:r>
      <w:r>
        <w:t xml:space="preserve"> </w:t>
      </w:r>
      <w:r>
        <w:t xml:space="preserve">or a pin), the source attribute, an optional cast, an optional per-attribute resolution override, and an optional per-attribute filter. This is what lets</w:t>
      </w:r>
      <w:r>
        <w:t xml:space="preserve"> </w:t>
      </w:r>
      <w:r>
        <w:rPr>
          <w:rStyle w:val="VerbatimChar"/>
        </w:rPr>
        <w:t xml:space="preserve">px</w:t>
      </w:r>
      <w:r>
        <w:t xml:space="preserve"> </w:t>
      </w:r>
      <w:r>
        <w:t xml:space="preserve">in a feature set point at</w:t>
      </w:r>
      <w:r>
        <w:t xml:space="preserve"> </w:t>
      </w:r>
      <w:r>
        <w:rPr>
          <w:rStyle w:val="VerbatimChar"/>
        </w:rPr>
        <w:t xml:space="preserve">adjusted_close</w:t>
      </w:r>
      <w:r>
        <w:t xml:space="preserve"> </w:t>
      </w:r>
      <w:r>
        <w:t xml:space="preserve">in</w:t>
      </w:r>
      <w:r>
        <w:t xml:space="preserve"> </w:t>
      </w:r>
      <w:r>
        <w:rPr>
          <w:rStyle w:val="VerbatimChar"/>
        </w:rPr>
        <w:t xml:space="preserve">daily_data_yhoo</w:t>
      </w:r>
      <w:r>
        <w:t xml:space="preserve">.</w:t>
      </w:r>
    </w:p>
    <w:p>
      <w:pPr>
        <w:pStyle w:val="SourceCode"/>
      </w:pPr>
      <w:r>
        <w:rPr>
          <w:rStyle w:val="VerbatimChar"/>
        </w:rPr>
        <w:t xml:space="preserve">featureset equity_panel:</w:t>
      </w:r>
      <w:r>
        <w:br/>
      </w:r>
      <w:r>
        <w:rPr>
          <w:rStyle w:val="VerbatimChar"/>
        </w:rPr>
        <w:t xml:space="preserve">  index: (date, symbol)</w:t>
      </w:r>
      <w:r>
        <w:br/>
      </w:r>
      <w:r>
        <w:rPr>
          <w:rStyle w:val="VerbatimChar"/>
        </w:rPr>
        <w:t xml:space="preserve">  grid: calendar NYSE, intersection of members</w:t>
      </w:r>
      <w:r>
        <w:br/>
      </w:r>
      <w:r>
        <w:rPr>
          <w:rStyle w:val="VerbatimChar"/>
        </w:rPr>
        <w:t xml:space="preserve">  attributes:</w:t>
      </w:r>
      <w:r>
        <w:br/>
      </w:r>
      <w:r>
        <w:rPr>
          <w:rStyle w:val="VerbatimChar"/>
        </w:rPr>
        <w:t xml:space="preserve">    px      -&gt; feature/daily_data_yhoo@v4 . adjusted_close   [ffill limit 3]</w:t>
      </w:r>
      <w:r>
        <w:br/>
      </w:r>
      <w:r>
        <w:rPr>
          <w:rStyle w:val="VerbatimChar"/>
        </w:rPr>
        <w:t xml:space="preserve">    vol     -&gt; feature/daily_data_yhoo@v4 . daily_volume     [zero]</w:t>
      </w:r>
      <w:r>
        <w:br/>
      </w:r>
      <w:r>
        <w:rPr>
          <w:rStyle w:val="VerbatimChar"/>
        </w:rPr>
        <w:t xml:space="preserve">    beta    -&gt; feature/factor_betas#eom_2026_03 . beta_mkt    [as_is]</w:t>
      </w:r>
      <w:r>
        <w:br/>
      </w:r>
      <w:r>
        <w:rPr>
          <w:rStyle w:val="VerbatimChar"/>
        </w:rPr>
        <w:t xml:space="preserve">    surface -&gt; feature/vol_surface@v2 . grid                 [tensor&lt;float64,[8,12]&gt;]</w:t>
      </w:r>
    </w:p>
    <w:bookmarkEnd w:id="29"/>
    <w:bookmarkStart w:id="30" w:name="alignment-algebra"/>
    <w:p>
      <w:pPr>
        <w:pStyle w:val="Heading3"/>
      </w:pPr>
      <w:r>
        <w:t xml:space="preserve">6.2 Alignment algebra</w:t>
      </w:r>
    </w:p>
    <w:p>
      <w:pPr>
        <w:pStyle w:val="FirstParagraph"/>
      </w:pPr>
      <w:r>
        <w:t xml:space="preserve">Members rarely share an index exactly. MAYA supports four alignment modes, declared once per feature set and overridable per member: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Meaning</w:t>
            </w:r>
          </w:p>
        </w:tc>
        <w:tc>
          <w:tcPr/>
          <w:p>
            <w:pPr>
              <w:pStyle w:val="Compact"/>
            </w:pPr>
            <w:r>
              <w:t xml:space="preserve">Use</w:t>
            </w:r>
          </w:p>
        </w:tc>
      </w:tr>
      <w:tr>
        <w:tc>
          <w:tcPr/>
          <w:p>
            <w:pPr>
              <w:pStyle w:val="Compact"/>
            </w:pPr>
            <w:r>
              <w:rPr>
                <w:rStyle w:val="VerbatimChar"/>
              </w:rPr>
              <w:t xml:space="preserve">inner</w:t>
            </w:r>
          </w:p>
        </w:tc>
        <w:tc>
          <w:tcPr/>
          <w:p>
            <w:pPr>
              <w:pStyle w:val="Compact"/>
            </w:pPr>
            <w:r>
              <w:t xml:space="preserve">Keep index values present in all members</w:t>
            </w:r>
          </w:p>
        </w:tc>
        <w:tc>
          <w:tcPr/>
          <w:p>
            <w:pPr>
              <w:pStyle w:val="Compact"/>
            </w:pPr>
            <w:r>
              <w:t xml:space="preserve">Strict training panels</w:t>
            </w:r>
          </w:p>
        </w:tc>
      </w:tr>
      <w:tr>
        <w:tc>
          <w:tcPr/>
          <w:p>
            <w:pPr>
              <w:pStyle w:val="Compact"/>
            </w:pPr>
            <w:r>
              <w:rPr>
                <w:rStyle w:val="VerbatimChar"/>
              </w:rPr>
              <w:t xml:space="preserve">outer</w:t>
            </w:r>
          </w:p>
        </w:tc>
        <w:tc>
          <w:tcPr/>
          <w:p>
            <w:pPr>
              <w:pStyle w:val="Compact"/>
            </w:pPr>
            <w:r>
              <w:t xml:space="preserve">Union of index values, gaps left to resolution rules</w:t>
            </w:r>
          </w:p>
        </w:tc>
        <w:tc>
          <w:tcPr/>
          <w:p>
            <w:pPr>
              <w:pStyle w:val="Compact"/>
            </w:pPr>
            <w:r>
              <w:t xml:space="preserve">Exploratory sets</w:t>
            </w:r>
          </w:p>
        </w:tc>
      </w:tr>
      <w:tr>
        <w:tc>
          <w:tcPr/>
          <w:p>
            <w:pPr>
              <w:pStyle w:val="Compact"/>
            </w:pPr>
            <w:r>
              <w:rPr>
                <w:rStyle w:val="VerbatimChar"/>
              </w:rPr>
              <w:t xml:space="preserve">left(member)</w:t>
            </w:r>
          </w:p>
        </w:tc>
        <w:tc>
          <w:tcPr/>
          <w:p>
            <w:pPr>
              <w:pStyle w:val="Compact"/>
            </w:pPr>
            <w:r>
              <w:t xml:space="preserve">Drive the grid from one member</w:t>
            </w:r>
          </w:p>
        </w:tc>
        <w:tc>
          <w:tcPr/>
          <w:p>
            <w:pPr>
              <w:pStyle w:val="Compact"/>
            </w:pPr>
            <w:r>
              <w:t xml:space="preserve">A target series drives the panel</w:t>
            </w:r>
          </w:p>
        </w:tc>
      </w:tr>
      <w:tr>
        <w:tc>
          <w:tcPr/>
          <w:p>
            <w:pPr>
              <w:pStyle w:val="Compact"/>
            </w:pPr>
            <w:r>
              <w:rPr>
                <w:rStyle w:val="VerbatimChar"/>
              </w:rPr>
              <w:t xml:space="preserve">asof(tolerance, direction)</w:t>
            </w:r>
          </w:p>
        </w:tc>
        <w:tc>
          <w:tcPr/>
          <w:p>
            <w:pPr>
              <w:pStyle w:val="Compact"/>
            </w:pPr>
            <w:r>
              <w:t xml:space="preserve">Match nearest prior (or next) key within a tolerance</w:t>
            </w:r>
          </w:p>
        </w:tc>
        <w:tc>
          <w:tcPr/>
          <w:p>
            <w:pPr>
              <w:pStyle w:val="Compact"/>
            </w:pPr>
            <w:r>
              <w:t xml:space="preserve">Intraday marks against daily fundamentals</w:t>
            </w:r>
          </w:p>
        </w:tc>
      </w:tr>
    </w:tbl>
    <w:p>
      <w:pPr>
        <w:pStyle w:val="BodyText"/>
      </w:pPr>
      <w:r>
        <w:t xml:space="preserve">Where a member’s index is a subset of the set’s index (a per-symbol static attribute joined onto a date panel), MAYA performs a</w:t>
      </w:r>
      <w:r>
        <w:t xml:space="preserve"> </w:t>
      </w:r>
      <w:r>
        <w:rPr>
          <w:b/>
          <w:bCs/>
        </w:rPr>
        <w:t xml:space="preserve">broadcast</w:t>
      </w:r>
      <w:r>
        <w:t xml:space="preserve"> </w:t>
      </w:r>
      <w:r>
        <w:t xml:space="preserve">join and states so in the plan. Where a member’s index has columns the set does not, the mapping must declare an aggregation or the definition is rejected — MAYA never silently picks a row.</w:t>
      </w:r>
    </w:p>
    <w:bookmarkEnd w:id="30"/>
    <w:bookmarkStart w:id="31" w:name="filters"/>
    <w:p>
      <w:pPr>
        <w:pStyle w:val="Heading3"/>
      </w:pPr>
      <w:r>
        <w:t xml:space="preserve">6.3 Filters</w:t>
      </w:r>
    </w:p>
    <w:p>
      <w:pPr>
        <w:pStyle w:val="FirstParagraph"/>
      </w:pPr>
      <w:r>
        <w:t xml:space="preserve">A feature set can filter globally (date range, symbol universe, a boolean expression over its own attributes) or per member. Filters are declarative and compiled into the read plan, so a date-range filter becomes Delta partition pruning rather than a post-hoc pandas slice. Universe filters may reference another feature —</w:t>
      </w:r>
      <w:r>
        <w:t xml:space="preserve"> </w:t>
      </w:r>
      <w:r>
        <w:t xml:space="preserve">“symbols where</w:t>
      </w:r>
      <w:r>
        <w:t xml:space="preserve"> </w:t>
      </w:r>
      <w:r>
        <w:rPr>
          <w:rStyle w:val="VerbatimChar"/>
        </w:rPr>
        <w:t xml:space="preserve">in_sp500</w:t>
      </w:r>
      <w:r>
        <w:t xml:space="preserve"> </w:t>
      </w:r>
      <w:r>
        <w:t xml:space="preserve">is true as of the row date”</w:t>
      </w:r>
      <w:r>
        <w:t xml:space="preserve"> </w:t>
      </w:r>
      <w:r>
        <w:t xml:space="preserve">— which keeps survivorship bias out of the panel by construction.</w:t>
      </w:r>
    </w:p>
    <w:bookmarkEnd w:id="31"/>
    <w:bookmarkStart w:id="32" w:name="policy-precedence"/>
    <w:p>
      <w:pPr>
        <w:pStyle w:val="Heading3"/>
      </w:pPr>
      <w:r>
        <w:t xml:space="preserve">6.4 Policy precedence</w:t>
      </w:r>
    </w:p>
    <w:p>
      <w:pPr>
        <w:pStyle w:val="FirstParagraph"/>
      </w:pPr>
      <w:r>
        <w:t xml:space="preserve">The original notes ask for global, selective and per-member resolution. The rule is a strict, documented precedence, shown in the UI for every attribute so nobody has to guess:</w:t>
      </w:r>
    </w:p>
    <w:p>
      <w:pPr>
        <w:pStyle w:val="Compact"/>
        <w:numPr>
          <w:ilvl w:val="0"/>
          <w:numId w:val="1007"/>
        </w:numPr>
      </w:pPr>
      <w:r>
        <w:t xml:space="preserve">Attribute-level override in the feature set (highest).</w:t>
      </w:r>
    </w:p>
    <w:p>
      <w:pPr>
        <w:pStyle w:val="Compact"/>
        <w:numPr>
          <w:ilvl w:val="0"/>
          <w:numId w:val="1007"/>
        </w:numPr>
      </w:pPr>
      <w:r>
        <w:t xml:space="preserve">Member-group override (</w:t>
      </w:r>
      <w:r>
        <w:t xml:space="preserve">“these five attributes use forward fill”</w:t>
      </w:r>
      <w:r>
        <w:t xml:space="preserve">).</w:t>
      </w:r>
    </w:p>
    <w:p>
      <w:pPr>
        <w:pStyle w:val="Compact"/>
        <w:numPr>
          <w:ilvl w:val="0"/>
          <w:numId w:val="1007"/>
        </w:numPr>
      </w:pPr>
      <w:r>
        <w:t xml:space="preserve">Feature set global policy.</w:t>
      </w:r>
    </w:p>
    <w:p>
      <w:pPr>
        <w:pStyle w:val="Compact"/>
        <w:numPr>
          <w:ilvl w:val="0"/>
          <w:numId w:val="1007"/>
        </w:numPr>
      </w:pPr>
      <w:r>
        <w:t xml:space="preserve">The member feature’s own policy.</w:t>
      </w:r>
    </w:p>
    <w:p>
      <w:pPr>
        <w:pStyle w:val="Compact"/>
        <w:numPr>
          <w:ilvl w:val="0"/>
          <w:numId w:val="1007"/>
        </w:numPr>
      </w:pPr>
      <w:r>
        <w:t xml:space="preserve">System default: leave null (lowest).</w:t>
      </w:r>
    </w:p>
    <w:p>
      <w:pPr>
        <w:pStyle w:val="FirstParagraph"/>
      </w:pPr>
      <w:r>
        <w:t xml:space="preserve">The resolved policy for each attribute, and which layer won, is recorded in the resolution manifest.</w:t>
      </w:r>
    </w:p>
    <w:bookmarkEnd w:id="32"/>
    <w:bookmarkStart w:id="33" w:name="shape"/>
    <w:p>
      <w:pPr>
        <w:pStyle w:val="Heading3"/>
      </w:pPr>
      <w:r>
        <w:t xml:space="preserve">6.5 Shape</w:t>
      </w:r>
    </w:p>
    <w:p>
      <w:pPr>
        <w:pStyle w:val="FirstParagraph"/>
      </w:pPr>
      <w:r>
        <w:t xml:space="preserve">A feature set resolves to a tensor. In practice it is a matrix — rows on the index, columns the attributes — and a single-attribute set is a vector. When any attribute is itself</w:t>
      </w:r>
      <w:r>
        <w:t xml:space="preserve"> </w:t>
      </w:r>
      <w:r>
        <w:rPr>
          <w:rStyle w:val="VerbatimChar"/>
        </w:rPr>
        <w:t xml:space="preserve">list</w:t>
      </w:r>
      <w:r>
        <w:t xml:space="preserve">,</w:t>
      </w:r>
      <w:r>
        <w:t xml:space="preserve"> </w:t>
      </w:r>
      <w:r>
        <w:rPr>
          <w:rStyle w:val="VerbatimChar"/>
        </w:rPr>
        <w:t xml:space="preserve">fixed_vector</w:t>
      </w:r>
      <w:r>
        <w:t xml:space="preserve"> </w:t>
      </w:r>
      <w:r>
        <w:t xml:space="preserve">or</w:t>
      </w:r>
      <w:r>
        <w:t xml:space="preserve"> </w:t>
      </w:r>
      <w:r>
        <w:rPr>
          <w:rStyle w:val="VerbatimChar"/>
        </w:rPr>
        <w:t xml:space="preserve">tensor</w:t>
      </w:r>
      <w:r>
        <w:t xml:space="preserve">, the result is ragged or higher-rank; MAYA exposes three materialization shapes on read:</w:t>
      </w:r>
      <w:r>
        <w:t xml:space="preserve"> </w:t>
      </w:r>
      <w:r>
        <w:rPr>
          <w:rStyle w:val="VerbatimChar"/>
        </w:rPr>
        <w:t xml:space="preserve">tabular</w:t>
      </w:r>
      <w:r>
        <w:t xml:space="preserve"> </w:t>
      </w:r>
      <w:r>
        <w:t xml:space="preserve">(nested columns preserved),</w:t>
      </w:r>
      <w:r>
        <w:t xml:space="preserve"> </w:t>
      </w:r>
      <w:r>
        <w:rPr>
          <w:rStyle w:val="VerbatimChar"/>
        </w:rPr>
        <w:t xml:space="preserve">wide</w:t>
      </w:r>
      <w:r>
        <w:t xml:space="preserve"> </w:t>
      </w:r>
      <w:r>
        <w:t xml:space="preserve">(nested values exploded to suffixed columns, e.g. </w:t>
      </w:r>
      <w:r>
        <w:rPr>
          <w:rStyle w:val="VerbatimChar"/>
        </w:rPr>
        <w:t xml:space="preserve">surface_0_0 … surface_7_11</w:t>
      </w:r>
      <w:r>
        <w:t xml:space="preserve">), and</w:t>
      </w:r>
      <w:r>
        <w:t xml:space="preserve"> </w:t>
      </w:r>
      <w:r>
        <w:rPr>
          <w:rStyle w:val="VerbatimChar"/>
        </w:rPr>
        <w:t xml:space="preserve">tensor</w:t>
      </w:r>
      <w:r>
        <w:t xml:space="preserve"> </w:t>
      </w:r>
      <w:r>
        <w:t xml:space="preserve">(a dense</w:t>
      </w:r>
      <w:r>
        <w:t xml:space="preserve"> </w:t>
      </w:r>
      <w:r>
        <w:rPr>
          <w:rStyle w:val="VerbatimChar"/>
        </w:rPr>
        <w:t xml:space="preserve">numpy</w:t>
      </w:r>
      <w:r>
        <w:t xml:space="preserve">/Arrow tensor with an accompanying axis manifest). The requested shape is part of the download and part of the warrant, so training always receives what it was promised.</w:t>
      </w:r>
    </w:p>
    <w:bookmarkEnd w:id="33"/>
    <w:bookmarkStart w:id="34" w:name="pinning-a-feature-set"/>
    <w:p>
      <w:pPr>
        <w:pStyle w:val="Heading3"/>
      </w:pPr>
      <w:r>
        <w:t xml:space="preserve">6.6 Pinning a feature set</w:t>
      </w:r>
    </w:p>
    <w:p>
      <w:pPr>
        <w:pStyle w:val="FirstParagraph"/>
      </w:pPr>
      <w:r>
        <w:t xml:space="preserve">As the notes require:</w:t>
      </w:r>
      <w:r>
        <w:t xml:space="preserve"> </w:t>
      </w:r>
      <w:r>
        <w:rPr>
          <w:b/>
          <w:bCs/>
        </w:rPr>
        <w:t xml:space="preserve">a feature set will refuse to pin unless every member is pinned.</w:t>
      </w:r>
      <w:r>
        <w:t xml:space="preserve"> </w:t>
      </w:r>
      <w:r>
        <w:t xml:space="preserve">MAYA makes that easy rather than annoying. When a user pins a feature set whose members are unpinned versions, the UI offers</w:t>
      </w:r>
      <w:r>
        <w:t xml:space="preserve"> </w:t>
      </w:r>
      <w:r>
        <w:rPr>
          <w:b/>
          <w:bCs/>
        </w:rPr>
        <w:t xml:space="preserve">cascade pin</w:t>
      </w:r>
      <w:r>
        <w:t xml:space="preserve">: create a pin of each member under a shared pin name and as-of date, in one transaction, with one approval, then pin the set. If any member pin fails a quality check the whole cascade rolls back.</w:t>
      </w:r>
    </w:p>
    <w:p>
      <w:pPr>
        <w:pStyle w:val="BodyText"/>
      </w:pPr>
      <w:r>
        <w:t xml:space="preserve">A feature set pin stores the list of member pin references, the fully resolved policy and filter set, the resolution manifest, a content hash of the resolved output and, by default, the resolved output itself in Delta Lake as a convenience materialization. That last point is a deliberate change from the notes: storing the resolved frame costs disk but removes join-time ambiguity forever, and it is the difference between</w:t>
      </w:r>
      <w:r>
        <w:t xml:space="preserve"> </w:t>
      </w:r>
      <w:r>
        <w:t xml:space="preserve">“we can probably reproduce it”</w:t>
      </w:r>
      <w:r>
        <w:t xml:space="preserve"> </w:t>
      </w:r>
      <w:r>
        <w:t xml:space="preserve">and</w:t>
      </w:r>
      <w:r>
        <w:t xml:space="preserve"> </w:t>
      </w:r>
      <w:r>
        <w:t xml:space="preserve">“here are the bytes”</w:t>
      </w:r>
      <w:r>
        <w:t xml:space="preserve">. It is configurable per namespace (</w:t>
      </w:r>
      <w:r>
        <w:rPr>
          <w:rStyle w:val="VerbatimChar"/>
        </w:rPr>
        <w:t xml:space="preserve">featureset.pin.materialize: always | on_demand | never</w:t>
      </w:r>
      <w:r>
        <w:t xml:space="preserve">); when</w:t>
      </w:r>
      <w:r>
        <w:t xml:space="preserve"> </w:t>
      </w:r>
      <w:r>
        <w:rPr>
          <w:rStyle w:val="VerbatimChar"/>
        </w:rPr>
        <w:t xml:space="preserve">never</w:t>
      </w:r>
      <w:r>
        <w:t xml:space="preserve">, resolution replays deterministically from member pins.</w:t>
      </w:r>
      <w:r>
        <w:t xml:space="preserve"> </w:t>
      </w:r>
      <w:r>
        <w:rPr>
          <w:i/>
          <w:iCs/>
        </w:rPr>
        <w:t xml:space="preserve">Revision 2.3:</w:t>
      </w:r>
      <w:r>
        <w:t xml:space="preserve"> </w:t>
      </w:r>
      <w:r>
        <w:t xml:space="preserve">the setting is the namespace’s</w:t>
      </w:r>
      <w:r>
        <w:t xml:space="preserve"> </w:t>
      </w:r>
      <w:r>
        <w:rPr>
          <w:rStyle w:val="VerbatimChar"/>
        </w:rPr>
        <w:t xml:space="preserve">materialize_policy</w:t>
      </w:r>
      <w:r>
        <w:t xml:space="preserve">, not a configuration key. Under</w:t>
      </w:r>
      <w:r>
        <w:t xml:space="preserve"> </w:t>
      </w:r>
      <w:r>
        <w:rPr>
          <w:rStyle w:val="VerbatimChar"/>
        </w:rPr>
        <w:t xml:space="preserve">on_demand</w:t>
      </w:r>
      <w:r>
        <w:t xml:space="preserve"> </w:t>
      </w:r>
      <w:r>
        <w:t xml:space="preserve">and</w:t>
      </w:r>
      <w:r>
        <w:t xml:space="preserve"> </w:t>
      </w:r>
      <w:r>
        <w:rPr>
          <w:rStyle w:val="VerbatimChar"/>
        </w:rPr>
        <w:t xml:space="preserve">never</w:t>
      </w:r>
      <w:r>
        <w:t xml:space="preserve"> </w:t>
      </w:r>
      <w:r>
        <w:t xml:space="preserve">the pin is sealed by the content hash of its resolved output with nothing written; a read replays it from the member pins and serves it only if the replay reproduces that hash (</w:t>
      </w:r>
      <w:r>
        <w:rPr>
          <w:rStyle w:val="VerbatimChar"/>
        </w:rPr>
        <w:t xml:space="preserve">on_demand</w:t>
      </w:r>
      <w:r>
        <w:t xml:space="preserve"> </w:t>
      </w:r>
      <w:r>
        <w:t xml:space="preserve">then writes it). Integrity verification replays such pins the same way.</w:t>
      </w:r>
    </w:p>
    <w:p>
      <w:pPr>
        <w:pStyle w:val="BodyText"/>
      </w:pPr>
      <w:r>
        <w:t xml:space="preserve">Resolution of an unpinned feature set uses pinned members where the mapping names them and live versions otherwise, exactly as the notes specify.</w:t>
      </w:r>
    </w:p>
    <w:bookmarkEnd w:id="34"/>
    <w:bookmarkStart w:id="35" w:name="composition-and-reuse"/>
    <w:p>
      <w:pPr>
        <w:pStyle w:val="Heading3"/>
      </w:pPr>
      <w:r>
        <w:t xml:space="preserve">6.7 Composition and reuse</w:t>
      </w:r>
    </w:p>
    <w:p>
      <w:pPr>
        <w:pStyle w:val="FirstParagraph"/>
      </w:pPr>
      <w:r>
        <w:t xml:space="preserve">A feature set may include another feature set as a member (one level of nesting, cycles rejected at definition time), so a firm-wide</w:t>
      </w:r>
      <w:r>
        <w:t xml:space="preserve"> </w:t>
      </w:r>
      <w:r>
        <w:t xml:space="preserve">“market panel”</w:t>
      </w:r>
      <w:r>
        <w:t xml:space="preserve"> </w:t>
      </w:r>
      <w:r>
        <w:t xml:space="preserve">can be extended by a desk without copy-paste. A feature set can be</w:t>
      </w:r>
      <w:r>
        <w:t xml:space="preserve"> </w:t>
      </w:r>
      <w:r>
        <w:rPr>
          <w:b/>
          <w:bCs/>
        </w:rPr>
        <w:t xml:space="preserve">forked</w:t>
      </w:r>
      <w:r>
        <w:t xml:space="preserve"> </w:t>
      </w:r>
      <w:r>
        <w:t xml:space="preserve">into a draft,</w:t>
      </w:r>
      <w:r>
        <w:t xml:space="preserve"> </w:t>
      </w:r>
      <w:r>
        <w:rPr>
          <w:b/>
          <w:bCs/>
        </w:rPr>
        <w:t xml:space="preserve">diffed</w:t>
      </w:r>
      <w:r>
        <w:t xml:space="preserve"> </w:t>
      </w:r>
      <w:r>
        <w:t xml:space="preserve">against another version attribute by attribute, and carries a</w:t>
      </w:r>
      <w:r>
        <w:t xml:space="preserve"> </w:t>
      </w:r>
      <w:r>
        <w:rPr>
          <w:b/>
          <w:bCs/>
        </w:rPr>
        <w:t xml:space="preserve">cost estimate</w:t>
      </w:r>
      <w:r>
        <w:t xml:space="preserve"> </w:t>
      </w:r>
      <w:r>
        <w:t xml:space="preserve">(rows, bytes, estimated resolution seconds) computed before a user clicks resolve.</w:t>
      </w:r>
    </w:p>
    <w:bookmarkEnd w:id="35"/>
    <w:bookmarkStart w:id="36" w:name="featureset-algebra"/>
    <w:p>
      <w:pPr>
        <w:pStyle w:val="Heading3"/>
      </w:pPr>
      <w:r>
        <w:t xml:space="preserve">6.8 FeatureSet algebra</w:t>
      </w:r>
    </w:p>
    <w:p>
      <w:pPr>
        <w:pStyle w:val="FirstParagraph"/>
      </w:pPr>
      <w:r>
        <w:t xml:space="preserve">Feature sets are closed under the same operator family, applied to sets of attributes rather than to single features. Every operator yields a new feature set definition, versionable and pinnable in its own right.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Meaning</w:t>
            </w:r>
          </w:p>
        </w:tc>
        <w:tc>
          <w:tcPr/>
          <w:p>
            <w:pPr>
              <w:pStyle w:val="Compact"/>
            </w:pPr>
            <w:r>
              <w:t xml:space="preserve">Index behaviour</w:t>
            </w:r>
          </w:p>
        </w:tc>
      </w:tr>
      <w:tr>
        <w:tc>
          <w:tcPr/>
          <w:p>
            <w:pPr>
              <w:pStyle w:val="Compact"/>
            </w:pPr>
            <w:r>
              <w:rPr>
                <w:rStyle w:val="VerbatimChar"/>
              </w:rPr>
              <w:t xml:space="preserve">extend(S)</w:t>
            </w:r>
          </w:p>
        </w:tc>
        <w:tc>
          <w:tcPr/>
          <w:p>
            <w:pPr>
              <w:pStyle w:val="Compact"/>
            </w:pPr>
            <w:r>
              <w:t xml:space="preserve">Inherit S, then add, remove or override attributes and policy</w:t>
            </w:r>
          </w:p>
        </w:tc>
        <w:tc>
          <w:tcPr/>
          <w:p>
            <w:pPr>
              <w:pStyle w:val="Compact"/>
            </w:pPr>
            <w:r>
              <w:t xml:space="preserve">Inherited unless overridden</w:t>
            </w:r>
          </w:p>
        </w:tc>
      </w:tr>
      <w:tr>
        <w:tc>
          <w:tcPr/>
          <w:p>
            <w:pPr>
              <w:pStyle w:val="Compact"/>
            </w:pPr>
            <w:r>
              <w:rPr>
                <w:rStyle w:val="VerbatimChar"/>
              </w:rPr>
              <w:t xml:space="preserve">project(S, attrs)</w:t>
            </w:r>
          </w:p>
        </w:tc>
        <w:tc>
          <w:tcPr/>
          <w:p>
            <w:pPr>
              <w:pStyle w:val="Compact"/>
            </w:pPr>
            <w:r>
              <w:t xml:space="preserve">Keep a subset of attributes</w:t>
            </w:r>
          </w:p>
        </w:tc>
        <w:tc>
          <w:tcPr/>
          <w:p>
            <w:pPr>
              <w:pStyle w:val="Compact"/>
            </w:pPr>
            <w:r>
              <w:t xml:space="preserve">Unchanged</w:t>
            </w:r>
          </w:p>
        </w:tc>
      </w:tr>
      <w:tr>
        <w:tc>
          <w:tcPr/>
          <w:p>
            <w:pPr>
              <w:pStyle w:val="Compact"/>
            </w:pPr>
            <w:r>
              <w:rPr>
                <w:rStyle w:val="VerbatimChar"/>
              </w:rPr>
              <w:t xml:space="preserve">S₁ ∪ S₂</w:t>
            </w:r>
          </w:p>
        </w:tc>
        <w:tc>
          <w:tcPr/>
          <w:p>
            <w:pPr>
              <w:pStyle w:val="Compact"/>
            </w:pPr>
            <w:r>
              <w:t xml:space="preserve">Row-wise append (more history, more symbols)</w:t>
            </w:r>
          </w:p>
        </w:tc>
        <w:tc>
          <w:tcPr/>
          <w:p>
            <w:pPr>
              <w:pStyle w:val="Compact"/>
            </w:pPr>
            <w:r>
              <w:t xml:space="preserve">Index union; schemas must unify</w:t>
            </w:r>
          </w:p>
        </w:tc>
      </w:tr>
      <w:tr>
        <w:tc>
          <w:tcPr/>
          <w:p>
            <w:pPr>
              <w:pStyle w:val="Compact"/>
            </w:pPr>
            <w:r>
              <w:rPr>
                <w:rStyle w:val="VerbatimChar"/>
              </w:rPr>
              <w:t xml:space="preserve">S₁ ∩ S₂</w:t>
            </w:r>
          </w:p>
        </w:tc>
        <w:tc>
          <w:tcPr/>
          <w:p>
            <w:pPr>
              <w:pStyle w:val="Compact"/>
            </w:pPr>
            <w:r>
              <w:t xml:space="preserve">Rows whose index appears in both</w:t>
            </w:r>
          </w:p>
        </w:tc>
        <w:tc>
          <w:tcPr/>
          <w:p>
            <w:pPr>
              <w:pStyle w:val="Compact"/>
            </w:pPr>
            <w:r>
              <w:t xml:space="preserve">Index intersection</w:t>
            </w:r>
          </w:p>
        </w:tc>
      </w:tr>
      <w:tr>
        <w:tc>
          <w:tcPr/>
          <w:p>
            <w:pPr>
              <w:pStyle w:val="Compact"/>
            </w:pPr>
            <w:r>
              <w:rPr>
                <w:rStyle w:val="VerbatimChar"/>
              </w:rPr>
              <w:t xml:space="preserve">S₁ ∖ S₂</w:t>
            </w:r>
          </w:p>
        </w:tc>
        <w:tc>
          <w:tcPr/>
          <w:p>
            <w:pPr>
              <w:pStyle w:val="Compact"/>
            </w:pPr>
            <w:r>
              <w:t xml:space="preserve">Rows of S₁ not in S₂</w:t>
            </w:r>
          </w:p>
        </w:tc>
        <w:tc>
          <w:tcPr/>
          <w:p>
            <w:pPr>
              <w:pStyle w:val="Compact"/>
            </w:pPr>
            <w:r>
              <w:t xml:space="preserve">Anti-join on index</w:t>
            </w:r>
          </w:p>
        </w:tc>
      </w:tr>
      <w:tr>
        <w:tc>
          <w:tcPr/>
          <w:p>
            <w:pPr>
              <w:pStyle w:val="Compact"/>
            </w:pPr>
            <w:r>
              <w:rPr>
                <w:rStyle w:val="VerbatimChar"/>
              </w:rPr>
              <w:t xml:space="preserve">S₁ ⋈ S₂</w:t>
            </w:r>
          </w:p>
        </w:tc>
        <w:tc>
          <w:tcPr/>
          <w:p>
            <w:pPr>
              <w:pStyle w:val="Compact"/>
            </w:pPr>
            <w:r>
              <w:t xml:space="preserve">Column-wise merge under the section 6.2 alignment modes</w:t>
            </w:r>
          </w:p>
        </w:tc>
        <w:tc>
          <w:tcPr/>
          <w:p>
            <w:pPr>
              <w:pStyle w:val="Compact"/>
            </w:pPr>
            <w:r>
              <w:t xml:space="preserve">Per the declared mode</w:t>
            </w:r>
          </w:p>
        </w:tc>
      </w:tr>
      <w:tr>
        <w:tc>
          <w:tcPr/>
          <w:p>
            <w:pPr>
              <w:pStyle w:val="Compact"/>
            </w:pPr>
            <w:r>
              <w:rPr>
                <w:rStyle w:val="VerbatimChar"/>
              </w:rPr>
              <w:t xml:space="preserve">override(S, policy)</w:t>
            </w:r>
          </w:p>
        </w:tc>
        <w:tc>
          <w:tcPr/>
          <w:p>
            <w:pPr>
              <w:pStyle w:val="Compact"/>
            </w:pPr>
            <w:r>
              <w:t xml:space="preserve">Same attributes, different resolution, filter or grid</w:t>
            </w:r>
          </w:p>
        </w:tc>
        <w:tc>
          <w:tcPr/>
          <w:p>
            <w:pPr>
              <w:pStyle w:val="Compact"/>
            </w:pPr>
            <w:r>
              <w:t xml:space="preserve">Unchanged</w:t>
            </w:r>
          </w:p>
        </w:tc>
      </w:tr>
      <w:tr>
        <w:tc>
          <w:tcPr/>
          <w:p>
            <w:pPr>
              <w:pStyle w:val="Compact"/>
            </w:pPr>
            <w:r>
              <w:rPr>
                <w:rStyle w:val="VerbatimChar"/>
              </w:rPr>
              <w:t xml:space="preserve">pivot / unpivot(S)</w:t>
            </w:r>
          </w:p>
        </w:tc>
        <w:tc>
          <w:tcPr/>
          <w:p>
            <w:pPr>
              <w:pStyle w:val="Compact"/>
            </w:pPr>
            <w:r>
              <w:t xml:space="preserve">Long ↔ wide across an index column</w:t>
            </w:r>
          </w:p>
        </w:tc>
        <w:tc>
          <w:tcPr/>
          <w:p>
            <w:pPr>
              <w:pStyle w:val="Compact"/>
            </w:pPr>
            <w:r>
              <w:t xml:space="preserve">Index changes;</w:t>
            </w:r>
            <w:r>
              <w:t xml:space="preserve"> </w:t>
            </w:r>
            <w:r>
              <w:rPr>
                <w:rStyle w:val="VerbatimChar"/>
              </w:rPr>
              <w:t xml:space="preserve">breaking</w:t>
            </w:r>
          </w:p>
        </w:tc>
      </w:tr>
      <w:tr>
        <w:tc>
          <w:tcPr/>
          <w:p>
            <w:pPr>
              <w:pStyle w:val="Compact"/>
            </w:pPr>
            <w:r>
              <w:rPr>
                <w:rStyle w:val="VerbatimChar"/>
              </w:rPr>
              <w:t xml:space="preserve">sample(S, spec)</w:t>
            </w:r>
          </w:p>
        </w:tc>
        <w:tc>
          <w:tcPr/>
          <w:p>
            <w:pPr>
              <w:pStyle w:val="Compact"/>
            </w:pPr>
            <w:r>
              <w:t xml:space="preserve">Deterministic subset — by date range, universe, or seeded fraction</w:t>
            </w:r>
          </w:p>
        </w:tc>
        <w:tc>
          <w:tcPr/>
          <w:p>
            <w:pPr>
              <w:pStyle w:val="Compact"/>
            </w:pPr>
            <w:r>
              <w:t xml:space="preserve">Subset of the index</w:t>
            </w:r>
          </w:p>
        </w:tc>
      </w:tr>
    </w:tbl>
    <w:p>
      <w:pPr>
        <w:pStyle w:val="BodyText"/>
      </w:pPr>
      <w:r>
        <w:rPr>
          <w:i/>
          <w:iCs/>
        </w:rPr>
        <w:t xml:space="preserve">Revision 2.4:</w:t>
      </w:r>
      <w:r>
        <w:t xml:space="preserve"> </w:t>
      </w:r>
      <w:r>
        <w:t xml:space="preserve">every operator above is built. A set that is an operation over other sets</w:t>
      </w:r>
      <w:r>
        <w:t xml:space="preserve"> </w:t>
      </w:r>
      <w:r>
        <w:t xml:space="preserve">carries a</w:t>
      </w:r>
      <w:r>
        <w:t xml:space="preserve"> </w:t>
      </w:r>
      <w:r>
        <w:rPr>
          <w:rStyle w:val="VerbatimChar"/>
        </w:rPr>
        <w:t xml:space="preserve">derivation</w:t>
      </w:r>
      <w:r>
        <w:t xml:space="preserve"> </w:t>
      </w:r>
      <w:r>
        <w:t xml:space="preserve">block —</w:t>
      </w:r>
      <w:r>
        <w:t xml:space="preserve"> </w:t>
      </w:r>
      <w:r>
        <w:rPr>
          <w:rStyle w:val="VerbatimChar"/>
        </w:rPr>
        <w:t xml:space="preserve">{operator, operands, options}</w:t>
      </w:r>
      <w:r>
        <w:t xml:space="preserve"> </w:t>
      </w:r>
      <w:r>
        <w:t xml:space="preserve">— instead of</w:t>
      </w:r>
      <w:r>
        <w:t xml:space="preserve"> </w:t>
      </w:r>
      <w:r>
        <w:rPr>
          <w:rStyle w:val="VerbatimChar"/>
        </w:rPr>
        <w:t xml:space="preserve">members</w:t>
      </w:r>
      <w:r>
        <w:t xml:space="preserve">, and</w:t>
      </w:r>
      <w:r>
        <w:t xml:space="preserve"> </w:t>
      </w:r>
      <w:r>
        <w:t xml:space="preserve">resolves by resolving its operands and applying the operator;</w:t>
      </w:r>
      <w:r>
        <w:t xml:space="preserve"> </w:t>
      </w:r>
      <w:r>
        <w:rPr>
          <w:rStyle w:val="VerbatimChar"/>
        </w:rPr>
        <w:t xml:space="preserve">union</w:t>
      </w:r>
      <w:r>
        <w:t xml:space="preserve">,</w:t>
      </w:r>
      <w:r>
        <w:t xml:space="preserve"> </w:t>
      </w:r>
      <w:r>
        <w:rPr>
          <w:rStyle w:val="VerbatimChar"/>
        </w:rPr>
        <w:t xml:space="preserve">intersect</w:t>
      </w:r>
      <w:r>
        <w:t xml:space="preserve">,</w:t>
      </w:r>
      <w:r>
        <w:t xml:space="preserve"> </w:t>
      </w:r>
      <w:r>
        <w:rPr>
          <w:rStyle w:val="VerbatimChar"/>
        </w:rPr>
        <w:t xml:space="preserve">difference</w:t>
      </w:r>
      <w:r>
        <w:t xml:space="preserve">,</w:t>
      </w:r>
      <w:r>
        <w:t xml:space="preserve"> </w:t>
      </w:r>
      <w:r>
        <w:rPr>
          <w:rStyle w:val="VerbatimChar"/>
        </w:rPr>
        <w:t xml:space="preserve">join</w:t>
      </w:r>
      <w:r>
        <w:t xml:space="preserve"> </w:t>
      </w:r>
      <w:r>
        <w:t xml:space="preserve">(§6.2’s alignment modes),</w:t>
      </w:r>
      <w:r>
        <w:t xml:space="preserve"> </w:t>
      </w:r>
      <w:r>
        <w:rPr>
          <w:rStyle w:val="VerbatimChar"/>
        </w:rPr>
        <w:t xml:space="preserve">project</w:t>
      </w:r>
      <w:r>
        <w:t xml:space="preserve">,</w:t>
      </w:r>
      <w:r>
        <w:t xml:space="preserve"> </w:t>
      </w:r>
      <w:r>
        <w:rPr>
          <w:rStyle w:val="VerbatimChar"/>
        </w:rPr>
        <w:t xml:space="preserve">pivot</w:t>
      </w:r>
      <w:r>
        <w:t xml:space="preserve">,</w:t>
      </w:r>
      <w:r>
        <w:t xml:space="preserve"> </w:t>
      </w:r>
      <w:r>
        <w:rPr>
          <w:rStyle w:val="VerbatimChar"/>
        </w:rPr>
        <w:t xml:space="preserve">unpivot</w:t>
      </w:r>
      <w:r>
        <w:t xml:space="preserve"> </w:t>
      </w:r>
      <w:r>
        <w:t xml:space="preserve">and</w:t>
      </w:r>
      <w:r>
        <w:t xml:space="preserve"> </w:t>
      </w:r>
      <w:r>
        <w:rPr>
          <w:rStyle w:val="VerbatimChar"/>
        </w:rPr>
        <w:t xml:space="preserve">sample</w:t>
      </w:r>
      <w:r>
        <w:t xml:space="preserve"> </w:t>
      </w:r>
      <w:r>
        <w:t xml:space="preserve">are the feature algebra’s own executors, so a set operation and the equivalent feature</w:t>
      </w:r>
      <w:r>
        <w:t xml:space="preserve"> </w:t>
      </w:r>
      <w:r>
        <w:t xml:space="preserve">operation cannot drift apart.</w:t>
      </w:r>
      <w:r>
        <w:t xml:space="preserve"> </w:t>
      </w:r>
      <w:r>
        <w:rPr>
          <w:rStyle w:val="VerbatimChar"/>
        </w:rPr>
        <w:t xml:space="preserve">override</w:t>
      </w:r>
      <w:r>
        <w:t xml:space="preserve"> </w:t>
      </w:r>
      <w:r>
        <w:t xml:space="preserve">re-resolves one operand under a replaced policy,</w:t>
      </w:r>
      <w:r>
        <w:t xml:space="preserve"> </w:t>
      </w:r>
      <w:r>
        <w:t xml:space="preserve">filter, grid or alignment.</w:t>
      </w:r>
      <w:r>
        <w:t xml:space="preserve"> </w:t>
      </w:r>
      <w:r>
        <w:rPr>
          <w:rStyle w:val="VerbatimChar"/>
        </w:rPr>
        <w:t xml:space="preserve">sample</w:t>
      </w:r>
      <w:r>
        <w:t xml:space="preserve"> </w:t>
      </w:r>
      <w:r>
        <w:t xml:space="preserve">is deterministic: a date range, a universe, or a</w:t>
      </w:r>
      <w:r>
        <w:t xml:space="preserve"> </w:t>
      </w:r>
      <w:r>
        <w:t xml:space="preserve">seeded fraction chosen by hashing each row’s index, so the same spec keeps the same rows</w:t>
      </w:r>
      <w:r>
        <w:t xml:space="preserve"> </w:t>
      </w:r>
      <w:r>
        <w:t xml:space="preserve">on any machine. A derived set pins only over operands that are themselves pinned, and</w:t>
      </w:r>
      <w:r>
        <w:t xml:space="preserve"> </w:t>
      </w:r>
      <w:r>
        <w:t xml:space="preserve">refuses by name otherwise — there is no cascade, because pinning somebody else’s feature</w:t>
      </w:r>
      <w:r>
        <w:t xml:space="preserve"> </w:t>
      </w:r>
      <w:r>
        <w:t xml:space="preserve">set is their decision.</w:t>
      </w:r>
    </w:p>
    <w:p>
      <w:pPr>
        <w:pStyle w:val="BodyText"/>
      </w:pPr>
      <w:r>
        <w:rPr>
          <w:b/>
          <w:bCs/>
        </w:rPr>
        <w:t xml:space="preserve">Inheritance and override.</w:t>
      </w:r>
      <w:r>
        <w:t xml:space="preserve"> </w:t>
      </w:r>
      <w:r>
        <w:rPr>
          <w:rStyle w:val="VerbatimChar"/>
        </w:rPr>
        <w:t xml:space="preserve">extend</w:t>
      </w:r>
      <w:r>
        <w:t xml:space="preserve"> </w:t>
      </w:r>
      <w:r>
        <w:t xml:space="preserve">is the workhorse. A firm-wide</w:t>
      </w:r>
      <w:r>
        <w:t xml:space="preserve"> </w:t>
      </w:r>
      <w:r>
        <w:rPr>
          <w:rStyle w:val="VerbatimChar"/>
        </w:rPr>
        <w:t xml:space="preserve">market_panel</w:t>
      </w:r>
      <w:r>
        <w:t xml:space="preserve"> </w:t>
      </w:r>
      <w:r>
        <w:t xml:space="preserve">is inherited by a desk, which overrides two resolution rules, drops an attribute it cannot see, and adds three of its own. The child stores only the diff, so a correction to the parent reaches every desk. Parent binding is</w:t>
      </w:r>
      <w:r>
        <w:t xml:space="preserve"> </w:t>
      </w:r>
      <w:r>
        <w:rPr>
          <w:rStyle w:val="VerbatimChar"/>
        </w:rPr>
        <w:t xml:space="preserve">pinned</w:t>
      </w:r>
      <w:r>
        <w:t xml:space="preserve"> </w:t>
      </w:r>
      <w:r>
        <w:t xml:space="preserve">or</w:t>
      </w:r>
      <w:r>
        <w:t xml:space="preserve"> </w:t>
      </w:r>
      <w:r>
        <w:rPr>
          <w:rStyle w:val="VerbatimChar"/>
        </w:rPr>
        <w:t xml:space="preserve">tracking</w:t>
      </w:r>
      <w:r>
        <w:t xml:space="preserve">, exactly as for features.</w:t>
      </w:r>
    </w:p>
    <w:p>
      <w:pPr>
        <w:pStyle w:val="BodyText"/>
      </w:pPr>
      <w:r>
        <w:t xml:space="preserve">Inherited policy inserts one layer into the precedence stack of section 6.4, between the set’s own global policy and the member feature’s policy:</w:t>
      </w:r>
    </w:p>
    <w:p>
      <w:pPr>
        <w:pStyle w:val="Compact"/>
        <w:numPr>
          <w:ilvl w:val="0"/>
          <w:numId w:val="1008"/>
        </w:numPr>
      </w:pPr>
      <w:r>
        <w:t xml:space="preserve">Attribute-level override in this feature set.</w:t>
      </w:r>
    </w:p>
    <w:p>
      <w:pPr>
        <w:pStyle w:val="Compact"/>
        <w:numPr>
          <w:ilvl w:val="0"/>
          <w:numId w:val="1008"/>
        </w:numPr>
      </w:pPr>
      <w:r>
        <w:t xml:space="preserve">Member-group override in this feature set.</w:t>
      </w:r>
    </w:p>
    <w:p>
      <w:pPr>
        <w:pStyle w:val="Compact"/>
        <w:numPr>
          <w:ilvl w:val="0"/>
          <w:numId w:val="1008"/>
        </w:numPr>
      </w:pPr>
      <w:r>
        <w:t xml:space="preserve">This feature set’s global policy.</w:t>
      </w:r>
    </w:p>
    <w:p>
      <w:pPr>
        <w:pStyle w:val="Compact"/>
        <w:numPr>
          <w:ilvl w:val="0"/>
          <w:numId w:val="1008"/>
        </w:numPr>
      </w:pPr>
      <w:r>
        <w:rPr>
          <w:b/>
          <w:bCs/>
        </w:rPr>
        <w:t xml:space="preserve">Inherited policy from the parent feature set chain, nearest ancestor first.</w:t>
      </w:r>
    </w:p>
    <w:p>
      <w:pPr>
        <w:pStyle w:val="Compact"/>
        <w:numPr>
          <w:ilvl w:val="0"/>
          <w:numId w:val="1008"/>
        </w:numPr>
      </w:pPr>
      <w:r>
        <w:t xml:space="preserve">The member feature’s own policy.</w:t>
      </w:r>
    </w:p>
    <w:p>
      <w:pPr>
        <w:pStyle w:val="Compact"/>
        <w:numPr>
          <w:ilvl w:val="0"/>
          <w:numId w:val="1008"/>
        </w:numPr>
      </w:pPr>
      <w:r>
        <w:t xml:space="preserve">System default: leave null.</w:t>
      </w:r>
    </w:p>
    <w:p>
      <w:pPr>
        <w:pStyle w:val="FirstParagraph"/>
      </w:pPr>
      <w:r>
        <w:t xml:space="preserve">The UI shows, for every attribute, which layer won and which ancestor supplied it.</w:t>
      </w:r>
    </w:p>
    <w:p>
      <w:pPr>
        <w:pStyle w:val="BodyText"/>
      </w:pPr>
      <w:r>
        <w:rPr>
          <w:b/>
          <w:bCs/>
        </w:rPr>
        <w:t xml:space="preserve">Constraints.</w:t>
      </w:r>
      <w:r>
        <w:t xml:space="preserve"> </w:t>
      </w:r>
      <w:r>
        <w:t xml:space="preserve">Cycles are rejected. Derivation depth is capped (default 8 for sets, since each level multiplies the member fan-out). An operand’s access restrictions propagate: a set derived from one the user cannot fully read is created, but resolves with the withheld attributes named and null, never silently dropped. Pinning follows the section 6.6 rule transitively — pinning a derived set requires every leaf feature in the whole algebra tree to be pinned, and cascade pin walks the tree.</w:t>
      </w:r>
    </w:p>
    <w:p>
      <w:pPr>
        <w:pStyle w:val="BodyText"/>
      </w:pPr>
      <w:r>
        <w:rPr>
          <w:b/>
          <w:bCs/>
        </w:rPr>
        <w:t xml:space="preserve">Equivalence.</w:t>
      </w:r>
      <w:r>
        <w:t xml:space="preserve"> </w:t>
      </w:r>
      <w:r>
        <w:rPr>
          <w:rStyle w:val="VerbatimChar"/>
        </w:rPr>
        <w:t xml:space="preserve">project(extend(S, …), attrs)</w:t>
      </w:r>
      <w:r>
        <w:t xml:space="preserve"> </w:t>
      </w:r>
      <w:r>
        <w:t xml:space="preserve">and the directly-written equivalent hash identically, so MAYA recognises when a desk has reinvented a set that already exists and offers the existing one. Over a large catalog this is the difference between reuse and sprawl.</w:t>
      </w:r>
    </w:p>
    <w:bookmarkEnd w:id="36"/>
    <w:bookmarkEnd w:id="37"/>
    <w:bookmarkStart w:id="42" w:name="X0ff6b7b261986cbe283e0fd34cfdb0ad03b8f81"/>
    <w:p>
      <w:pPr>
        <w:pStyle w:val="Heading2"/>
      </w:pPr>
      <w:r>
        <w:t xml:space="preserve">7. Physical storage and the array serialization contract</w:t>
      </w:r>
    </w:p>
    <w:p>
      <w:pPr>
        <w:pStyle w:val="FirstParagraph"/>
      </w:pPr>
      <w:r>
        <w:t xml:space="preserve">MAYA uses three stores, each with one job: a</w:t>
      </w:r>
      <w:r>
        <w:t xml:space="preserve"> </w:t>
      </w:r>
      <w:r>
        <w:rPr>
          <w:b/>
          <w:bCs/>
        </w:rPr>
        <w:t xml:space="preserve">relational database</w:t>
      </w:r>
      <w:r>
        <w:t xml:space="preserve"> </w:t>
      </w:r>
      <w:r>
        <w:t xml:space="preserve">for metadata, workflow and ACLs; a</w:t>
      </w:r>
      <w:r>
        <w:t xml:space="preserve"> </w:t>
      </w:r>
      <w:r>
        <w:rPr>
          <w:b/>
          <w:bCs/>
        </w:rPr>
        <w:t xml:space="preserve">Delta Lake</w:t>
      </w:r>
      <w:r>
        <w:t xml:space="preserve"> </w:t>
      </w:r>
      <w:r>
        <w:t xml:space="preserve">for materialized feature data; an</w:t>
      </w:r>
      <w:r>
        <w:t xml:space="preserve"> </w:t>
      </w:r>
      <w:r>
        <w:rPr>
          <w:b/>
          <w:bCs/>
        </w:rPr>
        <w:t xml:space="preserve">object store</w:t>
      </w:r>
      <w:r>
        <w:t xml:space="preserve"> </w:t>
      </w:r>
      <w:r>
        <w:t xml:space="preserve">for blobs (uploads, PDFs, code artifacts, parameter files, export bundles). Nothing that must be queried transactionally lives in Delta; nothing large lives in the database.</w:t>
      </w:r>
    </w:p>
    <w:bookmarkStart w:id="38" w:name="delta-layout"/>
    <w:p>
      <w:pPr>
        <w:pStyle w:val="Heading3"/>
      </w:pPr>
      <w:r>
        <w:t xml:space="preserve">7.1 Delta layout</w:t>
      </w:r>
    </w:p>
    <w:p>
      <w:pPr>
        <w:pStyle w:val="FirstParagraph"/>
      </w:pPr>
      <w:r>
        <w:t xml:space="preserve">One Delta table per feature, not per pin. Pins are partitions, which keeps the table count manageable and lets Delta’s own file skipping do the work.</w:t>
      </w:r>
    </w:p>
    <w:p>
      <w:pPr>
        <w:pStyle w:val="SourceCode"/>
      </w:pPr>
      <w:r>
        <w:rPr>
          <w:rStyle w:val="VerbatimChar"/>
        </w:rPr>
        <w:t xml:space="preserve">&lt;root&gt;/features/&lt;namespace&gt;/&lt;feature_name&gt;/</w:t>
      </w:r>
      <w:r>
        <w:br/>
      </w:r>
      <w:r>
        <w:rPr>
          <w:rStyle w:val="VerbatimChar"/>
        </w:rPr>
        <w:t xml:space="preserve">    _delta_log/</w:t>
      </w:r>
      <w:r>
        <w:br/>
      </w:r>
      <w:r>
        <w:rPr>
          <w:rStyle w:val="VerbatimChar"/>
        </w:rPr>
        <w:t xml:space="preserve">    pin_id=&lt;uuid&gt;/as_of=&lt;yyyy-mm-dd&gt;/part-*.parquet</w:t>
      </w:r>
    </w:p>
    <w:p>
      <w:pPr>
        <w:pStyle w:val="FirstParagraph"/>
      </w:pPr>
      <w:r>
        <w:t xml:space="preserve">Partition columns are</w:t>
      </w:r>
      <w:r>
        <w:t xml:space="preserve"> </w:t>
      </w:r>
      <w:r>
        <w:rPr>
          <w:rStyle w:val="VerbatimChar"/>
        </w:rPr>
        <w:t xml:space="preserve">pin_id</w:t>
      </w:r>
      <w:r>
        <w:t xml:space="preserve"> </w:t>
      </w:r>
      <w:r>
        <w:t xml:space="preserve">and</w:t>
      </w:r>
      <w:r>
        <w:t xml:space="preserve"> </w:t>
      </w:r>
      <w:r>
        <w:rPr>
          <w:rStyle w:val="VerbatimChar"/>
        </w:rPr>
        <w:t xml:space="preserve">as_of</w:t>
      </w:r>
      <w:r>
        <w:t xml:space="preserve">. Within a partition, files are sorted by the feature’s index columns and Z-ordered on the first two index columns, so a date-range read of one symbol touches a handful of files. Target file size is 128 MB; MAYA compacts on a schedule and after every pin.</w:t>
      </w:r>
    </w:p>
    <w:p>
      <w:pPr>
        <w:pStyle w:val="BodyText"/>
      </w:pPr>
      <w:r>
        <w:rPr>
          <w:b/>
          <w:bCs/>
        </w:rPr>
        <w:t xml:space="preserve">A pin is a manifest, not a copy.</w:t>
      </w:r>
      <w:r>
        <w:t xml:space="preserve"> </w:t>
      </w:r>
      <w:r>
        <w:t xml:space="preserve">Within a partition, data is written as</w:t>
      </w:r>
      <w:r>
        <w:t xml:space="preserve"> </w:t>
      </w:r>
      <w:r>
        <w:rPr>
          <w:b/>
          <w:bCs/>
        </w:rPr>
        <w:t xml:space="preserve">content-addressed fragments</w:t>
      </w:r>
      <w:r>
        <w:t xml:space="preserve">: a fragment is a run of rows identified by the hash of its canonical Arrow bytes, and a pin stores the ordered list of fragment hashes it is made of. Pinning writes only fragments the store has never seen, so a month-end pin of a feature whose history did not move costs its delta rather than its full size, and a cascade pin across forty members stops duplicating terabytes. Like bitemporality, this is a Phase 1 commitment rather than an optimization to add later: pins written as opaque copies cannot be de-duplicated afterwards without rewriting sealed data, which sealing forbids. Fragment boundaries, the fragment index and provably safe garbage collection are in §29.3.</w:t>
      </w:r>
    </w:p>
    <w:p>
      <w:pPr>
        <w:pStyle w:val="BodyText"/>
      </w:pPr>
      <w:r>
        <w:t xml:space="preserve">Feature set pins, when materialized, follow the same layout under</w:t>
      </w:r>
      <w:r>
        <w:t xml:space="preserve"> </w:t>
      </w:r>
      <w:r>
        <w:rPr>
          <w:rStyle w:val="VerbatimChar"/>
        </w:rPr>
        <w:t xml:space="preserve">/featuresets/</w:t>
      </w:r>
      <w:r>
        <w:t xml:space="preserve">. Delta time travel is used for operational recovery only — MAYA’s own pin identity never depends on a Delta version number, because a table rewrite would then change meaning.</w:t>
      </w:r>
    </w:p>
    <w:bookmarkEnd w:id="38"/>
    <w:bookmarkStart w:id="39" w:name="the-array-problem"/>
    <w:p>
      <w:pPr>
        <w:pStyle w:val="Heading3"/>
      </w:pPr>
      <w:r>
        <w:t xml:space="preserve">7.2 The array problem</w:t>
      </w:r>
    </w:p>
    <w:p>
      <w:pPr>
        <w:pStyle w:val="FirstParagraph"/>
      </w:pPr>
      <w:r>
        <w:t xml:space="preserve">This is the subtle part the notes call out. A feature can hold list, vector, matrix or tensor values; a feature set that merely</w:t>
      </w:r>
      <w:r>
        <w:t xml:space="preserve"> </w:t>
      </w:r>
      <w:r>
        <w:rPr>
          <w:i/>
          <w:iCs/>
        </w:rPr>
        <w:t xml:space="preserve">references</w:t>
      </w:r>
      <w:r>
        <w:t xml:space="preserve"> </w:t>
      </w:r>
      <w:r>
        <w:t xml:space="preserve">those values must return them intact, including through joins, exports and round-trips to CSV. Three rules solve it.</w:t>
      </w:r>
    </w:p>
    <w:p>
      <w:pPr>
        <w:pStyle w:val="BodyText"/>
      </w:pPr>
      <w:r>
        <w:rPr>
          <w:b/>
          <w:bCs/>
        </w:rPr>
        <w:t xml:space="preserve">Rule 1: store natively in Arrow, never as a string.</w:t>
      </w:r>
      <w:r>
        <w:t xml:space="preserve"> </w:t>
      </w:r>
      <w:r>
        <w:t xml:space="preserve">A</w:t>
      </w:r>
      <w:r>
        <w:t xml:space="preserve"> </w:t>
      </w:r>
      <w:r>
        <w:rPr>
          <w:rStyle w:val="VerbatimChar"/>
        </w:rPr>
        <w:t xml:space="preserve">list&lt;float64&gt;</w:t>
      </w:r>
      <w:r>
        <w:t xml:space="preserve"> </w:t>
      </w:r>
      <w:r>
        <w:t xml:space="preserve">is written as a Parquet/Arrow</w:t>
      </w:r>
      <w:r>
        <w:t xml:space="preserve"> </w:t>
      </w:r>
      <w:r>
        <w:rPr>
          <w:rStyle w:val="VerbatimChar"/>
        </w:rPr>
        <w:t xml:space="preserve">LIST</w:t>
      </w:r>
      <w:r>
        <w:t xml:space="preserve">, a</w:t>
      </w:r>
      <w:r>
        <w:t xml:space="preserve"> </w:t>
      </w:r>
      <w:r>
        <w:rPr>
          <w:rStyle w:val="VerbatimChar"/>
        </w:rPr>
        <w:t xml:space="preserve">fixed_vector&lt;float64,8&gt;</w:t>
      </w:r>
      <w:r>
        <w:t xml:space="preserve"> </w:t>
      </w:r>
      <w:r>
        <w:t xml:space="preserve">as</w:t>
      </w:r>
      <w:r>
        <w:t xml:space="preserve"> </w:t>
      </w:r>
      <w:r>
        <w:rPr>
          <w:rStyle w:val="VerbatimChar"/>
        </w:rPr>
        <w:t xml:space="preserve">FIXED_SIZE_LIST</w:t>
      </w:r>
      <w:r>
        <w:t xml:space="preserve">, a</w:t>
      </w:r>
      <w:r>
        <w:t xml:space="preserve"> </w:t>
      </w:r>
      <w:r>
        <w:rPr>
          <w:rStyle w:val="VerbatimChar"/>
        </w:rPr>
        <w:t xml:space="preserve">tensor&lt;float64,[8,12]&gt;</w:t>
      </w:r>
      <w:r>
        <w:t xml:space="preserve"> </w:t>
      </w:r>
      <w:r>
        <w:t xml:space="preserve">as a</w:t>
      </w:r>
      <w:r>
        <w:t xml:space="preserve"> </w:t>
      </w:r>
      <w:r>
        <w:rPr>
          <w:rStyle w:val="VerbatimChar"/>
        </w:rPr>
        <w:t xml:space="preserve">FIXED_SIZE_LIST</w:t>
      </w:r>
      <w:r>
        <w:t xml:space="preserve"> </w:t>
      </w:r>
      <w:r>
        <w:t xml:space="preserve">of length 96 plus schema metadata carrying the shape, row-major order and dtype. Nesting survives, predicates still push down, and no parser has to guess whether</w:t>
      </w:r>
      <w:r>
        <w:t xml:space="preserve"> </w:t>
      </w:r>
      <w:r>
        <w:rPr>
          <w:rStyle w:val="VerbatimChar"/>
        </w:rPr>
        <w:t xml:space="preserve">"[1,2,3]"</w:t>
      </w:r>
      <w:r>
        <w:t xml:space="preserve"> </w:t>
      </w:r>
      <w:r>
        <w:t xml:space="preserve">was text or an array. A ragged</w:t>
      </w:r>
      <w:r>
        <w:t xml:space="preserve"> </w:t>
      </w:r>
      <w:r>
        <w:rPr>
          <w:rStyle w:val="VerbatimChar"/>
        </w:rPr>
        <w:t xml:space="preserve">list</w:t>
      </w:r>
      <w:r>
        <w:t xml:space="preserve"> </w:t>
      </w:r>
      <w:r>
        <w:t xml:space="preserve">carries its own offsets; no padding, no sentinel values.</w:t>
      </w:r>
    </w:p>
    <w:p>
      <w:pPr>
        <w:pStyle w:val="BodyText"/>
      </w:pPr>
      <w:r>
        <w:rPr>
          <w:b/>
          <w:bCs/>
        </w:rPr>
        <w:t xml:space="preserve">Rule 2: every nested attribute carries an axis manifest.</w:t>
      </w:r>
      <w:r>
        <w:t xml:space="preserve"> </w:t>
      </w:r>
      <w:r>
        <w:t xml:space="preserve">Stored in Delta schema metadata and mirrored in the metadata database:</w:t>
      </w:r>
      <w:r>
        <w:t xml:space="preserve"> </w:t>
      </w:r>
      <w:r>
        <w:rPr>
          <w:rStyle w:val="VerbatimChar"/>
        </w:rPr>
        <w:t xml:space="preserve">{dtype, shape, order: "row_major", axis_names: ["strike","tenor"], axis_values: {...}, null_policy}</w:t>
      </w:r>
      <w:r>
        <w:t xml:space="preserve">. Without the manifest, a 96-float array is meaningless; with it, MAYA can render it as a labelled grid in the UI and hand</w:t>
      </w:r>
      <w:r>
        <w:t xml:space="preserve"> </w:t>
      </w:r>
      <w:r>
        <w:rPr>
          <w:rStyle w:val="VerbatimChar"/>
        </w:rPr>
        <w:t xml:space="preserve">numpy</w:t>
      </w:r>
      <w:r>
        <w:t xml:space="preserve"> </w:t>
      </w:r>
      <w:r>
        <w:t xml:space="preserve">a correctly shaped array.</w:t>
      </w:r>
    </w:p>
    <w:p>
      <w:pPr>
        <w:pStyle w:val="BodyText"/>
      </w:pPr>
      <w:r>
        <w:rPr>
          <w:b/>
          <w:bCs/>
        </w:rPr>
        <w:t xml:space="preserve">Rule 3: serialization on export is explicit, lossless and declared.</w:t>
      </w:r>
      <w:r>
        <w:t xml:space="preserve"> </w:t>
      </w:r>
      <w:r>
        <w:t xml:space="preserve">The export format is part of the request and recorded in the manifest, so a downstream reader never has to infer.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Export format</w:t>
            </w:r>
          </w:p>
        </w:tc>
        <w:tc>
          <w:tcPr/>
          <w:p>
            <w:pPr>
              <w:pStyle w:val="Compact"/>
            </w:pPr>
            <w:r>
              <w:t xml:space="preserve">Nested value encoding</w:t>
            </w:r>
          </w:p>
        </w:tc>
        <w:tc>
          <w:tcPr/>
          <w:p>
            <w:pPr>
              <w:pStyle w:val="Compact"/>
            </w:pPr>
            <w:r>
              <w:t xml:space="preserve">Round-trips</w:t>
            </w:r>
          </w:p>
        </w:tc>
      </w:tr>
      <w:tr>
        <w:tc>
          <w:tcPr/>
          <w:p>
            <w:pPr>
              <w:pStyle w:val="Compact"/>
            </w:pPr>
            <w:r>
              <w:t xml:space="preserve">Arrow IPC / Feather</w:t>
            </w:r>
          </w:p>
        </w:tc>
        <w:tc>
          <w:tcPr/>
          <w:p>
            <w:pPr>
              <w:pStyle w:val="Compact"/>
            </w:pPr>
            <w:r>
              <w:t xml:space="preserve">Native nested types + metadata</w:t>
            </w:r>
          </w:p>
        </w:tc>
        <w:tc>
          <w:tcPr/>
          <w:p>
            <w:pPr>
              <w:pStyle w:val="Compact"/>
            </w:pPr>
            <w:r>
              <w:t xml:space="preserve">Lossless, preferred</w:t>
            </w:r>
          </w:p>
        </w:tc>
      </w:tr>
      <w:tr>
        <w:tc>
          <w:tcPr/>
          <w:p>
            <w:pPr>
              <w:pStyle w:val="Compact"/>
            </w:pPr>
            <w:r>
              <w:t xml:space="preserve">Parquet</w:t>
            </w:r>
          </w:p>
        </w:tc>
        <w:tc>
          <w:tcPr/>
          <w:p>
            <w:pPr>
              <w:pStyle w:val="Compact"/>
            </w:pPr>
            <w:r>
              <w:t xml:space="preserve">Native nested types + metadata</w:t>
            </w:r>
          </w:p>
        </w:tc>
        <w:tc>
          <w:tcPr/>
          <w:p>
            <w:pPr>
              <w:pStyle w:val="Compact"/>
            </w:pPr>
            <w:r>
              <w:t xml:space="preserve">Lossless</w:t>
            </w:r>
          </w:p>
        </w:tc>
      </w:tr>
      <w:tr>
        <w:tc>
          <w:tcPr/>
          <w:p>
            <w:pPr>
              <w:pStyle w:val="Compact"/>
            </w:pPr>
            <w:r>
              <w:t xml:space="preserve">JSON / NDJSON</w:t>
            </w:r>
          </w:p>
        </w:tc>
        <w:tc>
          <w:tcPr/>
          <w:p>
            <w:pPr>
              <w:pStyle w:val="Compact"/>
            </w:pPr>
            <w:r>
              <w:t xml:space="preserve">Native JSON arrays, shape in a sidecar header</w:t>
            </w:r>
          </w:p>
        </w:tc>
        <w:tc>
          <w:tcPr/>
          <w:p>
            <w:pPr>
              <w:pStyle w:val="Compact"/>
            </w:pPr>
            <w:r>
              <w:t xml:space="preserve">Lossless</w:t>
            </w:r>
          </w:p>
        </w:tc>
      </w:tr>
      <w:tr>
        <w:tc>
          <w:tcPr/>
          <w:p>
            <w:pPr>
              <w:pStyle w:val="Compact"/>
            </w:pPr>
            <w:r>
              <w:t xml:space="preserve">CSV,</w:t>
            </w:r>
            <w:r>
              <w:t xml:space="preserve"> </w:t>
            </w:r>
            <w:r>
              <w:rPr>
                <w:rStyle w:val="VerbatimChar"/>
              </w:rPr>
              <w:t xml:space="preserve">wide</w:t>
            </w:r>
            <w:r>
              <w:t xml:space="preserve"> </w:t>
            </w:r>
            <w:r>
              <w:t xml:space="preserve">shape</w:t>
            </w:r>
          </w:p>
        </w:tc>
        <w:tc>
          <w:tcPr/>
          <w:p>
            <w:pPr>
              <w:pStyle w:val="Compact"/>
            </w:pPr>
            <w:r>
              <w:t xml:space="preserve">Exploded to suffixed columns with an axis header row</w:t>
            </w:r>
          </w:p>
        </w:tc>
        <w:tc>
          <w:tcPr/>
          <w:p>
            <w:pPr>
              <w:pStyle w:val="Compact"/>
            </w:pPr>
            <w:r>
              <w:t xml:space="preserve">Lossless with the header</w:t>
            </w:r>
          </w:p>
        </w:tc>
      </w:tr>
      <w:tr>
        <w:tc>
          <w:tcPr/>
          <w:p>
            <w:pPr>
              <w:pStyle w:val="Compact"/>
            </w:pPr>
            <w:r>
              <w:t xml:space="preserve">CSV,</w:t>
            </w:r>
            <w:r>
              <w:t xml:space="preserve"> </w:t>
            </w:r>
            <w:r>
              <w:rPr>
                <w:rStyle w:val="VerbatimChar"/>
              </w:rPr>
              <w:t xml:space="preserve">packed</w:t>
            </w:r>
            <w:r>
              <w:t xml:space="preserve"> </w:t>
            </w:r>
            <w:r>
              <w:t xml:space="preserve">shape</w:t>
            </w:r>
          </w:p>
        </w:tc>
        <w:tc>
          <w:tcPr/>
          <w:p>
            <w:pPr>
              <w:pStyle w:val="Compact"/>
            </w:pPr>
            <w:r>
              <w:t xml:space="preserve">One column, base64 of little-endian binary + dtype/shape in the manifest</w:t>
            </w:r>
          </w:p>
        </w:tc>
        <w:tc>
          <w:tcPr/>
          <w:p>
            <w:pPr>
              <w:pStyle w:val="Compact"/>
            </w:pPr>
            <w:r>
              <w:t xml:space="preserve">Lossless, not human-readable</w:t>
            </w:r>
          </w:p>
        </w:tc>
      </w:tr>
      <w:tr>
        <w:tc>
          <w:tcPr/>
          <w:p>
            <w:pPr>
              <w:pStyle w:val="Compact"/>
            </w:pPr>
            <w:r>
              <w:t xml:space="preserve">CSV,</w:t>
            </w:r>
            <w:r>
              <w:t xml:space="preserve"> </w:t>
            </w:r>
            <w:r>
              <w:rPr>
                <w:rStyle w:val="VerbatimChar"/>
              </w:rPr>
              <w:t xml:space="preserve">json</w:t>
            </w:r>
            <w:r>
              <w:t xml:space="preserve"> </w:t>
            </w:r>
            <w:r>
              <w:t xml:space="preserve">shape</w:t>
            </w:r>
          </w:p>
        </w:tc>
        <w:tc>
          <w:tcPr/>
          <w:p>
            <w:pPr>
              <w:pStyle w:val="Compact"/>
            </w:pPr>
            <w:r>
              <w:t xml:space="preserve">One column of JSON text, quoted per RFC 4180</w:t>
            </w:r>
          </w:p>
        </w:tc>
        <w:tc>
          <w:tcPr/>
          <w:p>
            <w:pPr>
              <w:pStyle w:val="Compact"/>
            </w:pPr>
            <w:r>
              <w:t xml:space="preserve">Lossless, readable, slow</w:t>
            </w:r>
          </w:p>
        </w:tc>
      </w:tr>
    </w:tbl>
    <w:p>
      <w:pPr>
        <w:pStyle w:val="BodyText"/>
      </w:pPr>
      <w:r>
        <w:t xml:space="preserve">CSV never gets an undeclared array. A user who picks CSV for a feature with tensor attributes is asked which of the three encodings they want, with the trade-off shown, and the choice is written into the export manifest and the warrant.</w:t>
      </w:r>
    </w:p>
    <w:p>
      <w:pPr>
        <w:pStyle w:val="BodyText"/>
      </w:pPr>
      <w:r>
        <w:rPr>
          <w:b/>
          <w:bCs/>
        </w:rPr>
        <w:t xml:space="preserve">Rule 4: hashing is canonical.</w:t>
      </w:r>
      <w:r>
        <w:t xml:space="preserve"> </w:t>
      </w:r>
      <w:r>
        <w:t xml:space="preserve">The content hash of a pin is computed over the canonical Arrow representation — schema sorted by name, rows sorted by index, floats in IEEE-754 binary, nested values in declared order — not over file bytes. Two pins with the same data hash the same even if written by different engine versions, which is what makes reproducibility verifiable rather than hopeful.</w:t>
      </w:r>
    </w:p>
    <w:bookmarkEnd w:id="39"/>
    <w:bookmarkStart w:id="40" w:name="sizing-and-retention"/>
    <w:p>
      <w:pPr>
        <w:pStyle w:val="Heading3"/>
      </w:pPr>
      <w:r>
        <w:t xml:space="preserve">7.3 Sizing and retention</w:t>
      </w:r>
    </w:p>
    <w:p>
      <w:pPr>
        <w:pStyle w:val="FirstParagraph"/>
      </w:pPr>
      <w:r>
        <w:t xml:space="preserve">A pin’s storage footprint is estimated before it is created and charged against a namespace quota. Retention policy is per namespace: pins are never auto-deleted, but cold pins move to an infrequent-access tier after a configurable age, and retired pins can be archived to a compressed bundle with their manifest. An administrator can run</w:t>
      </w:r>
      <w:r>
        <w:t xml:space="preserve"> </w:t>
      </w:r>
      <w:r>
        <w:rPr>
          <w:b/>
          <w:bCs/>
        </w:rPr>
        <w:t xml:space="preserve">integrity verification</w:t>
      </w:r>
      <w:r>
        <w:t xml:space="preserve"> </w:t>
      </w:r>
      <w:r>
        <w:t xml:space="preserve">on demand: re-read every pin, recompute its hash, and report drift. Drift is a serious incident and raises a system alert.</w:t>
      </w:r>
    </w:p>
    <w:bookmarkEnd w:id="40"/>
    <w:bookmarkStart w:id="41" w:name="maya_delta-the-lakehouse-layer"/>
    <w:p>
      <w:pPr>
        <w:pStyle w:val="Heading3"/>
      </w:pPr>
      <w:r>
        <w:t xml:space="preserve">7.4</w:t>
      </w:r>
      <w:r>
        <w:t xml:space="preserve"> </w:t>
      </w:r>
      <w:r>
        <w:rPr>
          <w:rStyle w:val="VerbatimChar"/>
        </w:rPr>
        <w:t xml:space="preserve">maya_delta</w:t>
      </w:r>
      <w:r>
        <w:t xml:space="preserve"> </w:t>
      </w:r>
      <w:r>
        <w:t xml:space="preserve">— the lakehouse layer</w:t>
      </w:r>
    </w:p>
    <w:p>
      <w:pPr>
        <w:pStyle w:val="FirstParagraph"/>
      </w:pPr>
      <w:r>
        <w:t xml:space="preserve">MAYA does not depend directly on a Delta implementation. It depends on</w:t>
      </w:r>
      <w:r>
        <w:t xml:space="preserve"> </w:t>
      </w:r>
      <w:r>
        <w:rPr>
          <w:rStyle w:val="VerbatimChar"/>
          <w:b/>
          <w:bCs/>
        </w:rPr>
        <w:t xml:space="preserve">maya_delta</w:t>
      </w:r>
      <w:r>
        <w:t xml:space="preserve">,</w:t>
      </w:r>
      <w:r>
        <w:t xml:space="preserve"> </w:t>
      </w:r>
      <w:r>
        <w:t xml:space="preserve">a package of MAYA’s own that presents one API over two interchangeable backends.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Backend</w:t>
            </w:r>
          </w:p>
        </w:tc>
        <w:tc>
          <w:tcPr/>
          <w:p>
            <w:pPr>
              <w:pStyle w:val="Compact"/>
            </w:pPr>
            <w:r>
              <w:t xml:space="preserve">Selected when</w:t>
            </w:r>
          </w:p>
        </w:tc>
        <w:tc>
          <w:tcPr/>
          <w:p>
            <w:pPr>
              <w:pStyle w:val="Compact"/>
            </w:pPr>
            <w:r>
              <w:t xml:space="preserve">What it is</w:t>
            </w:r>
          </w:p>
        </w:tc>
      </w:tr>
      <w:tr>
        <w:tc>
          <w:tcPr/>
          <w:p>
            <w:pPr>
              <w:pStyle w:val="Compact"/>
            </w:pPr>
            <w:r>
              <w:rPr>
                <w:rStyle w:val="VerbatimChar"/>
              </w:rPr>
              <w:t xml:space="preserve">native</w:t>
            </w:r>
          </w:p>
        </w:tc>
        <w:tc>
          <w:tcPr/>
          <w:p>
            <w:pPr>
              <w:pStyle w:val="Compact"/>
            </w:pPr>
            <w:r>
              <w:t xml:space="preserve">the</w:t>
            </w:r>
            <w:r>
              <w:t xml:space="preserve"> </w:t>
            </w:r>
            <w:r>
              <w:rPr>
                <w:rStyle w:val="VerbatimChar"/>
              </w:rPr>
              <w:t xml:space="preserve">deltalake</w:t>
            </w:r>
            <w:r>
              <w:t xml:space="preserve"> </w:t>
            </w:r>
            <w:r>
              <w:t xml:space="preserve">wheel imports and passes the self-check</w:t>
            </w:r>
          </w:p>
        </w:tc>
        <w:tc>
          <w:tcPr/>
          <w:p>
            <w:pPr>
              <w:pStyle w:val="Compact"/>
            </w:pPr>
            <w:r>
              <w:t xml:space="preserve">The Rust</w:t>
            </w:r>
            <w:r>
              <w:t xml:space="preserve"> </w:t>
            </w:r>
            <w:r>
              <w:rPr>
                <w:rStyle w:val="VerbatimChar"/>
              </w:rPr>
              <w:t xml:space="preserve">delta-rs</w:t>
            </w:r>
            <w:r>
              <w:t xml:space="preserve"> </w:t>
            </w:r>
            <w:r>
              <w:t xml:space="preserve">bindings. Fast, battle-tested, and the default wherever a wheel exists</w:t>
            </w:r>
          </w:p>
        </w:tc>
      </w:tr>
      <w:tr>
        <w:tc>
          <w:tcPr/>
          <w:p>
            <w:pPr>
              <w:pStyle w:val="Compact"/>
            </w:pPr>
            <w:r>
              <w:rPr>
                <w:rStyle w:val="VerbatimChar"/>
              </w:rPr>
              <w:t xml:space="preserve">pure</w:t>
            </w:r>
          </w:p>
        </w:tc>
        <w:tc>
          <w:tcPr/>
          <w:p>
            <w:pPr>
              <w:pStyle w:val="Compact"/>
            </w:pPr>
            <w:r>
              <w:t xml:space="preserve">the native import fails, the self-check fails, or configuration pins it</w:t>
            </w:r>
          </w:p>
        </w:tc>
        <w:tc>
          <w:tcPr/>
          <w:p>
            <w:pPr>
              <w:pStyle w:val="Compact"/>
            </w:pPr>
            <w:r>
              <w:t xml:space="preserve">MAYA’s own pure-Python implementation of the Delta transaction-log protocol over Arrow and Parquet</w:t>
            </w:r>
          </w:p>
        </w:tc>
      </w:tr>
    </w:tbl>
    <w:p>
      <w:pPr>
        <w:pStyle w:val="BodyText"/>
      </w:pPr>
      <w:r>
        <w:t xml:space="preserve">The backend is chosen once at startup, is</w:t>
      </w:r>
      <w:r>
        <w:t xml:space="preserve"> </w:t>
      </w:r>
      <w:r>
        <w:rPr>
          <w:b/>
          <w:bCs/>
        </w:rPr>
        <w:t xml:space="preserve">named on the health page and in every pin’s</w:t>
      </w:r>
      <w:r>
        <w:rPr>
          <w:b/>
          <w:bCs/>
        </w:rPr>
        <w:t xml:space="preserve"> </w:t>
      </w:r>
      <w:r>
        <w:rPr>
          <w:b/>
          <w:bCs/>
        </w:rPr>
        <w:t xml:space="preserve">provenance record</w:t>
      </w:r>
      <w:r>
        <w:t xml:space="preserve">, and can be pinned by configuration — because</w:t>
      </w:r>
      <w:r>
        <w:t xml:space="preserve"> </w:t>
      </w:r>
      <w:r>
        <w:t xml:space="preserve">“it worked on my</w:t>
      </w:r>
      <w:r>
        <w:t xml:space="preserve"> </w:t>
      </w:r>
      <w:r>
        <w:t xml:space="preserve">machine”</w:t>
      </w:r>
      <w:r>
        <w:t xml:space="preserve"> </w:t>
      </w:r>
      <w:r>
        <w:t xml:space="preserve">is usually a backend difference nobody logged. Selection is never silent.</w:t>
      </w:r>
    </w:p>
    <w:p>
      <w:pPr>
        <w:pStyle w:val="BodyText"/>
      </w:pPr>
      <w:r>
        <w:rPr>
          <w:b/>
          <w:bCs/>
        </w:rPr>
        <w:t xml:space="preserve">Why a fallback exists at all.</w:t>
      </w:r>
      <w:r>
        <w:t xml:space="preserve"> </w:t>
      </w:r>
      <w:r>
        <w:t xml:space="preserve">MAYA is specified to run on Windows, Linux and macOS</w:t>
      </w:r>
      <w:r>
        <w:t xml:space="preserve"> </w:t>
      </w:r>
      <w:r>
        <w:t xml:space="preserve">(§24.5) and in air-gapped sites that install from a local mirror. A native wheel is a</w:t>
      </w:r>
      <w:r>
        <w:t xml:space="preserve"> </w:t>
      </w:r>
      <w:r>
        <w:t xml:space="preserve">dependency on someone else’s build matrix: a new Python, an unusual architecture, a</w:t>
      </w:r>
      <w:r>
        <w:t xml:space="preserve"> </w:t>
      </w:r>
      <w:r>
        <w:t xml:space="preserve">locked-down site with no compiler, and the platform that was supposed to be portable is</w:t>
      </w:r>
      <w:r>
        <w:t xml:space="preserve"> </w:t>
      </w:r>
      <w:r>
        <w:t xml:space="preserve">not. The pure backend costs throughput and costs nothing else — it is the difference</w:t>
      </w:r>
      <w:r>
        <w:t xml:space="preserve"> </w:t>
      </w:r>
      <w:r>
        <w:t xml:space="preserve">between MAYA being slower somewhere and MAYA being unavailable there.</w:t>
      </w:r>
    </w:p>
    <w:p>
      <w:pPr>
        <w:pStyle w:val="BodyText"/>
      </w:pPr>
      <w:r>
        <w:rPr>
          <w:b/>
          <w:bCs/>
        </w:rPr>
        <w:t xml:space="preserve">What the pure backend implements.</w:t>
      </w:r>
      <w:r>
        <w:t xml:space="preserve"> </w:t>
      </w:r>
      <w:r>
        <w:t xml:space="preserve">A declared subset of the Delta protocol, stated</w:t>
      </w:r>
      <w:r>
        <w:t xml:space="preserve"> </w:t>
      </w:r>
      <w:r>
        <w:t xml:space="preserve">rather than implied: the</w:t>
      </w:r>
      <w:r>
        <w:t xml:space="preserve"> </w:t>
      </w:r>
      <w:r>
        <w:rPr>
          <w:rStyle w:val="VerbatimChar"/>
        </w:rPr>
        <w:t xml:space="preserve">metaData</w:t>
      </w:r>
      <w:r>
        <w:t xml:space="preserve">,</w:t>
      </w:r>
      <w:r>
        <w:t xml:space="preserve"> </w:t>
      </w:r>
      <w:r>
        <w:rPr>
          <w:rStyle w:val="VerbatimChar"/>
        </w:rPr>
        <w:t xml:space="preserve">protocol</w:t>
      </w:r>
      <w:r>
        <w:t xml:space="preserve">,</w:t>
      </w:r>
      <w:r>
        <w:t xml:space="preserve"> </w:t>
      </w:r>
      <w:r>
        <w:rPr>
          <w:rStyle w:val="VerbatimChar"/>
        </w:rPr>
        <w:t xml:space="preserve">add</w:t>
      </w:r>
      <w:r>
        <w:t xml:space="preserve">,</w:t>
      </w:r>
      <w:r>
        <w:t xml:space="preserve"> </w:t>
      </w:r>
      <w:r>
        <w:rPr>
          <w:rStyle w:val="VerbatimChar"/>
        </w:rPr>
        <w:t xml:space="preserve">remove</w:t>
      </w:r>
      <w:r>
        <w:t xml:space="preserve"> </w:t>
      </w:r>
      <w:r>
        <w:t xml:space="preserve">and</w:t>
      </w:r>
      <w:r>
        <w:t xml:space="preserve"> </w:t>
      </w:r>
      <w:r>
        <w:rPr>
          <w:rStyle w:val="VerbatimChar"/>
        </w:rPr>
        <w:t xml:space="preserve">commitInfo</w:t>
      </w:r>
      <w:r>
        <w:t xml:space="preserve"> </w:t>
      </w:r>
      <w:r>
        <w:t xml:space="preserve">actions; Parquet checkpoints; optimistic concurrency by exclusive create</w:t>
      </w:r>
      <w:r>
        <w:t xml:space="preserve"> </w:t>
      </w:r>
      <w:r>
        <w:t xml:space="preserve">(</w:t>
      </w:r>
      <w:r>
        <w:rPr>
          <w:rStyle w:val="VerbatimChar"/>
        </w:rPr>
        <w:t xml:space="preserve">O_CREAT|O_EXCL</w:t>
      </w:r>
      <w:r>
        <w:t xml:space="preserve">) of the next log entry, which is atomic on NTFS, ext4 and APFS alike</w:t>
      </w:r>
      <w:r>
        <w:t xml:space="preserve"> </w:t>
      </w:r>
      <w:r>
        <w:t xml:space="preserve">and needs no lock daemon; partition pruning; per-file min/max statistics for file</w:t>
      </w:r>
      <w:r>
        <w:t xml:space="preserve"> </w:t>
      </w:r>
      <w:r>
        <w:t xml:space="preserve">skipping; a space-filling-curve sort on write where §7.1 asks for Z-ordering; and time</w:t>
      </w:r>
      <w:r>
        <w:t xml:space="preserve"> </w:t>
      </w:r>
      <w:r>
        <w:t xml:space="preserve">travel by version. It does</w:t>
      </w:r>
      <w:r>
        <w:t xml:space="preserve"> </w:t>
      </w:r>
      <w:r>
        <w:rPr>
          <w:b/>
          <w:bCs/>
        </w:rPr>
        <w:t xml:space="preserve">not</w:t>
      </w:r>
      <w:r>
        <w:t xml:space="preserve"> </w:t>
      </w:r>
      <w:r>
        <w:t xml:space="preserve">implement deletion vectors, column mapping, change</w:t>
      </w:r>
      <w:r>
        <w:t xml:space="preserve"> </w:t>
      </w:r>
      <w:r>
        <w:t xml:space="preserve">data feed or liquid clustering, and it</w:t>
      </w:r>
      <w:r>
        <w:t xml:space="preserve"> </w:t>
      </w:r>
      <w:r>
        <w:rPr>
          <w:b/>
          <w:bCs/>
        </w:rPr>
        <w:t xml:space="preserve">refuses loudly</w:t>
      </w:r>
      <w:r>
        <w:t xml:space="preserve"> </w:t>
      </w:r>
      <w:r>
        <w:t xml:space="preserve">on a table that requires a</w:t>
      </w:r>
      <w:r>
        <w:t xml:space="preserve"> </w:t>
      </w:r>
      <w:r>
        <w:t xml:space="preserve">reader or writer feature it does not have rather than approximating one. The refusal</w:t>
      </w:r>
      <w:r>
        <w:t xml:space="preserve"> </w:t>
      </w:r>
      <w:r>
        <w:t xml:space="preserve">names the feature.</w:t>
      </w:r>
    </w:p>
    <w:p>
      <w:pPr>
        <w:pStyle w:val="BodyText"/>
      </w:pPr>
      <w:r>
        <w:rPr>
          <w:b/>
          <w:bCs/>
        </w:rPr>
        <w:t xml:space="preserve">How the two are kept honest.</w:t>
      </w:r>
      <w:r>
        <w:t xml:space="preserve"> </w:t>
      </w:r>
      <w:r>
        <w:t xml:space="preserve">One conformance suite, run twice — once per backend —</w:t>
      </w:r>
      <w:r>
        <w:t xml:space="preserve"> </w:t>
      </w:r>
      <w:r>
        <w:t xml:space="preserve">asserting identical results, plus a cross-backend round trip in both directions: a table</w:t>
      </w:r>
      <w:r>
        <w:t xml:space="preserve"> </w:t>
      </w:r>
      <w:r>
        <w:t xml:space="preserve">written by</w:t>
      </w:r>
      <w:r>
        <w:t xml:space="preserve"> </w:t>
      </w:r>
      <w:r>
        <w:rPr>
          <w:rStyle w:val="VerbatimChar"/>
        </w:rPr>
        <w:t xml:space="preserve">native</w:t>
      </w:r>
      <w:r>
        <w:t xml:space="preserve"> </w:t>
      </w:r>
      <w:r>
        <w:t xml:space="preserve">is read by</w:t>
      </w:r>
      <w:r>
        <w:t xml:space="preserve"> </w:t>
      </w:r>
      <w:r>
        <w:rPr>
          <w:rStyle w:val="VerbatimChar"/>
        </w:rPr>
        <w:t xml:space="preserve">pure</w:t>
      </w:r>
      <w:r>
        <w:t xml:space="preserve"> </w:t>
      </w:r>
      <w:r>
        <w:t xml:space="preserve">and vice versa, with the bytes compared. This is</w:t>
      </w:r>
      <w:r>
        <w:t xml:space="preserve"> </w:t>
      </w:r>
      <w:r>
        <w:t xml:space="preserve">the only thing that makes the fallback trustworthy, and it is why the suite is a release</w:t>
      </w:r>
      <w:r>
        <w:t xml:space="preserve"> </w:t>
      </w:r>
      <w:r>
        <w:t xml:space="preserve">gate rather than a nice-to-have. Protocol version numbers are read from the log and</w:t>
      </w:r>
      <w:r>
        <w:t xml:space="preserve"> </w:t>
      </w:r>
      <w:r>
        <w:t xml:space="preserve">asserted as ranges, never as literals; a test that hard-codes a specific version number</w:t>
      </w:r>
      <w:r>
        <w:t xml:space="preserve"> </w:t>
      </w:r>
      <w:r>
        <w:t xml:space="preserve">passes for the wrong reason the moment the writer is upgraded.</w:t>
      </w:r>
    </w:p>
    <w:p>
      <w:pPr>
        <w:pStyle w:val="BodyText"/>
      </w:pPr>
      <w:r>
        <w:rPr>
          <w:rStyle w:val="VerbatimChar"/>
        </w:rPr>
        <w:t xml:space="preserve">maya_delta</w:t>
      </w:r>
      <w:r>
        <w:t xml:space="preserve"> </w:t>
      </w:r>
      <w:r>
        <w:t xml:space="preserve">ships as its own top-level package with no MAYA domain knowledge in it, so</w:t>
      </w:r>
      <w:r>
        <w:t xml:space="preserve"> </w:t>
      </w:r>
      <w:r>
        <w:t xml:space="preserve">it is independently testable and swappable behind the</w:t>
      </w:r>
      <w:r>
        <w:t xml:space="preserve"> </w:t>
      </w:r>
      <w:r>
        <w:rPr>
          <w:rStyle w:val="VerbatimChar"/>
        </w:rPr>
        <w:t xml:space="preserve">LakeStore</w:t>
      </w:r>
      <w:r>
        <w:t xml:space="preserve"> </w:t>
      </w:r>
      <w:r>
        <w:t xml:space="preserve">port of §25.</w:t>
      </w:r>
    </w:p>
    <w:p>
      <w:pPr>
        <w:pStyle w:val="BodyText"/>
      </w:pPr>
      <w:r>
        <w:t xml:space="preserve">It is also the first instance of a general policy rather than a special case:</w:t>
      </w:r>
      <w:r>
        <w:t xml:space="preserve"> </w:t>
      </w:r>
      <w:r>
        <w:rPr>
          <w:b/>
          <w:bCs/>
        </w:rPr>
        <w:t xml:space="preserve">§13.4</w:t>
      </w:r>
      <w:r>
        <w:t xml:space="preserve"> </w:t>
      </w:r>
      <w:r>
        <w:t xml:space="preserve">states the rule for every dependency seam in MAYA, classifies each one by which side is</w:t>
      </w:r>
      <w:r>
        <w:t xml:space="preserve"> </w:t>
      </w:r>
      <w:r>
        <w:t xml:space="preserve">authoritative, and lists what is deliberately</w:t>
      </w:r>
      <w:r>
        <w:t xml:space="preserve"> </w:t>
      </w:r>
      <w:r>
        <w:rPr>
          <w:i/>
          <w:iCs/>
        </w:rPr>
        <w:t xml:space="preserve">not</w:t>
      </w:r>
      <w:r>
        <w:t xml:space="preserve"> </w:t>
      </w:r>
      <w:r>
        <w:t xml:space="preserve">proxied.</w:t>
      </w:r>
      <w:r>
        <w:t xml:space="preserve"> </w:t>
      </w:r>
      <w:r>
        <w:rPr>
          <w:rStyle w:val="VerbatimChar"/>
        </w:rPr>
        <w:t xml:space="preserve">maya_delta</w:t>
      </w:r>
      <w:r>
        <w:t xml:space="preserve"> </w:t>
      </w:r>
      <w:r>
        <w:t xml:space="preserve">is a Type A</w:t>
      </w:r>
      <w:r>
        <w:t xml:space="preserve"> </w:t>
      </w:r>
      <w:r>
        <w:t xml:space="preserve">seam — native preferred, pure fallback — and, because its output feeds a content hash, it</w:t>
      </w:r>
      <w:r>
        <w:t xml:space="preserve"> </w:t>
      </w:r>
      <w:r>
        <w:t xml:space="preserve">carries the byte-comparison obligation that §13.4.1 puts on anything near the hash path.</w:t>
      </w:r>
    </w:p>
    <w:bookmarkEnd w:id="41"/>
    <w:bookmarkEnd w:id="42"/>
    <w:bookmarkStart w:id="50" w:name="model-subsystem"/>
    <w:p>
      <w:pPr>
        <w:pStyle w:val="Heading2"/>
      </w:pPr>
      <w:r>
        <w:t xml:space="preserve">8. Model subsystem</w:t>
      </w:r>
    </w:p>
    <w:p>
      <w:pPr>
        <w:pStyle w:val="FirstParagraph"/>
      </w:pPr>
      <w:r>
        <w:t xml:space="preserve">A model is a compute kernel</w:t>
      </w:r>
      <w:r>
        <w:t xml:space="preserve"> </w:t>
      </w:r>
      <w:r>
        <w:rPr>
          <w:rStyle w:val="VerbatimChar"/>
        </w:rPr>
        <w:t xml:space="preserve">Y = f(a, b, c; θ)</w:t>
      </w:r>
      <w:r>
        <w:t xml:space="preserve"> </w:t>
      </w:r>
      <w:r>
        <w:t xml:space="preserve">with four faces, versioned together: its</w:t>
      </w:r>
      <w:r>
        <w:t xml:space="preserve"> </w:t>
      </w:r>
      <w:r>
        <w:rPr>
          <w:b/>
          <w:bCs/>
        </w:rPr>
        <w:t xml:space="preserve">mathematics</w:t>
      </w:r>
      <w:r>
        <w:t xml:space="preserve">, its</w:t>
      </w:r>
      <w:r>
        <w:t xml:space="preserve"> </w:t>
      </w:r>
      <w:r>
        <w:rPr>
          <w:b/>
          <w:bCs/>
        </w:rPr>
        <w:t xml:space="preserve">code</w:t>
      </w:r>
      <w:r>
        <w:t xml:space="preserve">, its</w:t>
      </w:r>
      <w:r>
        <w:t xml:space="preserve"> </w:t>
      </w:r>
      <w:r>
        <w:rPr>
          <w:b/>
          <w:bCs/>
        </w:rPr>
        <w:t xml:space="preserve">parameters</w:t>
      </w:r>
      <w:r>
        <w:t xml:space="preserve">, and its</w:t>
      </w:r>
      <w:r>
        <w:t xml:space="preserve"> </w:t>
      </w:r>
      <w:r>
        <w:rPr>
          <w:b/>
          <w:bCs/>
        </w:rPr>
        <w:t xml:space="preserve">specification document</w:t>
      </w:r>
      <w:r>
        <w:t xml:space="preserve">. A model version is the tuple of all four plus its input contract.</w:t>
      </w:r>
    </w:p>
    <w:bookmarkStart w:id="43" w:name="how-the-mathematics-is-stored"/>
    <w:p>
      <w:pPr>
        <w:pStyle w:val="Heading3"/>
      </w:pPr>
      <w:r>
        <w:t xml:space="preserve">8.1 How the mathematics is stored</w:t>
      </w:r>
    </w:p>
    <w:p>
      <w:pPr>
        <w:pStyle w:val="FirstParagraph"/>
      </w:pPr>
      <w:r>
        <w:t xml:space="preserve">The notes ask whether JSON is the right container. The answer is: JSON is the right</w:t>
      </w:r>
      <w:r>
        <w:t xml:space="preserve"> </w:t>
      </w:r>
      <w:r>
        <w:rPr>
          <w:i/>
          <w:iCs/>
        </w:rPr>
        <w:t xml:space="preserve">envelope</w:t>
      </w:r>
      <w:r>
        <w:t xml:space="preserve">, but not as free text. MAYA stores a</w:t>
      </w:r>
      <w:r>
        <w:t xml:space="preserve"> </w:t>
      </w:r>
      <w:r>
        <w:rPr>
          <w:b/>
          <w:bCs/>
        </w:rPr>
        <w:t xml:space="preserve">formula IR</w:t>
      </w:r>
      <w:r>
        <w:t xml:space="preserve"> </w:t>
      </w:r>
      <w:r>
        <w:t xml:space="preserve">— an expression tree with typed nodes — and generates every other representation from it.</w:t>
      </w:r>
    </w:p>
    <w:p>
      <w:pPr>
        <w:pStyle w:val="SourceCode"/>
      </w:pP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"price"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"USD"</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"feature"</w:t>
      </w:r>
      <w:r>
        <w:rPr>
          <w:rStyle w:val="FunctionTok"/>
        </w:rPr>
        <w:t xml:space="preserve">,</w:t>
      </w:r>
      <w:r>
        <w:rPr>
          <w:rStyle w:val="NormalTok"/>
        </w:rPr>
        <w:t xml:space="preserve"> </w:t>
      </w:r>
      <w:r>
        <w:rPr>
          <w:rStyle w:val="DataTypeTok"/>
        </w:rPr>
        <w:t xml:space="preserve">"desc"</w:t>
      </w:r>
      <w:r>
        <w:rPr>
          <w:rStyle w:val="FunctionTok"/>
        </w:rPr>
        <w:t xml:space="preserve">:</w:t>
      </w:r>
      <w:r>
        <w:rPr>
          <w:rStyle w:val="NormalTok"/>
        </w:rPr>
        <w:t xml:space="preserve"> </w:t>
      </w:r>
      <w:r>
        <w:rPr>
          <w:rStyle w:val="StringTok"/>
        </w:rPr>
        <w:t xml:space="preserve">"spot"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"K"</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"feature"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"sigma"</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"float64"</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"parameter"</w:t>
      </w:r>
      <w:r>
        <w:rPr>
          <w:rStyle w:val="FunctionTok"/>
        </w:rPr>
        <w:t xml:space="preserve">,</w:t>
      </w:r>
      <w:r>
        <w:rPr>
          <w:rStyle w:val="NormalTok"/>
        </w:rPr>
        <w:t xml:space="preserve"> </w:t>
      </w:r>
      <w:r>
        <w:rPr>
          <w:rStyle w:val="DataTypeTok"/>
        </w:rPr>
        <w:t xml:space="preserve">"bounds"</w:t>
      </w:r>
      <w:r>
        <w:rPr>
          <w:rStyle w:val="FunctionTok"/>
        </w:rPr>
        <w:t xml:space="preserve">:</w:t>
      </w:r>
      <w:r>
        <w:rPr>
          <w:rStyle w:val="NormalTok"/>
        </w:rPr>
        <w:t xml:space="preserve"> </w:t>
      </w:r>
      <w:r>
        <w:rPr>
          <w:rStyle w:val="OtherTok"/>
        </w:rPr>
        <w:t xml:space="preserve">[</w:t>
      </w:r>
      <w:r>
        <w:rPr>
          <w:rStyle w:val="FloatTok"/>
        </w:rPr>
        <w:t xml:space="preserve">0.01</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"mul"</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"ncdf"</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"d1"</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"lets"</w:t>
      </w:r>
      <w:r>
        <w:rPr>
          <w:rStyle w:val="FunctionTok"/>
        </w:rPr>
        <w:t xml:space="preserve">:</w:t>
      </w:r>
      <w:r>
        <w:rPr>
          <w:rStyle w:val="NormalTok"/>
        </w:rPr>
        <w:t xml:space="preserve"> </w:t>
      </w:r>
      <w:r>
        <w:rPr>
          <w:rStyle w:val="FunctionTok"/>
        </w:rPr>
        <w:t xml:space="preserve">{</w:t>
      </w:r>
      <w:r>
        <w:rPr>
          <w:rStyle w:val="DataTypeTok"/>
        </w:rPr>
        <w:t xml:space="preserve">"d1"</w:t>
      </w:r>
      <w:r>
        <w:rPr>
          <w:rStyle w:val="FunctionTok"/>
        </w:rPr>
        <w:t xml:space="preserve">:</w:t>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"div"</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"latex"</w:t>
      </w:r>
      <w:r>
        <w:rPr>
          <w:rStyle w:val="FunctionTok"/>
        </w:rPr>
        <w:t xml:space="preserve">:</w:t>
      </w:r>
      <w:r>
        <w:rPr>
          <w:rStyle w:val="NormalTok"/>
        </w:rPr>
        <w:t xml:space="preserve"> </w:t>
      </w:r>
      <w:r>
        <w:rPr>
          <w:rStyle w:val="StringTok"/>
        </w:rPr>
        <w:t xml:space="preserve">"C = S</w:t>
      </w:r>
      <w:r>
        <w:rPr>
          <w:rStyle w:val="CharTok"/>
        </w:rPr>
        <w:t xml:space="preserve">\\</w:t>
      </w:r>
      <w:r>
        <w:rPr>
          <w:rStyle w:val="StringTok"/>
        </w:rPr>
        <w:t xml:space="preserve">,N(d_1) - K e^{-rT} N(d_2)"</w:t>
      </w:r>
      <w:r>
        <w:br/>
      </w:r>
      <w:r>
        <w:rPr>
          <w:rStyle w:val="FunctionTok"/>
        </w:rPr>
        <w:t xml:space="preserve">}</w:t>
      </w:r>
    </w:p>
    <w:p>
      <w:pPr>
        <w:pStyle w:val="FirstParagraph"/>
      </w:pPr>
      <w:r>
        <w:t xml:space="preserve">This buys four things a LaTeX string alone cannot: MAYA type-checks inputs against the feature set bound to a warrant; it renders LaTeX for the spec document automatically; it can emit reference Python for validation; and it can</w:t>
      </w:r>
      <w:r>
        <w:t xml:space="preserve"> </w:t>
      </w:r>
      <w:r>
        <w:rPr>
          <w:b/>
          <w:bCs/>
        </w:rPr>
        <w:t xml:space="preserve">diff two model versions mathematically</w:t>
      </w:r>
      <w:r>
        <w:t xml:space="preserve">, telling a reviewer</w:t>
      </w:r>
      <w:r>
        <w:t xml:space="preserve"> </w:t>
      </w:r>
      <w:r>
        <w:t xml:space="preserve">“the discount factor changed from continuous to simple compounding”</w:t>
      </w:r>
      <w:r>
        <w:t xml:space="preserve"> </w:t>
      </w:r>
      <w:r>
        <w:t xml:space="preserve">instead of showing a text diff.</w:t>
      </w:r>
    </w:p>
    <w:p>
      <w:pPr>
        <w:pStyle w:val="BodyText"/>
      </w:pPr>
      <w:r>
        <w:t xml:space="preserve">Three authoring paths write the same IR: a LaTeX-like expression box with live rendering, a visual node editor for non-programmers, and direct upload of the JSON via API. For models whose mathematics genuinely cannot be expressed as a closed form — a gradient-boosted tree, a neural network — the IR degrades gracefully to a</w:t>
      </w:r>
      <w:r>
        <w:t xml:space="preserve"> </w:t>
      </w:r>
      <w:r>
        <w:rPr>
          <w:b/>
          <w:bCs/>
        </w:rPr>
        <w:t xml:space="preserve">declared black-box node</w:t>
      </w:r>
      <w:r>
        <w:t xml:space="preserve"> </w:t>
      </w:r>
      <w:r>
        <w:t xml:space="preserve">carrying the architecture description, hyperparameters and a mandatory prose statement of what the model estimates. MAYA records that the model is opaque rather than pretending otherwise, and model risk reporting uses that flag.</w:t>
      </w:r>
    </w:p>
    <w:p>
      <w:pPr>
        <w:pStyle w:val="BodyText"/>
      </w:pPr>
      <w:r>
        <w:rPr>
          <w:i/>
          <w:iCs/>
        </w:rPr>
        <w:t xml:space="preserve">Revision 2.5:</w:t>
      </w:r>
      <w:r>
        <w:t xml:space="preserve"> </w:t>
      </w:r>
      <w:r>
        <w:rPr>
          <w:rStyle w:val="VerbatimChar"/>
        </w:rPr>
        <w:t xml:space="preserve">outputs</w:t>
      </w:r>
      <w:r>
        <w:t xml:space="preserve"> </w:t>
      </w:r>
      <w:r>
        <w:t xml:space="preserve">is a list of exactly one. A version has one output; the list is</w:t>
      </w:r>
      <w:r>
        <w:t xml:space="preserve"> </w:t>
      </w:r>
      <w:r>
        <w:t xml:space="preserve">reserved. A model whose derivatives or components have to be governed alongside it — the</w:t>
      </w:r>
      <w:r>
        <w:t xml:space="preserve"> </w:t>
      </w:r>
      <w:r>
        <w:t xml:space="preserve">Greeks of a pricer, the parts of a decomposition — is a composite (§8.7), not a second</w:t>
      </w:r>
      <w:r>
        <w:t xml:space="preserve"> </w:t>
      </w:r>
      <w:r>
        <w:t xml:space="preserve">version: a second version would need its own warrant and therefore its own copy of the same</w:t>
      </w:r>
      <w:r>
        <w:t xml:space="preserve"> </w:t>
      </w:r>
      <w:r>
        <w:t xml:space="preserve">calibrated parameters, and two objects holding the same numbers with nothing tying the copy to</w:t>
      </w:r>
      <w:r>
        <w:t xml:space="preserve"> </w:t>
      </w:r>
      <w:r>
        <w:t xml:space="preserve">the original is worse than leaving them out.</w:t>
      </w:r>
    </w:p>
    <w:bookmarkEnd w:id="43"/>
    <w:bookmarkStart w:id="44" w:name="input-contract"/>
    <w:p>
      <w:pPr>
        <w:pStyle w:val="Heading3"/>
      </w:pPr>
      <w:r>
        <w:t xml:space="preserve">8.2 Input contract</w:t>
      </w:r>
    </w:p>
    <w:p>
      <w:pPr>
        <w:pStyle w:val="FirstParagraph"/>
      </w:pPr>
      <w:r>
        <w:t xml:space="preserve">Every model version declares its inputs as a typed contract: required attributes, their logical types, units, index requirements, and whether each is a feature, a parameter, or a runtime constant. MAYA validates a feature set against the contract</w:t>
      </w:r>
      <w:r>
        <w:t xml:space="preserve"> </w:t>
      </w:r>
      <w:r>
        <w:rPr>
          <w:i/>
          <w:iCs/>
        </w:rPr>
        <w:t xml:space="preserve">before</w:t>
      </w:r>
      <w:r>
        <w:t xml:space="preserve"> </w:t>
      </w:r>
      <w:r>
        <w:t xml:space="preserve">a warrant can be drawn, so a shape mismatch is caught at warrant time rather than at 3 a.m. in a training script.</w:t>
      </w:r>
    </w:p>
    <w:bookmarkEnd w:id="44"/>
    <w:bookmarkStart w:id="45" w:name="code-artifact"/>
    <w:p>
      <w:pPr>
        <w:pStyle w:val="Heading3"/>
      </w:pPr>
      <w:r>
        <w:t xml:space="preserve">8.3 Code artifact</w:t>
      </w:r>
    </w:p>
    <w:p>
      <w:pPr>
        <w:pStyle w:val="FirstParagraph"/>
      </w:pPr>
      <w:r>
        <w:t xml:space="preserve">A model may carry Python. The artifact is a file or a small package with a declared entry point conforming to one of MAYA’s interfaces:</w:t>
      </w:r>
    </w:p>
    <w:p>
      <w:pPr>
        <w:pStyle w:val="SourceCode"/>
      </w:pPr>
      <w:r>
        <w:rPr>
          <w:rStyle w:val="KeywordTok"/>
        </w:rPr>
        <w:t xml:space="preserve">class</w:t>
      </w:r>
      <w:r>
        <w:rPr>
          <w:rStyle w:val="NormalTok"/>
        </w:rPr>
        <w:t xml:space="preserve"> MayaModel(Protocol):</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pa.Table, y: pa.Array </w:t>
      </w:r>
      <w:r>
        <w:rPr>
          <w:rStyle w:val="OperatorTok"/>
        </w:rPr>
        <w:t xml:space="preserve">|</w:t>
      </w:r>
      <w:r>
        <w:rPr>
          <w:rStyle w:val="NormalTok"/>
        </w:rPr>
        <w:t xml:space="preserve"> </w:t>
      </w:r>
      <w:r>
        <w:rPr>
          <w:rStyle w:val="VariableTok"/>
        </w:rPr>
        <w:t xml:space="preserve">None</w:t>
      </w:r>
      <w:r>
        <w:rPr>
          <w:rStyle w:val="NormalTok"/>
        </w:rPr>
        <w:t xml:space="preserve">, ctx: FitContext) </w:t>
      </w:r>
      <w:r>
        <w:rPr>
          <w:rStyle w:val="OperatorTok"/>
        </w:rPr>
        <w:t xml:space="preserve">-&gt;</w:t>
      </w:r>
      <w:r>
        <w:rPr>
          <w:rStyle w:val="NormalTok"/>
        </w:rPr>
        <w:t xml:space="preserve"> Parameters: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 pa.Table, params: Parameters, ctx: RunContext) </w:t>
      </w:r>
      <w:r>
        <w:rPr>
          <w:rStyle w:val="OperatorTok"/>
        </w:rPr>
        <w:t xml:space="preserve">-&gt;</w:t>
      </w:r>
      <w:r>
        <w:rPr>
          <w:rStyle w:val="NormalTok"/>
        </w:rPr>
        <w:t xml:space="preserve"> pa.Array: ...</w:t>
      </w:r>
    </w:p>
    <w:p>
      <w:pPr>
        <w:pStyle w:val="FirstParagraph"/>
      </w:pPr>
      <w:r>
        <w:t xml:space="preserve">On upload MAYA runs static validation — syntax, entry point present, signature match, import allowlist, no filesystem or network calls outside the provided context, size and complexity limits — and a smoke execution in a sandbox against a small sample from the declared feature set. A failing artifact cannot be submitted for approval. The artifact is content-hashed, stored immutably, and its hash appears in every warrant that uses it.</w:t>
      </w:r>
    </w:p>
    <w:bookmarkEnd w:id="45"/>
    <w:bookmarkStart w:id="46" w:name="parameters"/>
    <w:p>
      <w:pPr>
        <w:pStyle w:val="Heading3"/>
      </w:pPr>
      <w:r>
        <w:t xml:space="preserve">8.4 Parameters</w:t>
      </w:r>
    </w:p>
    <w:p>
      <w:pPr>
        <w:pStyle w:val="FirstParagraph"/>
      </w:pPr>
      <w:r>
        <w:t xml:space="preserve">Parameters are a first-class versioned object, not a file attachment. A</w:t>
      </w:r>
      <w:r>
        <w:t xml:space="preserve"> </w:t>
      </w:r>
      <w:r>
        <w:rPr>
          <w:rStyle w:val="VerbatimChar"/>
        </w:rPr>
        <w:t xml:space="preserve">ParameterSet</w:t>
      </w:r>
      <w:r>
        <w:t xml:space="preserve"> </w:t>
      </w:r>
      <w:r>
        <w:t xml:space="preserve">has a schema (names, types, shapes, bounds), values, the training warrant that produced it, the metrics reported at training time, the author, and a status. Parameters are validated on upload against the model version’s declared parameter inputs — presence, shape and bounds — whether the model is a formula or a declared black box.</w:t>
      </w:r>
      <w:r>
        <w:t xml:space="preserve"> </w:t>
      </w:r>
      <w:r>
        <w:rPr>
          <w:i/>
          <w:iCs/>
        </w:rPr>
        <w:t xml:space="preserve">Revision 2.5:</w:t>
      </w:r>
      <w:r>
        <w:t xml:space="preserve"> </w:t>
      </w:r>
      <w:r>
        <w:t xml:space="preserve">three things this sentence did not say. Bounds are</w:t>
      </w:r>
      <w:r>
        <w:t xml:space="preserve"> </w:t>
      </w:r>
      <w:r>
        <w:rPr>
          <w:b/>
          <w:bCs/>
        </w:rPr>
        <w:t xml:space="preserve">per parameter</w:t>
      </w:r>
      <w:r>
        <w:t xml:space="preserve">, and some conditions are not: a GARCH model is stationary only if</w:t>
      </w:r>
      <w:r>
        <w:t xml:space="preserve"> </w:t>
      </w:r>
      <m:oMath>
        <m:r>
          <m:t>α</m:t>
        </m:r>
        <m:r>
          <m:rPr>
            <m:sty m:val="p"/>
          </m:rPr>
          <m:t>+</m:t>
        </m:r>
        <m:r>
          <m:t>β</m:t>
        </m:r>
        <m:r>
          <m:rPr>
            <m:sty m:val="p"/>
          </m:rPr>
          <m:t>&lt;</m:t>
        </m:r>
        <m:r>
          <m:t>1</m:t>
        </m:r>
      </m:oMath>
      <w:r>
        <w:t xml:space="preserve">, an AR(2) only inside a triangle in</w:t>
      </w:r>
      <w:r>
        <w:t xml:space="preserve"> </w:t>
      </w:r>
      <m:oMath>
        <m:r>
          <m:rPr>
            <m:sty m:val="p"/>
          </m:rPr>
          <m:t>(</m:t>
        </m:r>
        <m:sSub>
          <m:e>
            <m:r>
              <m:t>ϕ</m:t>
            </m:r>
          </m:e>
          <m:sub>
            <m:r>
              <m:t>1</m:t>
            </m:r>
          </m:sub>
        </m:sSub>
        <m:r>
          <m:rPr>
            <m:sty m:val="p"/>
          </m:rPr>
          <m:t>,</m:t>
        </m:r>
        <m:sSub>
          <m:e>
            <m:r>
              <m:t>ϕ</m:t>
            </m:r>
          </m:e>
          <m:sub>
            <m:r>
              <m:t>2</m:t>
            </m:r>
          </m:sub>
        </m:sSub>
        <m:r>
          <m:rPr>
            <m:sty m:val="p"/>
          </m:rPr>
          <m:t>)</m:t>
        </m:r>
      </m:oMath>
      <w:r>
        <w:t xml:space="preserve">, a Nelson–Siegel curve’s instantaneous short rate is</w:t>
      </w:r>
      <w:r>
        <w:t xml:space="preserve"> </w:t>
      </w:r>
      <m:oMath>
        <m:sSub>
          <m:e>
            <m:r>
              <m:t>β</m:t>
            </m:r>
          </m:e>
          <m:sub>
            <m:r>
              <m:t>0</m:t>
            </m:r>
          </m:sub>
        </m:sSub>
        <m:r>
          <m:rPr>
            <m:sty m:val="p"/>
          </m:rPr>
          <m:t>+</m:t>
        </m:r>
        <m:sSub>
          <m:e>
            <m:r>
              <m:t>β</m:t>
            </m:r>
          </m:e>
          <m:sub>
            <m:r>
              <m:t>1</m:t>
            </m:r>
          </m:sub>
        </m:sSub>
      </m:oMath>
      <w:r>
        <w:t xml:space="preserve"> </w:t>
      </w:r>
      <w:r>
        <w:t xml:space="preserve">and has to be non-negative however plausible either coefficient looks alone. A version may therefore declare</w:t>
      </w:r>
      <w:r>
        <w:t xml:space="preserve"> </w:t>
      </w:r>
      <w:r>
        <w:rPr>
          <w:b/>
          <w:bCs/>
        </w:rPr>
        <w:t xml:space="preserve">joint constraints</w:t>
      </w:r>
      <w:r>
        <w:t xml:space="preserve"> </w:t>
      </w:r>
      <w:r>
        <w:t xml:space="preserve">over several of its own parameters: an expression, a comparison, and a reason, which is mandatory because the reason is the only thing a modeller sees when the constraint fires. A constraint reads parameters and never features, because it has to hold before any data is seen. And a declared bound on a value that is not a number is</w:t>
      </w:r>
      <w:r>
        <w:t xml:space="preserve"> </w:t>
      </w:r>
      <w:r>
        <w:rPr>
          <w:b/>
          <w:bCs/>
        </w:rPr>
        <w:t xml:space="preserve">refused</w:t>
      </w:r>
      <w:r>
        <w:t xml:space="preserve"> </w:t>
      </w:r>
      <w:r>
        <w:t xml:space="preserve">rather than skipped: a scalar bound on an array means one of the two is wrong, and a model whose parameter genuinely is an array — a black box’s weight matrix — declares no bound on it. Several parameter sets may exist for one model version — per region, per desk, per vintage — each separately approvable.</w:t>
      </w:r>
    </w:p>
    <w:bookmarkEnd w:id="46"/>
    <w:bookmarkStart w:id="47" w:name="specification-document"/>
    <w:p>
      <w:pPr>
        <w:pStyle w:val="Heading3"/>
      </w:pPr>
      <w:r>
        <w:t xml:space="preserve">8.5 Specification document</w:t>
      </w:r>
    </w:p>
    <w:p>
      <w:pPr>
        <w:pStyle w:val="FirstParagraph"/>
      </w:pPr>
      <w:r>
        <w:t xml:space="preserve">Every model version carries a LaTeX specification document edited inside MAYA (section 17), versioned with the model, and rendered to PDF on demand. MAYA ships a firm-standard template with required sections — purpose, scope and limitations, mathematical formulation, assumptions, data and features used, calibration methodology, validation evidence, known weaknesses, change log — and blocks submission when a required section is empty. Formula blocks in the document can be</w:t>
      </w:r>
      <w:r>
        <w:t xml:space="preserve"> </w:t>
      </w:r>
      <w:r>
        <w:rPr>
          <w:i/>
          <w:iCs/>
        </w:rPr>
        <w:t xml:space="preserve">bound</w:t>
      </w:r>
      <w:r>
        <w:t xml:space="preserve"> </w:t>
      </w:r>
      <w:r>
        <w:t xml:space="preserve">to the formula IR with</w:t>
      </w:r>
      <w:r>
        <w:t xml:space="preserve"> </w:t>
      </w:r>
      <w:r>
        <w:rPr>
          <w:rStyle w:val="VerbatimChar"/>
        </w:rPr>
        <w:t xml:space="preserve">\mayaformula{body}</w:t>
      </w:r>
      <w:r>
        <w:t xml:space="preserve">, so the document cannot drift from the implementation: a model version whose IR changed re-renders the document and marks it for re-review.</w:t>
      </w:r>
    </w:p>
    <w:bookmarkEnd w:id="47"/>
    <w:bookmarkStart w:id="48" w:name="versioning"/>
    <w:p>
      <w:pPr>
        <w:pStyle w:val="Heading3"/>
      </w:pPr>
      <w:r>
        <w:t xml:space="preserve">8.6 Versioning</w:t>
      </w:r>
    </w:p>
    <w:p>
      <w:pPr>
        <w:pStyle w:val="FirstParagraph"/>
      </w:pPr>
      <w:r>
        <w:t xml:space="preserve">A new model version is minted when the formula IR hash, the code artifact hash, or the input contract changes. Parameters and the spec document version independently but are</w:t>
      </w:r>
      <w:r>
        <w:t xml:space="preserve"> </w:t>
      </w:r>
      <w:r>
        <w:rPr>
          <w:i/>
          <w:iCs/>
        </w:rPr>
        <w:t xml:space="preserve">bound</w:t>
      </w:r>
      <w:r>
        <w:t xml:space="preserve"> </w:t>
      </w:r>
      <w:r>
        <w:t xml:space="preserve">to a model version. A model version carries a</w:t>
      </w:r>
      <w:r>
        <w:t xml:space="preserve"> </w:t>
      </w:r>
      <w:r>
        <w:rPr>
          <w:b/>
          <w:bCs/>
        </w:rPr>
        <w:t xml:space="preserve">maturity</w:t>
      </w:r>
      <w:r>
        <w:t xml:space="preserve">:</w:t>
      </w:r>
      <w:r>
        <w:t xml:space="preserve"> </w:t>
      </w:r>
      <w:r>
        <w:rPr>
          <w:rStyle w:val="VerbatimChar"/>
        </w:rPr>
        <w:t xml:space="preserve">experimental</w:t>
      </w:r>
      <w:r>
        <w:t xml:space="preserve">,</w:t>
      </w:r>
      <w:r>
        <w:t xml:space="preserve"> </w:t>
      </w:r>
      <w:r>
        <w:rPr>
          <w:rStyle w:val="VerbatimChar"/>
        </w:rPr>
        <w:t xml:space="preserve">candidate</w:t>
      </w:r>
      <w:r>
        <w:t xml:space="preserve">,</w:t>
      </w:r>
      <w:r>
        <w:t xml:space="preserve"> </w:t>
      </w:r>
      <w:r>
        <w:rPr>
          <w:rStyle w:val="VerbatimChar"/>
        </w:rPr>
        <w:t xml:space="preserve">approved</w:t>
      </w:r>
      <w:r>
        <w:t xml:space="preserve">,</w:t>
      </w:r>
      <w:r>
        <w:t xml:space="preserve"> </w:t>
      </w:r>
      <w:r>
        <w:rPr>
          <w:rStyle w:val="VerbatimChar"/>
        </w:rPr>
        <w:t xml:space="preserve">restricted</w:t>
      </w:r>
      <w:r>
        <w:t xml:space="preserve">,</w:t>
      </w:r>
      <w:r>
        <w:t xml:space="preserve"> </w:t>
      </w:r>
      <w:r>
        <w:rPr>
          <w:rStyle w:val="VerbatimChar"/>
        </w:rPr>
        <w:t xml:space="preserve">deprecated</w:t>
      </w:r>
      <w:r>
        <w:t xml:space="preserve">,</w:t>
      </w:r>
      <w:r>
        <w:t xml:space="preserve"> </w:t>
      </w:r>
      <w:r>
        <w:rPr>
          <w:rStyle w:val="VerbatimChar"/>
        </w:rPr>
        <w:t xml:space="preserve">retired</w:t>
      </w:r>
      <w:r>
        <w:t xml:space="preserve">. Deprecation requires a successor reference or an explicit statement that none exists, and MAYA warns every owner of a warrant that depends on it.</w:t>
      </w:r>
    </w:p>
    <w:p>
      <w:pPr>
        <w:pStyle w:val="BodyText"/>
      </w:pPr>
      <w:r>
        <w:rPr>
          <w:i/>
          <w:iCs/>
        </w:rPr>
        <w:t xml:space="preserve">Revision 2.5:</w:t>
      </w:r>
      <w:r>
        <w:t xml:space="preserve"> </w:t>
      </w:r>
      <w:r>
        <w:t xml:space="preserve">two things this section did not say, both found by building a study that used it.</w:t>
      </w:r>
      <w:r>
        <w:t xml:space="preserve"> </w:t>
      </w:r>
      <w:r>
        <w:rPr>
          <w:b/>
          <w:bCs/>
        </w:rPr>
        <w:t xml:space="preserve">Who moves a version along the ladder, and when.</w:t>
      </w:r>
      <w:r>
        <w:t xml:space="preserve"> </w:t>
      </w:r>
      <w:r>
        <w:t xml:space="preserve">The maturity is set by whoever may approve the version, at any point in its life, and does not require a new draft: a version already in service can be marked</w:t>
      </w:r>
      <w:r>
        <w:t xml:space="preserve"> </w:t>
      </w:r>
      <w:r>
        <w:rPr>
          <w:rStyle w:val="VerbatimChar"/>
        </w:rPr>
        <w:t xml:space="preserve">restricted</w:t>
      </w:r>
      <w:r>
        <w:t xml:space="preserve"> </w:t>
      </w:r>
      <w:r>
        <w:t xml:space="preserve">without becoming a different version, because restriction is a statement about the version that exists and not a reason to mint another. The</w:t>
      </w:r>
      <w:r>
        <w:t xml:space="preserve"> </w:t>
      </w:r>
      <w:r>
        <w:rPr>
          <w:rStyle w:val="VerbatimChar"/>
        </w:rPr>
        <w:t xml:space="preserve">deprecate</w:t>
      </w:r>
      <w:r>
        <w:t xml:space="preserve"> </w:t>
      </w:r>
      <w:r>
        <w:t xml:space="preserve">and</w:t>
      </w:r>
      <w:r>
        <w:t xml:space="preserve"> </w:t>
      </w:r>
      <w:r>
        <w:rPr>
          <w:rStyle w:val="VerbatimChar"/>
        </w:rPr>
        <w:t xml:space="preserve">retire</w:t>
      </w:r>
      <w:r>
        <w:t xml:space="preserve"> </w:t>
      </w:r>
      <w:r>
        <w:t xml:space="preserve">transitions move the maturity with the state, so the two never disagree — they used to, and a deprecated version went on advertising itself as a</w:t>
      </w:r>
      <w:r>
        <w:t xml:space="preserve"> </w:t>
      </w:r>
      <w:r>
        <w:rPr>
          <w:rStyle w:val="VerbatimChar"/>
        </w:rPr>
        <w:t xml:space="preserve">candidate</w:t>
      </w:r>
      <w:r>
        <w:t xml:space="preserve">, which mattered because §8.7’s cap reads a member’s maturity rather than its state.</w:t>
      </w:r>
    </w:p>
    <w:p>
      <w:pPr>
        <w:pStyle w:val="BodyText"/>
      </w:pPr>
      <w:r>
        <w:rPr>
          <w:b/>
          <w:bCs/>
        </w:rPr>
        <w:t xml:space="preserve">And what retirement is.</w:t>
      </w:r>
      <w:r>
        <w:t xml:space="preserve"> </w:t>
      </w:r>
      <w:r>
        <w:t xml:space="preserve">Retirement is the end of the ladder and it is not retroactive: warrants already sealed on a retired version remain valid and remain reproducible, because withdrawing them would destroy the reproducibility the seal exists to guarantee. MAYA warns every owner of a dependent warrant, on retirement exactly as on deprecation. But a version still</w:t>
      </w:r>
      <w:r>
        <w:t xml:space="preserve"> </w:t>
      </w:r>
      <w:r>
        <w:rPr>
          <w:b/>
          <w:bCs/>
        </w:rPr>
        <w:t xml:space="preserve">serving</w:t>
      </w:r>
      <w:r>
        <w:t xml:space="preserve"> </w:t>
      </w:r>
      <w:r>
        <w:t xml:space="preserve">production cannot be retired at all: an execution warrant that is live or suspended refuses the transition and names itself, because retiring underneath it would leave production running a retired model with nothing saying so. Taking a model out of service</w:t>
      </w:r>
      <w:r>
        <w:t xml:space="preserve"> </w:t>
      </w:r>
      <w:r>
        <w:rPr>
          <w:i/>
          <w:iCs/>
        </w:rPr>
        <w:t xml:space="preserve">now</w:t>
      </w:r>
      <w:r>
        <w:t xml:space="preserve"> </w:t>
      </w:r>
      <w:r>
        <w:t xml:space="preserve">is revocation (§9.4), and the two are deliberately different acts performed in that order.</w:t>
      </w:r>
    </w:p>
    <w:bookmarkEnd w:id="48"/>
    <w:bookmarkStart w:id="49" w:name="composite-models"/>
    <w:p>
      <w:pPr>
        <w:pStyle w:val="Heading3"/>
      </w:pPr>
      <w:r>
        <w:t xml:space="preserve">8.7 Composite models</w:t>
      </w:r>
    </w:p>
    <w:p>
      <w:pPr>
        <w:pStyle w:val="FirstParagraph"/>
      </w:pPr>
      <w:r>
        <w:t xml:space="preserve">A</w:t>
      </w:r>
      <w:r>
        <w:t xml:space="preserve"> </w:t>
      </w:r>
      <w:r>
        <w:rPr>
          <w:b/>
          <w:bCs/>
        </w:rPr>
        <w:t xml:space="preserve">composite model</w:t>
      </w:r>
      <w:r>
        <w:t xml:space="preserve"> </w:t>
      </w:r>
      <w:r>
        <w:t xml:space="preserve">is a model version whose body is a DAG of member model versions plus a combination rule. It is a model in every respect — it has a version, an input contract, a spec document, parameters, approvals and warrants — and it trains and executes under</w:t>
      </w:r>
      <w:r>
        <w:t xml:space="preserve"> </w:t>
      </w:r>
      <w:r>
        <w:rPr>
          <w:b/>
          <w:bCs/>
        </w:rPr>
        <w:t xml:space="preserve">one</w:t>
      </w:r>
      <w:r>
        <w:t xml:space="preserve"> </w:t>
      </w:r>
      <w:r>
        <w:t xml:space="preserve">warrant against</w:t>
      </w:r>
      <w:r>
        <w:t xml:space="preserve"> </w:t>
      </w:r>
      <w:r>
        <w:rPr>
          <w:b/>
          <w:bCs/>
        </w:rPr>
        <w:t xml:space="preserve">one</w:t>
      </w:r>
      <w:r>
        <w:t xml:space="preserve"> </w:t>
      </w:r>
      <w:r>
        <w:t xml:space="preserve">feature 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Kind</w:t>
            </w:r>
          </w:p>
        </w:tc>
        <w:tc>
          <w:tcPr/>
          <w:p>
            <w:pPr>
              <w:pStyle w:val="Compact"/>
            </w:pPr>
            <w:r>
              <w:t xml:space="preserve">Combination</w:t>
            </w:r>
          </w:p>
        </w:tc>
        <w:tc>
          <w:tcPr/>
          <w:p>
            <w:pPr>
              <w:pStyle w:val="Compact"/>
            </w:pPr>
            <w:r>
              <w:t xml:space="preserve">Example</w:t>
            </w:r>
          </w:p>
        </w:tc>
      </w:tr>
      <w:tr>
        <w:tc>
          <w:tcPr/>
          <w:p>
            <w:pPr>
              <w:pStyle w:val="Compact"/>
            </w:pPr>
            <w:r>
              <w:rPr>
                <w:rStyle w:val="VerbatimChar"/>
              </w:rPr>
              <w:t xml:space="preserve">ensemble</w:t>
            </w:r>
          </w:p>
        </w:tc>
        <w:tc>
          <w:tcPr/>
          <w:p>
            <w:pPr>
              <w:pStyle w:val="Compact"/>
            </w:pPr>
            <w:r>
              <w:t xml:space="preserve">Weighted average, vote, or a trained meta-learner over member outputs</w:t>
            </w:r>
          </w:p>
        </w:tc>
        <w:tc>
          <w:tcPr/>
          <w:p>
            <w:pPr>
              <w:pStyle w:val="Compact"/>
            </w:pPr>
            <w:r>
              <w:t xml:space="preserve">Three PD models blended by region</w:t>
            </w:r>
          </w:p>
        </w:tc>
      </w:tr>
      <w:tr>
        <w:tc>
          <w:tcPr/>
          <w:p>
            <w:pPr>
              <w:pStyle w:val="Compact"/>
            </w:pPr>
            <w:r>
              <w:rPr>
                <w:rStyle w:val="VerbatimChar"/>
              </w:rPr>
              <w:t xml:space="preserve">pipeline</w:t>
            </w:r>
          </w:p>
        </w:tc>
        <w:tc>
          <w:tcPr/>
          <w:p>
            <w:pPr>
              <w:pStyle w:val="Compact"/>
            </w:pPr>
            <w:r>
              <w:t xml:space="preserve">Member outputs feed the next member’s inputs, in declared order</w:t>
            </w:r>
          </w:p>
        </w:tc>
        <w:tc>
          <w:tcPr/>
          <w:p>
            <w:pPr>
              <w:pStyle w:val="Compact"/>
            </w:pPr>
            <w:r>
              <w:t xml:space="preserve">A denoiser feeding a pricer</w:t>
            </w:r>
          </w:p>
        </w:tc>
      </w:tr>
      <w:tr>
        <w:tc>
          <w:tcPr/>
          <w:p>
            <w:pPr>
              <w:pStyle w:val="Compact"/>
            </w:pPr>
            <w:r>
              <w:rPr>
                <w:rStyle w:val="VerbatimChar"/>
              </w:rPr>
              <w:t xml:space="preserve">router</w:t>
            </w:r>
          </w:p>
        </w:tc>
        <w:tc>
          <w:tcPr/>
          <w:p>
            <w:pPr>
              <w:pStyle w:val="Compact"/>
            </w:pPr>
            <w:r>
              <w:t xml:space="preserve">A condition selects which member runs per row</w:t>
            </w:r>
          </w:p>
        </w:tc>
        <w:tc>
          <w:tcPr/>
          <w:p>
            <w:pPr>
              <w:pStyle w:val="Compact"/>
            </w:pPr>
            <w:r>
              <w:t xml:space="preserve">Regime-switching volatility model</w:t>
            </w:r>
          </w:p>
        </w:tc>
      </w:tr>
      <w:tr>
        <w:tc>
          <w:tcPr/>
          <w:p>
            <w:pPr>
              <w:pStyle w:val="Compact"/>
            </w:pPr>
            <w:r>
              <w:rPr>
                <w:rStyle w:val="VerbatimChar"/>
              </w:rPr>
              <w:t xml:space="preserve">residual</w:t>
            </w:r>
          </w:p>
        </w:tc>
        <w:tc>
          <w:tcPr/>
          <w:p>
            <w:pPr>
              <w:pStyle w:val="Compact"/>
            </w:pPr>
            <w:r>
              <w:t xml:space="preserve">Member</w:t>
            </w:r>
            <w:r>
              <w:t xml:space="preserve"> </w:t>
            </w:r>
            <w:r>
              <w:rPr>
                <w:i/>
                <w:iCs/>
              </w:rPr>
              <w:t xml:space="preserve">n</w:t>
            </w:r>
            <w:r>
              <w:t xml:space="preserve"> </w:t>
            </w:r>
            <w:r>
              <w:t xml:space="preserve">fits the residual of members 1…</w:t>
            </w:r>
            <w:r>
              <w:rPr>
                <w:i/>
                <w:iCs/>
              </w:rPr>
              <w:t xml:space="preserve">n−1</w:t>
            </w:r>
          </w:p>
        </w:tc>
        <w:tc>
          <w:tcPr/>
          <w:p>
            <w:pPr>
              <w:pStyle w:val="Compact"/>
            </w:pPr>
            <w:r>
              <w:t xml:space="preserve">Boosted correction on a closed-form base</w:t>
            </w:r>
          </w:p>
        </w:tc>
      </w:tr>
      <w:tr>
        <w:tc>
          <w:tcPr/>
          <w:p>
            <w:pPr>
              <w:pStyle w:val="Compact"/>
            </w:pPr>
            <w:r>
              <w:rPr>
                <w:rStyle w:val="VerbatimChar"/>
              </w:rPr>
              <w:t xml:space="preserve">hierarchical</w:t>
            </w:r>
          </w:p>
        </w:tc>
        <w:tc>
          <w:tcPr/>
          <w:p>
            <w:pPr>
              <w:pStyle w:val="Compact"/>
            </w:pPr>
            <w:r>
              <w:t xml:space="preserve">Members produce components the combiner assembles by formula</w:t>
            </w:r>
          </w:p>
        </w:tc>
        <w:tc>
          <w:tcPr/>
          <w:p>
            <w:pPr>
              <w:pStyle w:val="Compact"/>
            </w:pPr>
            <w:r>
              <w:t xml:space="preserve">Curve built from tenor-bucket models</w:t>
            </w:r>
          </w:p>
        </w:tc>
      </w:tr>
    </w:tbl>
    <w:p>
      <w:pPr>
        <w:pStyle w:val="BodyText"/>
      </w:pPr>
      <w:r>
        <w:rPr>
          <w:b/>
          <w:bCs/>
        </w:rPr>
        <w:t xml:space="preserve">Representation.</w:t>
      </w:r>
      <w:r>
        <w:t xml:space="preserve"> </w:t>
      </w:r>
      <w:r>
        <w:t xml:space="preserve">The formula IR gains a</w:t>
      </w:r>
      <w:r>
        <w:t xml:space="preserve"> </w:t>
      </w:r>
      <w:r>
        <w:rPr>
          <w:rStyle w:val="VerbatimChar"/>
        </w:rPr>
        <w:t xml:space="preserve">composite</w:t>
      </w:r>
      <w:r>
        <w:t xml:space="preserve"> </w:t>
      </w:r>
      <w:r>
        <w:t xml:space="preserve">node; nothing else about the model subsystem changes:</w:t>
      </w:r>
    </w:p>
    <w:p>
      <w:pPr>
        <w:pStyle w:val="SourceCode"/>
      </w:pPr>
      <w:r>
        <w:rPr>
          <w:rStyle w:val="FunctionTok"/>
        </w:rPr>
        <w:t xml:space="preserve">{</w:t>
      </w:r>
      <w:r>
        <w:br/>
      </w:r>
      <w:r>
        <w:rPr>
          <w:rStyle w:val="NormalTok"/>
        </w:rPr>
        <w:t xml:space="preserve">  </w:t>
      </w:r>
      <w:r>
        <w:rPr>
          <w:rStyle w:val="DataTypeTok"/>
        </w:rPr>
        <w:t xml:space="preserve">"composite"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"ensemble"</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"alias"</w:t>
      </w:r>
      <w:r>
        <w:rPr>
          <w:rStyle w:val="FunctionTok"/>
        </w:rPr>
        <w:t xml:space="preserve">:</w:t>
      </w:r>
      <w:r>
        <w:rPr>
          <w:rStyle w:val="NormalTok"/>
        </w:rPr>
        <w:t xml:space="preserve"> </w:t>
      </w:r>
      <w:r>
        <w:rPr>
          <w:rStyle w:val="StringTok"/>
        </w:rPr>
        <w:t xml:space="preserve">"base"</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"maya://model/black_scholes@v2"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"alias"</w:t>
      </w:r>
      <w:r>
        <w:rPr>
          <w:rStyle w:val="FunctionTok"/>
        </w:rPr>
        <w:t xml:space="preserve">:</w:t>
      </w:r>
      <w:r>
        <w:rPr>
          <w:rStyle w:val="NormalTok"/>
        </w:rPr>
        <w:t xml:space="preserve"> </w:t>
      </w:r>
      <w:r>
        <w:rPr>
          <w:rStyle w:val="StringTok"/>
        </w:rPr>
        <w:t xml:space="preserve">"skew"</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"maya://model/skew_adj@v5"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"combine"</w:t>
      </w:r>
      <w:r>
        <w:rPr>
          <w:rStyle w:val="FunctionTok"/>
        </w:rPr>
        <w:t xml:space="preserve">:</w:t>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"base.price"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"mul"</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"param"</w:t>
      </w:r>
      <w:r>
        <w:rPr>
          <w:rStyle w:val="FunctionTok"/>
        </w:rPr>
        <w:t xml:space="preserve">:</w:t>
      </w:r>
      <w:r>
        <w:rPr>
          <w:rStyle w:val="NormalTok"/>
        </w:rPr>
        <w:t xml:space="preserve"> </w:t>
      </w:r>
      <w:r>
        <w:rPr>
          <w:rStyle w:val="StringTok"/>
        </w:rPr>
        <w:t xml:space="preserve">"w_skew"</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"skew.adj"</w:t>
      </w:r>
      <w:r>
        <w:rPr>
          <w:rStyle w:val="FunctionTok"/>
        </w:rPr>
        <w:t xml:space="preserve">}</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"train"</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"sequential"</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OtherTok"/>
        </w:rPr>
        <w:t xml:space="preserve">[</w:t>
      </w:r>
      <w:r>
        <w:rPr>
          <w:rStyle w:val="StringTok"/>
        </w:rPr>
        <w:t xml:space="preserve">"base"</w:t>
      </w:r>
      <w:r>
        <w:rPr>
          <w:rStyle w:val="OtherTok"/>
        </w:rPr>
        <w:t xml:space="preserve">,</w:t>
      </w:r>
      <w:r>
        <w:rPr>
          <w:rStyle w:val="NormalTok"/>
        </w:rPr>
        <w:t xml:space="preserve"> </w:t>
      </w:r>
      <w:r>
        <w:rPr>
          <w:rStyle w:val="StringTok"/>
        </w:rPr>
        <w:t xml:space="preserve">"skew"</w:t>
      </w:r>
      <w:r>
        <w:rPr>
          <w:rStyle w:val="OtherTok"/>
        </w:rPr>
        <w:t xml:space="preserve">]</w:t>
      </w:r>
      <w:r>
        <w:rPr>
          <w:rStyle w:val="FunctionTok"/>
        </w:rPr>
        <w:t xml:space="preserve">,</w:t>
      </w:r>
      <w:r>
        <w:rPr>
          <w:rStyle w:val="NormalTok"/>
        </w:rPr>
        <w:t xml:space="preserve"> </w:t>
      </w:r>
      <w:r>
        <w:rPr>
          <w:rStyle w:val="DataTypeTok"/>
        </w:rPr>
        <w:t xml:space="preserve">"shared_split"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Input contract.</w:t>
      </w:r>
      <w:r>
        <w:t xml:space="preserve"> </w:t>
      </w:r>
      <w:r>
        <w:t xml:space="preserve">The composite’s contract is the union of its members’ contracts, with aliasing where two members want the same attribute under different names. MAYA computes it automatically and validates the single bound feature set against the union, so a missing attribute is caught at warrant time no matter which member needed it.</w:t>
      </w:r>
    </w:p>
    <w:p>
      <w:pPr>
        <w:pStyle w:val="BodyText"/>
      </w:pPr>
      <w:r>
        <w:rPr>
          <w:b/>
          <w:bCs/>
        </w:rPr>
        <w:t xml:space="preserve">Parameters.</w:t>
      </w:r>
      <w:r>
        <w:t xml:space="preserve"> </w:t>
      </w:r>
      <w:r>
        <w:t xml:space="preserve">One</w:t>
      </w:r>
      <w:r>
        <w:t xml:space="preserve"> </w:t>
      </w:r>
      <w:r>
        <w:rPr>
          <w:rStyle w:val="VerbatimChar"/>
        </w:rPr>
        <w:t xml:space="preserve">ParameterSet</w:t>
      </w:r>
      <w:r>
        <w:t xml:space="preserve"> </w:t>
      </w:r>
      <w:r>
        <w:t xml:space="preserve">per composite version, namespaced by member alias (</w:t>
      </w:r>
      <w:r>
        <w:rPr>
          <w:rStyle w:val="VerbatimChar"/>
        </w:rPr>
        <w:t xml:space="preserve">base.sigma</w:t>
      </w:r>
      <w:r>
        <w:t xml:space="preserve">,</w:t>
      </w:r>
      <w:r>
        <w:t xml:space="preserve"> </w:t>
      </w:r>
      <w:r>
        <w:rPr>
          <w:rStyle w:val="VerbatimChar"/>
        </w:rPr>
        <w:t xml:space="preserve">skew.beta</w:t>
      </w:r>
      <w:r>
        <w:t xml:space="preserve">,</w:t>
      </w:r>
      <w:r>
        <w:t xml:space="preserve"> </w:t>
      </w:r>
      <w:r>
        <w:rPr>
          <w:rStyle w:val="VerbatimChar"/>
        </w:rPr>
        <w:t xml:space="preserve">w_skew</w:t>
      </w:r>
      <w:r>
        <w:t xml:space="preserve"> </w:t>
      </w:r>
      <w:r>
        <w:t xml:space="preserve">for the combiner’s own parameters). Members’ parameters remain individually addressable, comparable across vintages, and bound-checked against each member’s declared ranges. A composite may also</w:t>
      </w:r>
      <w:r>
        <w:t xml:space="preserve"> </w:t>
      </w:r>
      <w:r>
        <w:rPr>
          <w:i/>
          <w:iCs/>
        </w:rPr>
        <w:t xml:space="preserve">borrow</w:t>
      </w:r>
      <w:r>
        <w:t xml:space="preserve"> </w:t>
      </w:r>
      <w:r>
        <w:t xml:space="preserve">an already-approved parameter set for a member —</w:t>
      </w:r>
      <w:r>
        <w:t xml:space="preserve"> </w:t>
      </w:r>
      <w:r>
        <w:rPr>
          <w:rStyle w:val="VerbatimChar"/>
        </w:rPr>
        <w:t xml:space="preserve">frozen: true</w:t>
      </w:r>
      <w:r>
        <w:t xml:space="preserve"> </w:t>
      </w:r>
      <w:r>
        <w:t xml:space="preserve">on that member — which is the normal case when a validated model is reused inside a new ensemble; training then fits only the unfrozen members and the combiner.</w:t>
      </w:r>
    </w:p>
    <w:p>
      <w:pPr>
        <w:pStyle w:val="BodyText"/>
      </w:pPr>
      <w:r>
        <w:rPr>
          <w:b/>
          <w:bCs/>
        </w:rPr>
        <w:t xml:space="preserve">Versioning and binding.</w:t>
      </w:r>
      <w:r>
        <w:t xml:space="preserve"> </w:t>
      </w:r>
      <w:r>
        <w:t xml:space="preserve">Members are referenced by pinned version (</w:t>
      </w:r>
      <w:r>
        <w:rPr>
          <w:rStyle w:val="VerbatimChar"/>
        </w:rPr>
        <w:t xml:space="preserve">@v2</w:t>
      </w:r>
      <w:r>
        <w:t xml:space="preserve">) by default; a member reference may be</w:t>
      </w:r>
      <w:r>
        <w:t xml:space="preserve"> </w:t>
      </w:r>
      <w:r>
        <w:rPr>
          <w:rStyle w:val="VerbatimChar"/>
        </w:rPr>
        <w:t xml:space="preserve">tracking</w:t>
      </w:r>
      <w:r>
        <w:t xml:space="preserve">, in which case a member bump marks the composite for re-approval and names the member that moved. A composite version bumps when its member set, any pinned member reference, the combine expression, or the training plan changes.</w:t>
      </w:r>
    </w:p>
    <w:p>
      <w:pPr>
        <w:pStyle w:val="BodyText"/>
      </w:pPr>
      <w:r>
        <w:rPr>
          <w:b/>
          <w:bCs/>
        </w:rPr>
        <w:t xml:space="preserve">Governance.</w:t>
      </w:r>
      <w:r>
        <w:t xml:space="preserve"> </w:t>
      </w:r>
      <w:r>
        <w:t xml:space="preserve">A composite’s maturity is capped at the</w:t>
      </w:r>
      <w:r>
        <w:t xml:space="preserve"> </w:t>
      </w:r>
      <w:r>
        <w:rPr>
          <w:i/>
          <w:iCs/>
        </w:rPr>
        <w:t xml:space="preserve">lowest</w:t>
      </w:r>
      <w:r>
        <w:t xml:space="preserve"> </w:t>
      </w:r>
      <w:r>
        <w:t xml:space="preserve">maturity among its members — a composite cannot be</w:t>
      </w:r>
      <w:r>
        <w:t xml:space="preserve"> </w:t>
      </w:r>
      <w:r>
        <w:rPr>
          <w:rStyle w:val="VerbatimChar"/>
        </w:rPr>
        <w:t xml:space="preserve">approved</w:t>
      </w:r>
      <w:r>
        <w:t xml:space="preserve"> </w:t>
      </w:r>
      <w:r>
        <w:t xml:space="preserve">while a member is</w:t>
      </w:r>
      <w:r>
        <w:t xml:space="preserve"> </w:t>
      </w:r>
      <w:r>
        <w:rPr>
          <w:rStyle w:val="VerbatimChar"/>
        </w:rPr>
        <w:t xml:space="preserve">experimental</w:t>
      </w:r>
      <w:r>
        <w:t xml:space="preserve">. Opacity propagates: one black-box member makes the composite partially opaque, and the spec document must state what the opaque part contributes. Access propagates too: a user needs read on the composite and on every member, and the composite’s owner cannot grant access to a member they do not own; MAYA names the members blocking the grant. Deprecating a member warns every composite that contains it.</w:t>
      </w:r>
    </w:p>
    <w:p>
      <w:pPr>
        <w:pStyle w:val="BodyText"/>
      </w:pPr>
      <w:r>
        <w:rPr>
          <w:b/>
          <w:bCs/>
        </w:rPr>
        <w:t xml:space="preserve">Depth and cycles.</w:t>
      </w:r>
      <w:r>
        <w:t xml:space="preserve"> </w:t>
      </w:r>
      <w:r>
        <w:t xml:space="preserve">Composites may nest (a composite as a member of a composite), cycles are rejected at definition time, and nesting depth is capped at 4 by default. The model diff viewer renders a composite as its DAG, so a reviewer sees structural change — a member swapped, a weight now trained rather than fixed — rather than a JSON diff.</w:t>
      </w:r>
    </w:p>
    <w:bookmarkEnd w:id="49"/>
    <w:bookmarkEnd w:id="50"/>
    <w:bookmarkStart w:id="61" w:name="warrant-subsystem"/>
    <w:p>
      <w:pPr>
        <w:pStyle w:val="Heading2"/>
      </w:pPr>
      <w:r>
        <w:t xml:space="preserve">9. Warrant subsystem</w:t>
      </w:r>
    </w:p>
    <w:p>
      <w:pPr>
        <w:pStyle w:val="FirstParagraph"/>
      </w:pPr>
      <w:r>
        <w:t xml:space="preserve">A warrant is a named, versioned, permissioned</w:t>
      </w:r>
      <w:r>
        <w:t xml:space="preserve"> </w:t>
      </w:r>
      <w:r>
        <w:rPr>
          <w:b/>
          <w:bCs/>
        </w:rPr>
        <w:t xml:space="preserve">license to compute</w:t>
      </w:r>
      <w:r>
        <w:t xml:space="preserve">. It binds a model version to the exact data and parameters it may use, and it is the object a user hands to a colleague, a downstream system or a reviewer.</w:t>
      </w:r>
    </w:p>
    <w:bookmarkStart w:id="54" w:name="training-warrant"/>
    <w:p>
      <w:pPr>
        <w:pStyle w:val="Heading3"/>
      </w:pPr>
      <w:r>
        <w:t xml:space="preserve">9.1 Training warrant</w:t>
      </w:r>
    </w:p>
    <w:p>
      <w:pPr>
        <w:pStyle w:val="FirstParagraph"/>
      </w:pPr>
      <w:r>
        <w:t xml:space="preserve">Drawn by a</w:t>
      </w:r>
      <w:r>
        <w:t xml:space="preserve"> </w:t>
      </w:r>
      <w:r>
        <w:rPr>
          <w:rStyle w:val="VerbatimChar"/>
        </w:rPr>
        <w:t xml:space="preserve">model_developer</w:t>
      </w:r>
      <w:r>
        <w:t xml:space="preserve"> </w:t>
      </w:r>
      <w:r>
        <w:t xml:space="preserve">(or</w:t>
      </w:r>
      <w:r>
        <w:t xml:space="preserve"> </w:t>
      </w:r>
      <w:r>
        <w:rPr>
          <w:rStyle w:val="VerbatimChar"/>
        </w:rPr>
        <w:t xml:space="preserve">admin</w:t>
      </w:r>
      <w:r>
        <w:t xml:space="preserve">) from a model version plus a feature set version or pin. On creation MAYA validates the model’s input contract against the feature set’s resolved schema and refuses on mismatch, listing every offending attribute.</w:t>
      </w:r>
    </w:p>
    <w:p>
      <w:pPr>
        <w:pStyle w:val="BodyText"/>
      </w:pPr>
      <w:r>
        <w:t xml:space="preserve">Contents: model version reference and hash, feature set reference (pinned or versioned), resolved policy snapshot, requested materialization shape, train/validation/test split specification, random seed, environment declaration (Python version, library pins), objective and metric definitions, expiry date, and access policy.</w:t>
      </w:r>
    </w:p>
    <w:p>
      <w:pPr>
        <w:pStyle w:val="BodyText"/>
      </w:pPr>
      <w:r>
        <w:t xml:space="preserve">The workflow the notes describe, made explicit:</w:t>
      </w:r>
    </w:p>
    <w:p>
      <w:pPr>
        <w:pStyle w:val="BodyText"/>
      </w:pPr>
      <w:r>
        <w:drawing>
          <wp:inline>
            <wp:extent cx="5334000" cy="3251377"/>
            <wp:effectExtent b="0" l="0" r="0" t="0"/>
            <wp:docPr descr="" title="" id="52" name="Picture"/>
            <a:graphic>
              <a:graphicData uri="http://schemas.openxmlformats.org/drawingml/2006/picture">
                <pic:pic>
                  <pic:nvPicPr>
                    <pic:cNvPr descr="diagram-3.png" id="53" name="Picture"/>
                    <pic:cNvPicPr>
                      <a:picLocks noChangeArrowheads="1" noChangeAspect="1"/>
                    </pic:cNvPicPr>
                  </pic:nvPicPr>
                  <pic:blipFill>
                    <a:blip r:embed="rId51"/>
                    <a:stretch>
                      <a:fillRect/>
                    </a:stretch>
                  </pic:blipFill>
                  <pic:spPr bwMode="auto">
                    <a:xfrm>
                      <a:off x="0" y="0"/>
                      <a:ext cx="5334000" cy="3251377"/>
                    </a:xfrm>
                    <a:prstGeom prst="rect">
                      <a:avLst/>
                    </a:prstGeom>
                    <a:noFill/>
                    <a:ln w="9525">
                      <a:noFill/>
                      <a:headEnd/>
                      <a:tailEnd/>
                    </a:ln>
                  </pic:spPr>
                </pic:pic>
              </a:graphicData>
            </a:graphic>
          </wp:inline>
        </w:drawing>
      </w:r>
    </w:p>
    <w:p>
      <w:pPr>
        <w:pStyle w:val="BodyText"/>
      </w:pPr>
      <w:r>
        <w:t xml:space="preserve">On download, MAYA records who downloaded, when, and the checksum issued. On parameter upload it verifies the uploader used that checksum — if the data was modified outside MAYA, the parameter set is flagged</w:t>
      </w:r>
      <w:r>
        <w:t xml:space="preserve"> </w:t>
      </w:r>
      <w:r>
        <w:rPr>
          <w:rStyle w:val="VerbatimChar"/>
        </w:rPr>
        <w:t xml:space="preserve">unverified_data</w:t>
      </w:r>
      <w:r>
        <w:t xml:space="preserve"> </w:t>
      </w:r>
      <w:r>
        <w:t xml:space="preserve">and cannot be approved without an explicit override and justification. That single check is what turns a warrant from paperwork into a control.</w:t>
      </w:r>
    </w:p>
    <w:p>
      <w:pPr>
        <w:pStyle w:val="BodyText"/>
      </w:pPr>
      <w:r>
        <w:rPr>
          <w:b/>
          <w:bCs/>
        </w:rPr>
        <w:t xml:space="preserve">Parameters produced outside MAYA are the normal case</w:t>
      </w:r>
      <w:r>
        <w:t xml:space="preserve">, exactly as the notes describe, and MAYA treats offline training as first class: a</w:t>
      </w:r>
      <w:r>
        <w:t xml:space="preserve"> </w:t>
      </w:r>
      <w:r>
        <w:rPr>
          <w:rStyle w:val="VerbatimChar"/>
        </w:rPr>
        <w:t xml:space="preserve">maya warrant fetch TW-114</w:t>
      </w:r>
      <w:r>
        <w:t xml:space="preserve"> </w:t>
      </w:r>
      <w:r>
        <w:t xml:space="preserve">CLI command, an SDK context manager that downloads, verifies and yields Arrow tables, and an upload that accepts JSON, NPZ, Pickle (scanned), or ONNX weights with a declared schema.</w:t>
      </w:r>
    </w:p>
    <w:p>
      <w:pPr>
        <w:pStyle w:val="BodyText"/>
      </w:pPr>
      <w:r>
        <w:rPr>
          <w:i/>
          <w:iCs/>
        </w:rPr>
        <w:t xml:space="preserve">Revision 2.7:</w:t>
      </w:r>
      <w:r>
        <w:t xml:space="preserve"> </w:t>
      </w:r>
      <w:r>
        <w:rPr>
          <w:b/>
          <w:bCs/>
        </w:rPr>
        <w:t xml:space="preserve">the split has a shape.</w:t>
      </w:r>
      <w:r>
        <w:t xml:space="preserve"> </w:t>
      </w:r>
      <w:r>
        <w:rPr>
          <w:rStyle w:val="VerbatimChar"/>
        </w:rPr>
        <w:t xml:space="preserve">shape: tabular</w:t>
      </w:r>
      <w:r>
        <w:t xml:space="preserve"> </w:t>
      </w:r>
      <w:r>
        <w:t xml:space="preserve">(the default) assigns rows by hashing the</w:t>
      </w:r>
      <w:r>
        <w:t xml:space="preserve"> </w:t>
      </w:r>
      <w:r>
        <w:t xml:space="preserve">seed with each row’s key, so train, validation and test are samples.</w:t>
      </w:r>
      <w:r>
        <w:t xml:space="preserve"> </w:t>
      </w:r>
      <w:r>
        <w:rPr>
          <w:rStyle w:val="VerbatimChar"/>
        </w:rPr>
        <w:t xml:space="preserve">shape: time_series</w:t>
      </w:r>
      <w:r>
        <w:t xml:space="preserve"> </w:t>
      </w:r>
      <w:r>
        <w:t xml:space="preserve">splits by</w:t>
      </w:r>
      <w:r>
        <w:t xml:space="preserve"> </w:t>
      </w:r>
      <w:r>
        <w:t xml:space="preserve">the first index column, the event date: the earliest dates train, the next validate, the last are</w:t>
      </w:r>
      <w:r>
        <w:t xml:space="preserve"> </w:t>
      </w:r>
      <w:r>
        <w:t xml:space="preserve">the test. Every row of one date lands in one partition, so a panel of several series is cut at the</w:t>
      </w:r>
      <w:r>
        <w:t xml:space="preserve"> </w:t>
      </w:r>
      <w:r>
        <w:t xml:space="preserve">same instant for all of them; the seed does not enter; and the frame is put in event order before</w:t>
      </w:r>
      <w:r>
        <w:t xml:space="preserve"> </w:t>
      </w:r>
      <w:r>
        <w:t xml:space="preserve">it is escrowed, so a model that carries state from one row to the next scores the holdout in the</w:t>
      </w:r>
      <w:r>
        <w:t xml:space="preserve"> </w:t>
      </w:r>
      <w:r>
        <w:t xml:space="preserve">order it happened. A random split of a series trains on the future and scatters the rows a</w:t>
      </w:r>
      <w:r>
        <w:t xml:space="preserve"> </w:t>
      </w:r>
      <w:r>
        <w:t xml:space="preserve">recursion must run through; a warrant on a series MUST be drawn as</w:t>
      </w:r>
      <w:r>
        <w:t xml:space="preserve"> </w:t>
      </w:r>
      <w:r>
        <w:rPr>
          <w:rStyle w:val="VerbatimChar"/>
        </w:rPr>
        <w:t xml:space="preserve">time_series</w:t>
      </w:r>
      <w:r>
        <w:t xml:space="preserve">. The warrant</w:t>
      </w:r>
      <w:r>
        <w:t xml:space="preserve"> </w:t>
      </w:r>
      <w:r>
        <w:t xml:space="preserve">form offers the choice as</w:t>
      </w:r>
      <w:r>
        <w:t xml:space="preserve"> </w:t>
      </w:r>
      <w:r>
        <w:rPr>
          <w:i/>
          <w:iCs/>
        </w:rPr>
        <w:t xml:space="preserve">Split: rows at random</w:t>
      </w:r>
      <w:r>
        <w:t xml:space="preserve"> </w:t>
      </w:r>
      <w:r>
        <w:t xml:space="preserve">or</w:t>
      </w:r>
      <w:r>
        <w:t xml:space="preserve"> </w:t>
      </w:r>
      <w:r>
        <w:rPr>
          <w:i/>
          <w:iCs/>
        </w:rPr>
        <w:t xml:space="preserve">by date</w:t>
      </w:r>
      <w:r>
        <w:t xml:space="preserve">.</w:t>
      </w:r>
    </w:p>
    <w:p>
      <w:pPr>
        <w:pStyle w:val="BodyText"/>
      </w:pPr>
      <w:r>
        <w:rPr>
          <w:i/>
          <w:iCs/>
        </w:rPr>
        <w:t xml:space="preserve">Revision 2.7:</w:t>
      </w:r>
      <w:r>
        <w:t xml:space="preserve"> </w:t>
      </w:r>
      <w:r>
        <w:rPr>
          <w:b/>
          <w:bCs/>
        </w:rPr>
        <w:t xml:space="preserve">what a contract may bind.</w:t>
      </w:r>
      <w:r>
        <w:t xml:space="preserve"> </w:t>
      </w:r>
      <w:r>
        <w:t xml:space="preserve">A model input binds to an attribute of the feature set</w:t>
      </w:r>
      <w:r>
        <w:t xml:space="preserve"> </w:t>
      </w:r>
      <w:r>
        <w:rPr>
          <w:b/>
          <w:bCs/>
        </w:rPr>
        <w:t xml:space="preserve">or to one of its index columns</w:t>
      </w:r>
      <w:r>
        <w:t xml:space="preserve"> </w:t>
      </w:r>
      <w:r>
        <w:t xml:space="preserve">— an index column is on every row, and a per-series model keeps</w:t>
      </w:r>
      <w:r>
        <w:t xml:space="preserve"> </w:t>
      </w:r>
      <w:r>
        <w:t xml:space="preserve">its series apart by it. Each input is passed as its declared type: numeric inputs as numbers,</w:t>
      </w:r>
      <w:r>
        <w:t xml:space="preserve"> </w:t>
      </w:r>
      <w:r>
        <w:t xml:space="preserve">anything else as text; a numeric input bound to a text column is refused, listing it.</w:t>
      </w:r>
    </w:p>
    <w:p>
      <w:pPr>
        <w:pStyle w:val="BodyText"/>
      </w:pPr>
      <w:r>
        <w:rPr>
          <w:i/>
          <w:iCs/>
        </w:rPr>
        <w:t xml:space="preserve">Revision 2.7:</w:t>
      </w:r>
      <w:r>
        <w:t xml:space="preserve"> </w:t>
      </w:r>
      <w:r>
        <w:rPr>
          <w:b/>
          <w:bCs/>
        </w:rPr>
        <w:t xml:space="preserve">training that MAYA directs but does not do.</w:t>
      </w:r>
      <w:r>
        <w:t xml:space="preserve"> </w:t>
      </w:r>
      <w:r>
        <w:t xml:space="preserve">A training warrant can be dispatched:</w:t>
      </w:r>
      <w:r>
        <w:t xml:space="preserve"> </w:t>
      </w:r>
      <w:r>
        <w:t xml:space="preserve">MAYA returns a manifest (the warrant, the data’s download path, target, seed, split) signed with the</w:t>
      </w:r>
      <w:r>
        <w:t xml:space="preserve"> </w:t>
      </w:r>
      <w:r>
        <w:t xml:space="preserve">platform key, an API key scoped to the warrant’s namespace that expires in a day, and two job</w:t>
      </w:r>
      <w:r>
        <w:t xml:space="preserve"> </w:t>
      </w:r>
      <w:r>
        <w:t xml:space="preserve">definitions ready to submit — a Kubernetes</w:t>
      </w:r>
      <w:r>
        <w:t xml:space="preserve"> </w:t>
      </w:r>
      <w:r>
        <w:rPr>
          <w:rStyle w:val="VerbatimChar"/>
        </w:rPr>
        <w:t xml:space="preserve">Job</w:t>
      </w:r>
      <w:r>
        <w:t xml:space="preserve"> </w:t>
      </w:r>
      <w:r>
        <w:t xml:space="preserve">and a SageMaker</w:t>
      </w:r>
      <w:r>
        <w:t xml:space="preserve"> </w:t>
      </w:r>
      <w:r>
        <w:rPr>
          <w:rStyle w:val="VerbatimChar"/>
        </w:rPr>
        <w:t xml:space="preserve">CreateTrainingJob</w:t>
      </w:r>
      <w:r>
        <w:t xml:space="preserve"> </w:t>
      </w:r>
      <w:r>
        <w:t xml:space="preserve">request. It runs</w:t>
      </w:r>
      <w:r>
        <w:t xml:space="preserve"> </w:t>
      </w:r>
      <w:r>
        <w:t xml:space="preserve">nothing. Inside the job,</w:t>
      </w:r>
      <w:r>
        <w:t xml:space="preserve"> </w:t>
      </w:r>
      <w:r>
        <w:rPr>
          <w:rStyle w:val="VerbatimChar"/>
        </w:rPr>
        <w:t xml:space="preserve">maya.sdk.trainer.fit_under_warrant</w:t>
      </w:r>
      <w:r>
        <w:t xml:space="preserve"> </w:t>
      </w:r>
      <w:r>
        <w:t xml:space="preserve">downloads the warrant’s data, calls the</w:t>
      </w:r>
      <w:r>
        <w:t xml:space="preserve"> </w:t>
      </w:r>
      <w:r>
        <w:t xml:space="preserve">firm’s fit function and uploads the parameters with the data’s checksum and the dispatch id, so the</w:t>
      </w:r>
      <w:r>
        <w:t xml:space="preserve"> </w:t>
      </w:r>
      <w:r>
        <w:t xml:space="preserve">parameter set records which dispatched run produced it. A sealed warrant cannot be dispatched.</w:t>
      </w:r>
    </w:p>
    <w:p>
      <w:pPr>
        <w:pStyle w:val="BodyText"/>
      </w:pPr>
      <w:r>
        <w:rPr>
          <w:i/>
          <w:iCs/>
        </w:rPr>
        <w:t xml:space="preserve">Revision 2.7:</w:t>
      </w:r>
      <w:r>
        <w:t xml:space="preserve"> </w:t>
      </w:r>
      <w:r>
        <w:rPr>
          <w:b/>
          <w:bCs/>
        </w:rPr>
        <w:t xml:space="preserve">a reference re-fit.</w:t>
      </w:r>
      <w:r>
        <w:t xml:space="preserve"> </w:t>
      </w:r>
      <w:r>
        <w:t xml:space="preserve">For a closed-form model with parameters, MAYA can fit them</w:t>
      </w:r>
      <w:r>
        <w:t xml:space="preserve"> </w:t>
      </w:r>
      <w:r>
        <w:t xml:space="preserve">itself on the warrant’s training rows — Levenberg–Marquardt least squares, starting from a given</w:t>
      </w:r>
      <w:r>
        <w:t xml:space="preserve"> </w:t>
      </w:r>
      <w:r>
        <w:t xml:space="preserve">parameter set’s values and respecting declared bounds — and compare: both training errors, the</w:t>
      </w:r>
      <w:r>
        <w:t xml:space="preserve"> </w:t>
      </w:r>
      <w:r>
        <w:t xml:space="preserve">relative gap per parameter, and whether the two agree. The result is stored as evidence on the</w:t>
      </w:r>
      <w:r>
        <w:t xml:space="preserve"> </w:t>
      </w:r>
      <w:r>
        <w:t xml:space="preserve">warrant. It is never a parameter set: MAYA checks a fit, it does not supply one. It reads only the</w:t>
      </w:r>
      <w:r>
        <w:t xml:space="preserve"> </w:t>
      </w:r>
      <w:r>
        <w:t xml:space="preserve">training split, so it is not a holdout attempt.</w:t>
      </w:r>
    </w:p>
    <w:bookmarkEnd w:id="54"/>
    <w:bookmarkStart w:id="55" w:name="execution-warrant"/>
    <w:p>
      <w:pPr>
        <w:pStyle w:val="Heading3"/>
      </w:pPr>
      <w:r>
        <w:t xml:space="preserve">9.2 Execution warrant</w:t>
      </w:r>
    </w:p>
    <w:p>
      <w:pPr>
        <w:pStyle w:val="FirstParagraph"/>
      </w:pPr>
      <w:r>
        <w:t xml:space="preserve">Drawn from either a training warrant (taking its model version and an approved parameter set) or directly from a model version for non-trainable models. It answers:</w:t>
      </w:r>
      <w:r>
        <w:t xml:space="preserve"> </w:t>
      </w:r>
      <w:r>
        <w:rPr>
          <w:i/>
          <w:iCs/>
        </w:rPr>
        <w:t xml:space="preserve">what can be run, on what inputs, by whom, until when.</w:t>
      </w:r>
    </w:p>
    <w:p>
      <w:pPr>
        <w:pStyle w:val="BodyText"/>
      </w:pPr>
      <w:r>
        <w:t xml:space="preserve">Contents: model version, parameter set reference — exactly one (</w:t>
      </w:r>
      <w:r>
        <w:rPr>
          <w:i/>
          <w:iCs/>
        </w:rPr>
        <w:t xml:space="preserve">Revision 2.5:</w:t>
      </w:r>
      <w:r>
        <w:t xml:space="preserve"> </w:t>
      </w:r>
      <w:r>
        <w:t xml:space="preserve">a model live with several calibrations, per underlying or per desk or per region, has one execution warrant each; the singular here is enforced) — input contract restated as a runtime schema, feature or feature set bindings for each input, resolution policy for live inputs, output schema, validity window, permitted environments (</w:t>
      </w:r>
      <w:r>
        <w:rPr>
          <w:rStyle w:val="VerbatimChar"/>
        </w:rPr>
        <w:t xml:space="preserve">dev</w:t>
      </w:r>
      <w:r>
        <w:t xml:space="preserve">,</w:t>
      </w:r>
      <w:r>
        <w:t xml:space="preserve"> </w:t>
      </w:r>
      <w:r>
        <w:rPr>
          <w:rStyle w:val="VerbatimChar"/>
        </w:rPr>
        <w:t xml:space="preserve">uat</w:t>
      </w:r>
      <w:r>
        <w:t xml:space="preserve">,</w:t>
      </w:r>
      <w:r>
        <w:t xml:space="preserve"> </w:t>
      </w:r>
      <w:r>
        <w:rPr>
          <w:rStyle w:val="VerbatimChar"/>
        </w:rPr>
        <w:t xml:space="preserve">prod</w:t>
      </w:r>
      <w:r>
        <w:t xml:space="preserve">), rate or volume limits, and an escalation contact. MAYA renders it as a human-readable</w:t>
      </w:r>
      <w:r>
        <w:t xml:space="preserve"> </w:t>
      </w:r>
      <w:r>
        <w:rPr>
          <w:b/>
          <w:bCs/>
        </w:rPr>
        <w:t xml:space="preserve">execution manifest</w:t>
      </w:r>
      <w:r>
        <w:t xml:space="preserve"> </w:t>
      </w:r>
      <w:r>
        <w:t xml:space="preserve">(PDF and JSON) and as a machine-readable bundle the SDK can consume in one call.</w:t>
      </w:r>
    </w:p>
    <w:bookmarkEnd w:id="55"/>
    <w:bookmarkStart w:id="56" w:name="sealing-custody-and-reuse"/>
    <w:p>
      <w:pPr>
        <w:pStyle w:val="Heading3"/>
      </w:pPr>
      <w:r>
        <w:t xml:space="preserve">9.3 Sealing, custody and reuse</w:t>
      </w:r>
    </w:p>
    <w:p>
      <w:pPr>
        <w:pStyle w:val="FirstParagraph"/>
      </w:pPr>
      <w:r>
        <w:t xml:space="preserve">A warrant is sealed the same way a pin is: once sealed, immutable, and its referenced objects become undeletable. Sealing requires the approval defined by policy — typically</w:t>
      </w:r>
      <w:r>
        <w:t xml:space="preserve"> </w:t>
      </w:r>
      <w:r>
        <w:rPr>
          <w:rStyle w:val="VerbatimChar"/>
        </w:rPr>
        <w:t xml:space="preserve">model_manager</w:t>
      </w:r>
      <w:r>
        <w:t xml:space="preserve"> </w:t>
      </w:r>
      <w:r>
        <w:t xml:space="preserve">for training warrants and</w:t>
      </w:r>
      <w:r>
        <w:t xml:space="preserve"> </w:t>
      </w:r>
      <w:r>
        <w:rPr>
          <w:rStyle w:val="VerbatimChar"/>
        </w:rPr>
        <w:t xml:space="preserve">model_manager</w:t>
      </w:r>
      <w:r>
        <w:t xml:space="preserve"> </w:t>
      </w:r>
      <w:r>
        <w:t xml:space="preserve">plus</w:t>
      </w:r>
      <w:r>
        <w:t xml:space="preserve"> </w:t>
      </w:r>
      <w:r>
        <w:rPr>
          <w:rStyle w:val="VerbatimChar"/>
        </w:rPr>
        <w:t xml:space="preserve">model_owner</w:t>
      </w:r>
      <w:r>
        <w:t xml:space="preserve"> </w:t>
      </w:r>
      <w:r>
        <w:t xml:space="preserve">for execution warrants in production.</w:t>
      </w:r>
    </w:p>
    <w:p>
      <w:pPr>
        <w:pStyle w:val="BodyText"/>
      </w:pPr>
      <w:r>
        <w:t xml:space="preserve">Every warrant keeps a</w:t>
      </w:r>
      <w:r>
        <w:t xml:space="preserve"> </w:t>
      </w:r>
      <w:r>
        <w:rPr>
          <w:b/>
          <w:bCs/>
        </w:rPr>
        <w:t xml:space="preserve">chain of custody</w:t>
      </w:r>
      <w:r>
        <w:t xml:space="preserve">: created by, approved by, sealed by, downloaded by (with timestamps and checksums), parameters uploaded by, superseded by. A warrant can be</w:t>
      </w:r>
      <w:r>
        <w:t xml:space="preserve"> </w:t>
      </w:r>
      <w:r>
        <w:rPr>
          <w:b/>
          <w:bCs/>
        </w:rPr>
        <w:t xml:space="preserve">cloned</w:t>
      </w:r>
      <w:r>
        <w:t xml:space="preserve"> </w:t>
      </w:r>
      <w:r>
        <w:t xml:space="preserve">into a new draft to re-run a study with one variable changed, and MAYA links the clone to its origin so a series of experiments reads as a family rather than a pile.</w:t>
      </w:r>
    </w:p>
    <w:bookmarkEnd w:id="56"/>
    <w:bookmarkStart w:id="57" w:name="lifecycle-and-expiry"/>
    <w:p>
      <w:pPr>
        <w:pStyle w:val="Heading3"/>
      </w:pPr>
      <w:r>
        <w:t xml:space="preserve">9.4 Lifecycle and expiry</w:t>
      </w:r>
    </w:p>
    <w:p>
      <w:pPr>
        <w:pStyle w:val="FirstParagraph"/>
      </w:pPr>
      <w:r>
        <w:t xml:space="preserve">Warrants expire. An execution warrant with a validity window past its end date moves to</w:t>
      </w:r>
      <w:r>
        <w:t xml:space="preserve"> </w:t>
      </w:r>
      <w:r>
        <w:rPr>
          <w:rStyle w:val="VerbatimChar"/>
        </w:rPr>
        <w:t xml:space="preserve">expired</w:t>
      </w:r>
      <w:r>
        <w:t xml:space="preserve"> </w:t>
      </w:r>
      <w:r>
        <w:t xml:space="preserve">and any SDK call against it fails closed with a clear error and the name of the person to contact. Thirty days before expiry MAYA notifies the owner and the model manager. A warrant can be</w:t>
      </w:r>
      <w:r>
        <w:t xml:space="preserve"> </w:t>
      </w:r>
      <w:r>
        <w:rPr>
          <w:b/>
          <w:bCs/>
        </w:rPr>
        <w:t xml:space="preserve">revoked</w:t>
      </w:r>
      <w:r>
        <w:t xml:space="preserve"> </w:t>
      </w:r>
      <w:r>
        <w:t xml:space="preserve">immediately by the model owner or an administrator, with a reason that propagates to every consumer, which is the control that matters when a model is found to be wrong in production.</w:t>
      </w:r>
    </w:p>
    <w:bookmarkEnd w:id="57"/>
    <w:bookmarkStart w:id="58" w:name="warrants-over-composite-models"/>
    <w:p>
      <w:pPr>
        <w:pStyle w:val="Heading3"/>
      </w:pPr>
      <w:r>
        <w:t xml:space="preserve">9.5 Warrants over composite models</w:t>
      </w:r>
    </w:p>
    <w:p>
      <w:pPr>
        <w:pStyle w:val="FirstParagraph"/>
      </w:pPr>
      <w:r>
        <w:t xml:space="preserve">One composite, one warrant, one feature set — that is the contract. A training warrant drawn on a composite carries everything its members need, so the developer never juggles three warrants for one ensemble.</w:t>
      </w:r>
    </w:p>
    <w:p>
      <w:pPr>
        <w:pStyle w:val="BodyText"/>
      </w:pPr>
      <w:r>
        <w:t xml:space="preserve">What the warrant adds for a composite:</w:t>
      </w:r>
    </w:p>
    <w:p>
      <w:pPr>
        <w:pStyle w:val="Compact"/>
        <w:numPr>
          <w:ilvl w:val="0"/>
          <w:numId w:val="1009"/>
        </w:numPr>
      </w:pPr>
      <w:r>
        <w:rPr>
          <w:b/>
          <w:bCs/>
        </w:rPr>
        <w:t xml:space="preserve">Union contract validation.</w:t>
      </w:r>
      <w:r>
        <w:t xml:space="preserve"> </w:t>
      </w:r>
      <w:r>
        <w:t xml:space="preserve">The bound feature set is checked against the union of member contracts before the warrant is issued, with mismatches reported per member and per attribute.</w:t>
      </w:r>
    </w:p>
    <w:p>
      <w:pPr>
        <w:pStyle w:val="Compact"/>
        <w:numPr>
          <w:ilvl w:val="0"/>
          <w:numId w:val="1009"/>
        </w:numPr>
      </w:pPr>
      <w:r>
        <w:rPr>
          <w:b/>
          <w:bCs/>
        </w:rPr>
        <w:t xml:space="preserve">Member manifest.</w:t>
      </w:r>
      <w:r>
        <w:t xml:space="preserve"> </w:t>
      </w:r>
      <w:r>
        <w:t xml:space="preserve">Every member’s model version, artifact hash, frozen/trainable flag and borrowed parameter set is listed on the warrant and in the chain of custody.</w:t>
      </w:r>
    </w:p>
    <w:p>
      <w:pPr>
        <w:pStyle w:val="Compact"/>
        <w:numPr>
          <w:ilvl w:val="0"/>
          <w:numId w:val="1009"/>
        </w:numPr>
      </w:pPr>
      <w:r>
        <w:rPr>
          <w:b/>
          <w:bCs/>
        </w:rPr>
        <w:t xml:space="preserve">Training plan.</w:t>
      </w:r>
      <w:r>
        <w:t xml:space="preserve"> </w:t>
      </w:r>
      <w:r>
        <w:t xml:space="preserve">The composite’s declared mode (</w:t>
      </w:r>
      <w:r>
        <w:rPr>
          <w:rStyle w:val="VerbatimChar"/>
        </w:rPr>
        <w:t xml:space="preserve">sequential</w:t>
      </w:r>
      <w:r>
        <w:t xml:space="preserve">,</w:t>
      </w:r>
      <w:r>
        <w:t xml:space="preserve"> </w:t>
      </w:r>
      <w:r>
        <w:rPr>
          <w:rStyle w:val="VerbatimChar"/>
        </w:rPr>
        <w:t xml:space="preserve">parallel</w:t>
      </w:r>
      <w:r>
        <w:t xml:space="preserve">,</w:t>
      </w:r>
      <w:r>
        <w:t xml:space="preserve"> </w:t>
      </w:r>
      <w:r>
        <w:rPr>
          <w:rStyle w:val="VerbatimChar"/>
        </w:rPr>
        <w:t xml:space="preserve">joint</w:t>
      </w:r>
      <w:r>
        <w:t xml:space="preserve">) and order, the shared split specification, and a single seed from which per-member seeds are derived deterministically — so the whole composite reproduces, not just each piece.</w:t>
      </w:r>
    </w:p>
    <w:p>
      <w:pPr>
        <w:pStyle w:val="Compact"/>
        <w:numPr>
          <w:ilvl w:val="0"/>
          <w:numId w:val="1009"/>
        </w:numPr>
      </w:pPr>
      <w:r>
        <w:rPr>
          <w:b/>
          <w:bCs/>
        </w:rPr>
        <w:t xml:space="preserve">Partial parameter upload.</w:t>
      </w:r>
      <w:r>
        <w:t xml:space="preserve"> </w:t>
      </w:r>
      <w:r>
        <w:t xml:space="preserve">Members may be trained and uploaded independently against the same warrant; the warrant reports which members are outstanding and cannot be sealed until every trainable member has an accepted parameter set, or the developer marks a member as borrowing an approved one.</w:t>
      </w:r>
    </w:p>
    <w:p>
      <w:pPr>
        <w:pStyle w:val="Compact"/>
        <w:numPr>
          <w:ilvl w:val="0"/>
          <w:numId w:val="1009"/>
        </w:numPr>
      </w:pPr>
      <w:r>
        <w:rPr>
          <w:b/>
          <w:bCs/>
        </w:rPr>
        <w:t xml:space="preserve">Per-member metrics.</w:t>
      </w:r>
      <w:r>
        <w:t xml:space="preserve"> </w:t>
      </w:r>
      <w:r>
        <w:t xml:space="preserve">Metrics are recorded per member and for the composite as a whole, which is what makes</w:t>
      </w:r>
      <w:r>
        <w:t xml:space="preserve"> </w:t>
      </w:r>
      <w:r>
        <w:t xml:space="preserve">“the ensemble improved but the skew member degraded”</w:t>
      </w:r>
      <w:r>
        <w:t xml:space="preserve"> </w:t>
      </w:r>
      <w:r>
        <w:t xml:space="preserve">visible at review.</w:t>
      </w:r>
    </w:p>
    <w:p>
      <w:pPr>
        <w:pStyle w:val="FirstParagraph"/>
      </w:pPr>
      <w:r>
        <w:t xml:space="preserve">An execution warrant over a composite resolves the whole DAG: the manifest names the member models, their parameter sets, the combine expression, the execution order and the single input contract the caller must satisfy. The caller runs one thing. Revocation is atomic over the composite; revoking a warrant on a member model also flags every composite execution warrant that embeds it, with the member named.</w:t>
      </w:r>
    </w:p>
    <w:bookmarkEnd w:id="58"/>
    <w:bookmarkStart w:id="59" w:name="attested-batch-scoring"/>
    <w:p>
      <w:pPr>
        <w:pStyle w:val="Heading3"/>
      </w:pPr>
      <w:r>
        <w:t xml:space="preserve">9.6 Attested batch scoring</w:t>
      </w:r>
    </w:p>
    <w:p>
      <w:pPr>
        <w:pStyle w:val="FirstParagraph"/>
      </w:pPr>
      <w:r>
        <w:rPr>
          <w:i/>
          <w:iCs/>
        </w:rPr>
        <w:t xml:space="preserve">Revision 2.7.</w:t>
      </w:r>
      <w:r>
        <w:t xml:space="preserve"> </w:t>
      </w:r>
      <w:r>
        <w:t xml:space="preserve">Under a</w:t>
      </w:r>
      <w:r>
        <w:t xml:space="preserve"> </w:t>
      </w:r>
      <w:r>
        <w:rPr>
          <w:b/>
          <w:bCs/>
        </w:rPr>
        <w:t xml:space="preserve">live</w:t>
      </w:r>
      <w:r>
        <w:t xml:space="preserve"> </w:t>
      </w:r>
      <w:r>
        <w:t xml:space="preserve">execution warrant, in an environment it covers, MAYA scores a</w:t>
      </w:r>
      <w:r>
        <w:t xml:space="preserve"> </w:t>
      </w:r>
      <w:r>
        <w:rPr>
          <w:b/>
          <w:bCs/>
        </w:rPr>
        <w:t xml:space="preserve">pinned</w:t>
      </w:r>
      <w:r>
        <w:t xml:space="preserve"> </w:t>
      </w:r>
      <w:r>
        <w:t xml:space="preserve">feature set as a background job, running only what blind scoring already runs: a model</w:t>
      </w:r>
      <w:r>
        <w:t xml:space="preserve"> </w:t>
      </w:r>
      <w:r>
        <w:t xml:space="preserve">with a formula is evaluated from its IR with the warrant’s approved parameters; a declared black box</w:t>
      </w:r>
      <w:r>
        <w:t xml:space="preserve"> </w:t>
      </w:r>
      <w:r>
        <w:t xml:space="preserve">runs its validated artifact in the sandbox. A reference that is not a pin is refused, as is an</w:t>
      </w:r>
      <w:r>
        <w:t xml:space="preserve"> </w:t>
      </w:r>
      <w:r>
        <w:t xml:space="preserve">environment the warrant does not cover, before any job is queued. Every batch is attested three ways</w:t>
      </w:r>
      <w:r>
        <w:t xml:space="preserve"> </w:t>
      </w:r>
      <w:r>
        <w:t xml:space="preserve">at once: the output table is sealed by its canonical content hash and stored; the run is reported on</w:t>
      </w:r>
      <w:r>
        <w:t xml:space="preserve"> </w:t>
      </w:r>
      <w:r>
        <w:t xml:space="preserve">the warrant exactly as an external caller reports one, so its covenants are evaluated and a breach</w:t>
      </w:r>
      <w:r>
        <w:t xml:space="preserve"> </w:t>
      </w:r>
      <w:r>
        <w:t xml:space="preserve">suspends the warrant; and the custody chain records the pin that went in and the hash that came out.</w:t>
      </w:r>
      <w:r>
        <w:t xml:space="preserve"> </w:t>
      </w:r>
      <w:r>
        <w:t xml:space="preserve">The output downloads as Parquet, with its hash in</w:t>
      </w:r>
      <w:r>
        <w:t xml:space="preserve"> </w:t>
      </w:r>
      <w:r>
        <w:rPr>
          <w:rStyle w:val="VerbatimChar"/>
        </w:rPr>
        <w:t xml:space="preserve">X-Maya-Content-Hash</w:t>
      </w:r>
      <w:r>
        <w:t xml:space="preserve">, by whoever ran the batch or an</w:t>
      </w:r>
      <w:r>
        <w:t xml:space="preserve"> </w:t>
      </w:r>
      <w:r>
        <w:t xml:space="preserve">administrator. MAYA still serves nothing online (§2); a batch is a licensed, reproducible job, not a</w:t>
      </w:r>
      <w:r>
        <w:t xml:space="preserve"> </w:t>
      </w:r>
      <w:r>
        <w:t xml:space="preserve">serving endpoint.</w:t>
      </w:r>
    </w:p>
    <w:bookmarkEnd w:id="59"/>
    <w:bookmarkStart w:id="60" w:name="the-licence-at-the-platforms-edge"/>
    <w:p>
      <w:pPr>
        <w:pStyle w:val="Heading3"/>
      </w:pPr>
      <w:r>
        <w:t xml:space="preserve">9.7 The licence at the platform’s edge</w:t>
      </w:r>
    </w:p>
    <w:p>
      <w:pPr>
        <w:pStyle w:val="FirstParagraph"/>
      </w:pPr>
      <w:r>
        <w:rPr>
          <w:i/>
          <w:iCs/>
        </w:rPr>
        <w:t xml:space="preserve">Revision 2.7.</w:t>
      </w:r>
      <w:r>
        <w:t xml:space="preserve"> </w:t>
      </w:r>
      <w:r>
        <w:t xml:space="preserve">MAYA does not deploy, so the licence has to reach whatever does.</w:t>
      </w:r>
    </w:p>
    <w:p>
      <w:pPr>
        <w:pStyle w:val="Compact"/>
        <w:numPr>
          <w:ilvl w:val="0"/>
          <w:numId w:val="1010"/>
        </w:numPr>
      </w:pPr>
      <w:r>
        <w:rPr>
          <w:b/>
          <w:bCs/>
        </w:rPr>
        <w:t xml:space="preserve">The registry alias follows the warrant.</w:t>
      </w:r>
      <w:r>
        <w:t xml:space="preserve"> </w:t>
      </w:r>
      <w:r>
        <w:t xml:space="preserve">For a model version imported from MLflow, a reconciler</w:t>
      </w:r>
      <w:r>
        <w:t xml:space="preserve"> </w:t>
      </w:r>
      <w:r>
        <w:t xml:space="preserve">sets an alias (</w:t>
      </w:r>
      <w:r>
        <w:rPr>
          <w:rStyle w:val="VerbatimChar"/>
        </w:rPr>
        <w:t xml:space="preserve">integrations.mlflow.live_alias</w:t>
      </w:r>
      <w:r>
        <w:t xml:space="preserve">, default</w:t>
      </w:r>
      <w:r>
        <w:t xml:space="preserve"> </w:t>
      </w:r>
      <w:r>
        <w:rPr>
          <w:rStyle w:val="VerbatimChar"/>
        </w:rPr>
        <w:t xml:space="preserve">maya-live</w:t>
      </w:r>
      <w:r>
        <w:t xml:space="preserve">) on the registered version while</w:t>
      </w:r>
      <w:r>
        <w:t xml:space="preserve"> </w:t>
      </w:r>
      <w:r>
        <w:t xml:space="preserve">any execution warrant for it is live, and removes it when none is. It runs on the scheduler every five</w:t>
      </w:r>
      <w:r>
        <w:t xml:space="preserve"> </w:t>
      </w:r>
      <w:r>
        <w:t xml:space="preserve">minutes and on demand, calls MLflow only on a change, and audits each one. A deployment that follows the</w:t>
      </w:r>
      <w:r>
        <w:t xml:space="preserve"> </w:t>
      </w:r>
      <w:r>
        <w:t xml:space="preserve">alias follows the licence, lagging it by at most the interval; a write MLflow refuses is reported.</w:t>
      </w:r>
    </w:p>
    <w:p>
      <w:pPr>
        <w:pStyle w:val="Compact"/>
        <w:numPr>
          <w:ilvl w:val="0"/>
          <w:numId w:val="1010"/>
        </w:numPr>
      </w:pPr>
      <w:r>
        <w:rPr>
          <w:b/>
          <w:bCs/>
        </w:rPr>
        <w:t xml:space="preserve">A guard around the scoring call.</w:t>
      </w:r>
      <w:r>
        <w:t xml:space="preserve"> </w:t>
      </w:r>
      <w:r>
        <w:rPr>
          <w:rStyle w:val="VerbatimChar"/>
        </w:rPr>
        <w:t xml:space="preserve">maya.sdk.guard.WarrantGuard</w:t>
      </w:r>
      <w:r>
        <w:t xml:space="preserve"> </w:t>
      </w:r>
      <w:r>
        <w:t xml:space="preserve">checks the warrant’s status and</w:t>
      </w:r>
      <w:r>
        <w:t xml:space="preserve"> </w:t>
      </w:r>
      <w:r>
        <w:t xml:space="preserve">environment before a call — refusing with the same errors as any SDK call against a suspended, expired</w:t>
      </w:r>
      <w:r>
        <w:t xml:space="preserve"> </w:t>
      </w:r>
      <w:r>
        <w:t xml:space="preserve">or revoked warrant — and reports the run after it, with input statistics on the bins an</w:t>
      </w:r>
      <w:r>
        <w:t xml:space="preserve"> </w:t>
      </w:r>
      <w:r>
        <w:rPr>
          <w:rStyle w:val="VerbatimChar"/>
        </w:rPr>
        <w:t xml:space="preserve">input_psi</w:t>
      </w:r>
      <w:r>
        <w:t xml:space="preserve"> </w:t>
      </w:r>
      <w:r>
        <w:t xml:space="preserve">covenant declared, so the covenants are evaluated on real traffic. It runs in the caller’s process; MAYA</w:t>
      </w:r>
      <w:r>
        <w:t xml:space="preserve"> </w:t>
      </w:r>
      <w:r>
        <w:t xml:space="preserve">is not in the request path.</w:t>
      </w:r>
    </w:p>
    <w:bookmarkEnd w:id="60"/>
    <w:bookmarkEnd w:id="61"/>
    <w:bookmarkStart w:id="71" w:name="workflow-and-approval-engine"/>
    <w:p>
      <w:pPr>
        <w:pStyle w:val="Heading2"/>
      </w:pPr>
      <w:r>
        <w:t xml:space="preserve">10. Workflow and approval engine</w:t>
      </w:r>
    </w:p>
    <w:p>
      <w:pPr>
        <w:pStyle w:val="FirstParagraph"/>
      </w:pPr>
      <w:r>
        <w:t xml:space="preserve">One engine drives every object’s lifecycle. States, transitions, required approvals and notifications are</w:t>
      </w:r>
      <w:r>
        <w:t xml:space="preserve"> </w:t>
      </w:r>
      <w:r>
        <w:rPr>
          <w:b/>
          <w:bCs/>
        </w:rPr>
        <w:t xml:space="preserve">configuration</w:t>
      </w:r>
      <w:r>
        <w:t xml:space="preserve">, not code, so a firm can tighten production policy without a release.</w:t>
      </w:r>
    </w:p>
    <w:bookmarkStart w:id="65" w:name="the-canonical-state-machine"/>
    <w:p>
      <w:pPr>
        <w:pStyle w:val="Heading3"/>
      </w:pPr>
      <w:r>
        <w:t xml:space="preserve">10.1 The canonical state machine</w:t>
      </w:r>
    </w:p>
    <w:p>
      <w:pPr>
        <w:pStyle w:val="FirstParagraph"/>
      </w:pPr>
      <w:r>
        <w:drawing>
          <wp:inline>
            <wp:extent cx="5334000" cy="7216588"/>
            <wp:effectExtent b="0" l="0" r="0" t="0"/>
            <wp:docPr descr="" title="" id="63" name="Picture"/>
            <a:graphic>
              <a:graphicData uri="http://schemas.openxmlformats.org/drawingml/2006/picture">
                <pic:pic>
                  <pic:nvPicPr>
                    <pic:cNvPr descr="diagram-4.png" id="64" name="Picture"/>
                    <pic:cNvPicPr>
                      <a:picLocks noChangeArrowheads="1" noChangeAspect="1"/>
                    </pic:cNvPicPr>
                  </pic:nvPicPr>
                  <pic:blipFill>
                    <a:blip r:embed="rId62"/>
                    <a:stretch>
                      <a:fillRect/>
                    </a:stretch>
                  </pic:blipFill>
                  <pic:spPr bwMode="auto">
                    <a:xfrm>
                      <a:off x="0" y="0"/>
                      <a:ext cx="5334000" cy="7216588"/>
                    </a:xfrm>
                    <a:prstGeom prst="rect">
                      <a:avLst/>
                    </a:prstGeom>
                    <a:noFill/>
                    <a:ln w="9525">
                      <a:noFill/>
                      <a:headEnd/>
                      <a:tailEnd/>
                    </a:ln>
                  </pic:spPr>
                </pic:pic>
              </a:graphicData>
            </a:graphic>
          </wp:inline>
        </w:drawing>
      </w:r>
    </w:p>
    <w:p>
      <w:pPr>
        <w:pStyle w:val="BodyText"/>
      </w:pPr>
      <w:r>
        <w:t xml:space="preserve">Features, feature sets, models, parameter sets and warrants all use it; only the approval requirements differ. Pins and seals are transitions</w:t>
      </w:r>
      <w:r>
        <w:t xml:space="preserve"> </w:t>
      </w:r>
      <w:r>
        <w:rPr>
          <w:i/>
          <w:iCs/>
        </w:rPr>
        <w:t xml:space="preserve">within</w:t>
      </w:r>
      <w:r>
        <w:t xml:space="preserve"> </w:t>
      </w:r>
      <w:r>
        <w:rPr>
          <w:rStyle w:val="VerbatimChar"/>
        </w:rPr>
        <w:t xml:space="preserve">Approved</w:t>
      </w:r>
      <w:r>
        <w:t xml:space="preserve">, not separate states, which keeps the mental model small.</w:t>
      </w:r>
    </w:p>
    <w:bookmarkEnd w:id="65"/>
    <w:bookmarkStart w:id="66" w:name="approval-policy"/>
    <w:p>
      <w:pPr>
        <w:pStyle w:val="Heading3"/>
      </w:pPr>
      <w:r>
        <w:t xml:space="preserve">10.2 Approval policy</w:t>
      </w:r>
    </w:p>
    <w:p>
      <w:pPr>
        <w:pStyle w:val="FirstParagraph"/>
      </w:pPr>
      <w:r>
        <w:t xml:space="preserve">A policy is declared per namespace and per object type:</w:t>
      </w:r>
    </w:p>
    <w:p>
      <w:pPr>
        <w:pStyle w:val="SourceCode"/>
      </w:pPr>
      <w:r>
        <w:rPr>
          <w:rStyle w:val="FunctionTok"/>
        </w:rPr>
        <w:t xml:space="preserve">model_version</w:t>
      </w:r>
      <w:r>
        <w:rPr>
          <w:rStyle w:val="KeywordTok"/>
        </w:rPr>
        <w:t xml:space="preserve">:</w:t>
      </w:r>
      <w:r>
        <w:br/>
      </w:r>
      <w:r>
        <w:rPr>
          <w:rStyle w:val="AttributeTok"/>
        </w:rPr>
        <w:t xml:space="preserve">  </w:t>
      </w:r>
      <w:r>
        <w:rPr>
          <w:rStyle w:val="FunctionTok"/>
        </w:rPr>
        <w:t xml:space="preserve">transitions</w:t>
      </w:r>
      <w:r>
        <w:rPr>
          <w:rStyle w:val="KeywordTok"/>
        </w:rPr>
        <w:t xml:space="preserve">:</w:t>
      </w:r>
      <w:r>
        <w:br/>
      </w:r>
      <w:r>
        <w:rPr>
          <w:rStyle w:val="AttributeTok"/>
        </w:rPr>
        <w:t xml:space="preserve">    </w:t>
      </w:r>
      <w:r>
        <w:rPr>
          <w:rStyle w:val="FunctionTok"/>
        </w:rPr>
        <w:t xml:space="preserve">submit</w:t>
      </w:r>
      <w:r>
        <w:rPr>
          <w:rStyle w:val="KeywordTok"/>
        </w:rPr>
        <w:t xml:space="preserve">:</w:t>
      </w:r>
      <w:r>
        <w:rPr>
          <w:rStyle w:val="AttributeTok"/>
        </w:rPr>
        <w:t xml:space="preserve">   </w:t>
      </w:r>
      <w:r>
        <w:rPr>
          <w:rStyle w:val="KeywordTok"/>
        </w:rPr>
        <w:t xml:space="preserve">{</w:t>
      </w:r>
      <w:r>
        <w:rPr>
          <w:rStyle w:val="FunctionTok"/>
        </w:rPr>
        <w:t xml:space="preserve">from</w:t>
      </w:r>
      <w:r>
        <w:rPr>
          <w:rStyle w:val="KeywordTok"/>
        </w:rPr>
        <w:t xml:space="preserve">:</w:t>
      </w:r>
      <w:r>
        <w:rPr>
          <w:rStyle w:val="AttributeTok"/>
        </w:rPr>
        <w:t xml:space="preserve"> draft</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in_review</w:t>
      </w:r>
      <w:r>
        <w:rPr>
          <w:rStyle w:val="KeywordTok"/>
        </w:rPr>
        <w:t xml:space="preserve">,</w:t>
      </w:r>
      <w:r>
        <w:rPr>
          <w:rStyle w:val="AttributeTok"/>
        </w:rPr>
        <w:t xml:space="preserve"> </w:t>
      </w:r>
      <w:r>
        <w:rPr>
          <w:rStyle w:val="FunctionTok"/>
        </w:rPr>
        <w:t xml:space="preserve">requires_role</w:t>
      </w:r>
      <w:r>
        <w:rPr>
          <w:rStyle w:val="KeywordTok"/>
        </w:rPr>
        <w:t xml:space="preserve">:</w:t>
      </w:r>
      <w:r>
        <w:rPr>
          <w:rStyle w:val="AttributeTok"/>
        </w:rPr>
        <w:t xml:space="preserve"> </w:t>
      </w:r>
      <w:r>
        <w:rPr>
          <w:rStyle w:val="KeywordTok"/>
        </w:rPr>
        <w:t xml:space="preserve">[</w:t>
      </w:r>
      <w:r>
        <w:rPr>
          <w:rStyle w:val="AttributeTok"/>
        </w:rPr>
        <w:t xml:space="preserve">model_designer</w:t>
      </w:r>
      <w:r>
        <w:rPr>
          <w:rStyle w:val="KeywordTok"/>
        </w:rPr>
        <w:t xml:space="preserve">,</w:t>
      </w:r>
      <w:r>
        <w:rPr>
          <w:rStyle w:val="AttributeTok"/>
        </w:rPr>
        <w:t xml:space="preserve"> admin</w:t>
      </w:r>
      <w:r>
        <w:rPr>
          <w:rStyle w:val="KeywordTok"/>
        </w:rPr>
        <w:t xml:space="preserve">]}</w:t>
      </w:r>
      <w:r>
        <w:br/>
      </w:r>
      <w:r>
        <w:rPr>
          <w:rStyle w:val="AttributeTok"/>
        </w:rPr>
        <w:t xml:space="preserve">    </w:t>
      </w:r>
      <w:r>
        <w:rPr>
          <w:rStyle w:val="FunctionTok"/>
        </w:rPr>
        <w:t xml:space="preserve">approve</w:t>
      </w:r>
      <w:r>
        <w:rPr>
          <w:rStyle w:val="KeywordTok"/>
        </w:rPr>
        <w:t xml:space="preserve">:</w:t>
      </w:r>
      <w:r>
        <w:rPr>
          <w:rStyle w:val="AttributeTok"/>
        </w:rPr>
        <w:t xml:space="preserve">  </w:t>
      </w:r>
      <w:r>
        <w:rPr>
          <w:rStyle w:val="KeywordTok"/>
        </w:rPr>
        <w:t xml:space="preserve">{</w:t>
      </w:r>
      <w:r>
        <w:rPr>
          <w:rStyle w:val="FunctionTok"/>
        </w:rPr>
        <w:t xml:space="preserve">from</w:t>
      </w:r>
      <w:r>
        <w:rPr>
          <w:rStyle w:val="KeywordTok"/>
        </w:rPr>
        <w:t xml:space="preserve">:</w:t>
      </w:r>
      <w:r>
        <w:rPr>
          <w:rStyle w:val="AttributeTok"/>
        </w:rPr>
        <w:t xml:space="preserve"> in_review</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approved</w:t>
      </w:r>
      <w:r>
        <w:rPr>
          <w:rStyle w:val="KeywordTok"/>
        </w:rPr>
        <w:t xml:space="preserve">,</w:t>
      </w:r>
      <w:r>
        <w:br/>
      </w:r>
      <w:r>
        <w:rPr>
          <w:rStyle w:val="AttributeTok"/>
        </w:rPr>
        <w:t xml:space="preserve">               </w:t>
      </w:r>
      <w:r>
        <w:rPr>
          <w:rStyle w:val="FunctionTok"/>
        </w:rPr>
        <w:t xml:space="preserve">approvals</w:t>
      </w:r>
      <w:r>
        <w:rPr>
          <w:rStyle w:val="KeywordTok"/>
        </w:rPr>
        <w:t xml:space="preserve">:</w:t>
      </w:r>
      <w:r>
        <w:rPr>
          <w:rStyle w:val="AttributeTok"/>
        </w:rPr>
        <w:t xml:space="preserve"> </w:t>
      </w:r>
      <w:r>
        <w:rPr>
          <w:rStyle w:val="KeywordTok"/>
        </w:rPr>
        <w:t xml:space="preserve">[{</w:t>
      </w:r>
      <w:r>
        <w:rPr>
          <w:rStyle w:val="FunctionTok"/>
        </w:rPr>
        <w:t xml:space="preserve">role</w:t>
      </w:r>
      <w:r>
        <w:rPr>
          <w:rStyle w:val="KeywordTok"/>
        </w:rPr>
        <w:t xml:space="preserve">:</w:t>
      </w:r>
      <w:r>
        <w:rPr>
          <w:rStyle w:val="AttributeTok"/>
        </w:rPr>
        <w:t xml:space="preserve"> model_manager</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rPr>
          <w:rStyle w:val="KeywordTok"/>
        </w:rPr>
        <w:t xml:space="preserve">},</w:t>
      </w:r>
      <w:r>
        <w:br/>
      </w:r>
      <w:r>
        <w:rPr>
          <w:rStyle w:val="AttributeTok"/>
        </w:rPr>
        <w:t xml:space="preserve">                           </w:t>
      </w:r>
      <w:r>
        <w:rPr>
          <w:rStyle w:val="KeywordTok"/>
        </w:rPr>
        <w:t xml:space="preserve">{</w:t>
      </w:r>
      <w:r>
        <w:rPr>
          <w:rStyle w:val="FunctionTok"/>
        </w:rPr>
        <w:t xml:space="preserve">role</w:t>
      </w:r>
      <w:r>
        <w:rPr>
          <w:rStyle w:val="KeywordTok"/>
        </w:rPr>
        <w:t xml:space="preserve">:</w:t>
      </w:r>
      <w:r>
        <w:rPr>
          <w:rStyle w:val="AttributeTok"/>
        </w:rPr>
        <w:t xml:space="preserve"> model_owner</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when</w:t>
      </w:r>
      <w:r>
        <w:rPr>
          <w:rStyle w:val="KeywordTok"/>
        </w:rPr>
        <w:t xml:space="preserve">:</w:t>
      </w:r>
      <w:r>
        <w:rPr>
          <w:rStyle w:val="AttributeTok"/>
        </w:rPr>
        <w:t xml:space="preserve"> </w:t>
      </w:r>
      <w:r>
        <w:rPr>
          <w:rStyle w:val="StringTok"/>
        </w:rPr>
        <w:t xml:space="preserve">"env == 'prod'"</w:t>
      </w:r>
      <w:r>
        <w:rPr>
          <w:rStyle w:val="KeywordTok"/>
        </w:rPr>
        <w:t xml:space="preserve">}],</w:t>
      </w:r>
      <w:r>
        <w:rPr>
          <w:rStyle w:val="CommentTok"/>
        </w:rPr>
        <w:t xml:space="preserve">   # Revision 2.4: the owner holds 'A' (§3)</w:t>
      </w:r>
      <w:r>
        <w:br/>
      </w:r>
      <w:r>
        <w:rPr>
          <w:rStyle w:val="AttributeTok"/>
        </w:rPr>
        <w:t xml:space="preserve">               </w:t>
      </w:r>
      <w:r>
        <w:rPr>
          <w:rStyle w:val="FunctionTok"/>
        </w:rPr>
        <w:t xml:space="preserve">segregation</w:t>
      </w:r>
      <w:r>
        <w:rPr>
          <w:rStyle w:val="KeywordTok"/>
        </w:rPr>
        <w:t xml:space="preserve">:</w:t>
      </w:r>
      <w:r>
        <w:rPr>
          <w:rStyle w:val="AttributeTok"/>
        </w:rPr>
        <w:t xml:space="preserve"> strict</w:t>
      </w:r>
      <w:r>
        <w:rPr>
          <w:rStyle w:val="KeywordTok"/>
        </w:rPr>
        <w:t xml:space="preserve">,</w:t>
      </w:r>
      <w:r>
        <w:br/>
      </w:r>
      <w:r>
        <w:rPr>
          <w:rStyle w:val="AttributeTok"/>
        </w:rPr>
        <w:t xml:space="preserve">               </w:t>
      </w:r>
      <w:r>
        <w:rPr>
          <w:rStyle w:val="FunctionTok"/>
        </w:rPr>
        <w:t xml:space="preserve">checks</w:t>
      </w:r>
      <w:r>
        <w:rPr>
          <w:rStyle w:val="KeywordTok"/>
        </w:rPr>
        <w:t xml:space="preserve">:</w:t>
      </w:r>
      <w:r>
        <w:rPr>
          <w:rStyle w:val="AttributeTok"/>
        </w:rPr>
        <w:t xml:space="preserve"> </w:t>
      </w:r>
      <w:r>
        <w:rPr>
          <w:rStyle w:val="KeywordTok"/>
        </w:rPr>
        <w:t xml:space="preserve">[</w:t>
      </w:r>
      <w:r>
        <w:rPr>
          <w:rStyle w:val="AttributeTok"/>
        </w:rPr>
        <w:t xml:space="preserve">spec_document_complete</w:t>
      </w:r>
      <w:r>
        <w:rPr>
          <w:rStyle w:val="KeywordTok"/>
        </w:rPr>
        <w:t xml:space="preserve">,</w:t>
      </w:r>
      <w:r>
        <w:rPr>
          <w:rStyle w:val="AttributeTok"/>
        </w:rPr>
        <w:t xml:space="preserve"> code_artifact_validated</w:t>
      </w:r>
      <w:r>
        <w:rPr>
          <w:rStyle w:val="KeywordTok"/>
        </w:rPr>
        <w:t xml:space="preserve">,</w:t>
      </w:r>
      <w:r>
        <w:br/>
      </w:r>
      <w:r>
        <w:rPr>
          <w:rStyle w:val="AttributeTok"/>
        </w:rPr>
        <w:t xml:space="preserve">                        formula_typechecks</w:t>
      </w:r>
      <w:r>
        <w:rPr>
          <w:rStyle w:val="KeywordTok"/>
        </w:rPr>
        <w:t xml:space="preserve">,</w:t>
      </w:r>
      <w:r>
        <w:rPr>
          <w:rStyle w:val="AttributeTok"/>
        </w:rPr>
        <w:t xml:space="preserve"> no_open_blocking_comments</w:t>
      </w:r>
      <w:r>
        <w:rPr>
          <w:rStyle w:val="KeywordTok"/>
        </w:rPr>
        <w:t xml:space="preserve">]}</w:t>
      </w:r>
      <w:r>
        <w:br/>
      </w:r>
      <w:r>
        <w:rPr>
          <w:rStyle w:val="AttributeTok"/>
        </w:rPr>
        <w:t xml:space="preserve">    </w:t>
      </w:r>
      <w:r>
        <w:rPr>
          <w:rStyle w:val="FunctionTok"/>
        </w:rPr>
        <w:t xml:space="preserve">publish</w:t>
      </w:r>
      <w:r>
        <w:rPr>
          <w:rStyle w:val="KeywordTok"/>
        </w:rPr>
        <w:t xml:space="preserve">:</w:t>
      </w:r>
      <w:r>
        <w:rPr>
          <w:rStyle w:val="AttributeTok"/>
        </w:rPr>
        <w:t xml:space="preserve">  </w:t>
      </w:r>
      <w:r>
        <w:rPr>
          <w:rStyle w:val="KeywordTok"/>
        </w:rPr>
        <w:t xml:space="preserve">{</w:t>
      </w:r>
      <w:r>
        <w:rPr>
          <w:rStyle w:val="FunctionTok"/>
        </w:rPr>
        <w:t xml:space="preserve">from</w:t>
      </w:r>
      <w:r>
        <w:rPr>
          <w:rStyle w:val="KeywordTok"/>
        </w:rPr>
        <w:t xml:space="preserve">:</w:t>
      </w:r>
      <w:r>
        <w:rPr>
          <w:rStyle w:val="AttributeTok"/>
        </w:rPr>
        <w:t xml:space="preserve"> approved</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published</w:t>
      </w:r>
      <w:r>
        <w:rPr>
          <w:rStyle w:val="KeywordTok"/>
        </w:rPr>
        <w:t xml:space="preserve">,</w:t>
      </w:r>
      <w:r>
        <w:rPr>
          <w:rStyle w:val="AttributeTok"/>
        </w:rPr>
        <w:t xml:space="preserve"> </w:t>
      </w:r>
      <w:r>
        <w:rPr>
          <w:rStyle w:val="FunctionTok"/>
        </w:rPr>
        <w:t xml:space="preserve">requires_role</w:t>
      </w:r>
      <w:r>
        <w:rPr>
          <w:rStyle w:val="KeywordTok"/>
        </w:rPr>
        <w:t xml:space="preserve">:</w:t>
      </w:r>
      <w:r>
        <w:rPr>
          <w:rStyle w:val="AttributeTok"/>
        </w:rPr>
        <w:t xml:space="preserve"> </w:t>
      </w:r>
      <w:r>
        <w:rPr>
          <w:rStyle w:val="KeywordTok"/>
        </w:rPr>
        <w:t xml:space="preserve">[</w:t>
      </w:r>
      <w:r>
        <w:rPr>
          <w:rStyle w:val="AttributeTok"/>
        </w:rPr>
        <w:t xml:space="preserve">model_owner</w:t>
      </w:r>
      <w:r>
        <w:rPr>
          <w:rStyle w:val="KeywordTok"/>
        </w:rPr>
        <w:t xml:space="preserve">]}</w:t>
      </w:r>
      <w:r>
        <w:br/>
      </w:r>
      <w:r>
        <w:rPr>
          <w:rStyle w:val="AttributeTok"/>
        </w:rPr>
        <w:t xml:space="preserve">  </w:t>
      </w:r>
      <w:r>
        <w:rPr>
          <w:rStyle w:val="FunctionTok"/>
        </w:rPr>
        <w:t xml:space="preserve">sla</w:t>
      </w:r>
      <w:r>
        <w:rPr>
          <w:rStyle w:val="KeywordTok"/>
        </w:rPr>
        <w:t xml:space="preserve">:</w:t>
      </w:r>
      <w:r>
        <w:rPr>
          <w:rStyle w:val="AttributeTok"/>
        </w:rPr>
        <w:t xml:space="preserve"> </w:t>
      </w:r>
      <w:r>
        <w:rPr>
          <w:rStyle w:val="KeywordTok"/>
        </w:rPr>
        <w:t xml:space="preserve">{</w:t>
      </w:r>
      <w:r>
        <w:rPr>
          <w:rStyle w:val="FunctionTok"/>
        </w:rPr>
        <w:t xml:space="preserve">in_review</w:t>
      </w:r>
      <w:r>
        <w:rPr>
          <w:rStyle w:val="KeywordTok"/>
        </w:rPr>
        <w:t xml:space="preserve">:</w:t>
      </w:r>
      <w:r>
        <w:rPr>
          <w:rStyle w:val="AttributeTok"/>
        </w:rPr>
        <w:t xml:space="preserve"> 5d</w:t>
      </w:r>
      <w:r>
        <w:rPr>
          <w:rStyle w:val="KeywordTok"/>
        </w:rPr>
        <w:t xml:space="preserve">}</w:t>
      </w:r>
      <w:r>
        <w:br/>
      </w:r>
      <w:r>
        <w:rPr>
          <w:rStyle w:val="AttributeTok"/>
        </w:rPr>
        <w:t xml:space="preserve">  </w:t>
      </w:r>
      <w:r>
        <w:rPr>
          <w:rStyle w:val="FunctionTok"/>
        </w:rPr>
        <w:t xml:space="preserve">on_enter_in_review</w:t>
      </w:r>
      <w:r>
        <w:rPr>
          <w:rStyle w:val="KeywordTok"/>
        </w:rPr>
        <w:t xml:space="preserve">:</w:t>
      </w:r>
      <w:r>
        <w:rPr>
          <w:rStyle w:val="AttributeTok"/>
        </w:rPr>
        <w:t xml:space="preserve"> notify(model_manager, channel: [inbox, email])</w:t>
      </w:r>
    </w:p>
    <w:p>
      <w:pPr>
        <w:pStyle w:val="FirstParagraph"/>
      </w:pPr>
      <w:r>
        <w:rPr>
          <w:i/>
          <w:iCs/>
        </w:rPr>
        <w:t xml:space="preserve">Revision 2.4:</w:t>
      </w:r>
      <w:r>
        <w:t xml:space="preserve"> </w:t>
      </w:r>
      <w:r>
        <w:t xml:space="preserve">an approval’s</w:t>
      </w:r>
      <w:r>
        <w:t xml:space="preserve"> </w:t>
      </w:r>
      <w:r>
        <w:rPr>
          <w:rStyle w:val="VerbatimChar"/>
        </w:rPr>
        <w:t xml:space="preserve">when</w:t>
      </w:r>
      <w:r>
        <w:t xml:space="preserve"> </w:t>
      </w:r>
      <w:r>
        <w:t xml:space="preserve">is read, not guessed:</w:t>
      </w:r>
      <w:r>
        <w:t xml:space="preserve"> </w:t>
      </w:r>
      <w:r>
        <w:rPr>
          <w:rStyle w:val="VerbatimChar"/>
        </w:rPr>
        <w:t xml:space="preserve">prod</w:t>
      </w:r>
      <w:r>
        <w:t xml:space="preserve">,</w:t>
      </w:r>
      <w:r>
        <w:t xml:space="preserve"> </w:t>
      </w:r>
      <w:r>
        <w:rPr>
          <w:rStyle w:val="VerbatimChar"/>
        </w:rPr>
        <w:t xml:space="preserve">env == 'prod'</w:t>
      </w:r>
      <w:r>
        <w:t xml:space="preserve">,</w:t>
      </w:r>
      <w:r>
        <w:t xml:space="preserve"> </w:t>
      </w:r>
      <w:r>
        <w:rPr>
          <w:rStyle w:val="VerbatimChar"/>
        </w:rPr>
        <w:t xml:space="preserve">env != 'prod'</w:t>
      </w:r>
      <w:r>
        <w:t xml:space="preserve"> </w:t>
      </w:r>
      <w:r>
        <w:t xml:space="preserve">and the</w:t>
      </w:r>
      <w:r>
        <w:t xml:space="preserve"> </w:t>
      </w:r>
      <w:r>
        <w:rPr>
          <w:rStyle w:val="VerbatimChar"/>
        </w:rPr>
        <w:t xml:space="preserve">nonprod</w:t>
      </w:r>
      <w:r>
        <w:t xml:space="preserve"> </w:t>
      </w:r>
      <w:r>
        <w:t xml:space="preserve">forms. A namespace marked</w:t>
      </w:r>
      <w:r>
        <w:t xml:space="preserve"> </w:t>
      </w:r>
      <w:r>
        <w:rPr>
          <w:rStyle w:val="VerbatimChar"/>
        </w:rPr>
        <w:t xml:space="preserve">production</w:t>
      </w:r>
      <w:r>
        <w:t xml:space="preserve"> </w:t>
      </w:r>
      <w:r>
        <w:t xml:space="preserve">is env</w:t>
      </w:r>
      <w:r>
        <w:t xml:space="preserve"> </w:t>
      </w:r>
      <w:r>
        <w:rPr>
          <w:rStyle w:val="VerbatimChar"/>
        </w:rPr>
        <w:t xml:space="preserve">prod</w:t>
      </w:r>
      <w:r>
        <w:t xml:space="preserve">.</w:t>
      </w:r>
      <w:r>
        <w:t xml:space="preserve"> </w:t>
      </w:r>
      <w:r>
        <w:t xml:space="preserve">Any other form is refused when the policy is saved, and a stored form MAYA cannot read</w:t>
      </w:r>
      <w:r>
        <w:t xml:space="preserve"> </w:t>
      </w:r>
      <w:r>
        <w:t xml:space="preserve">asks for the approval rather than dropping it — before this, every form but the bare word</w:t>
      </w:r>
      <w:r>
        <w:t xml:space="preserve"> </w:t>
      </w:r>
      <w:r>
        <w:rPr>
          <w:rStyle w:val="VerbatimChar"/>
        </w:rPr>
        <w:t xml:space="preserve">prod</w:t>
      </w:r>
      <w:r>
        <w:t xml:space="preserve"> </w:t>
      </w:r>
      <w:r>
        <w:t xml:space="preserve">silently made the approval unconditional. A policy whose approver could never hold</w:t>
      </w:r>
      <w:r>
        <w:t xml:space="preserve"> </w:t>
      </w:r>
      <w:r>
        <w:t xml:space="preserve">the capability (§11’s ceiling) is also refused, rather than leaving its objects stuck in</w:t>
      </w:r>
      <w:r>
        <w:t xml:space="preserve"> </w:t>
      </w:r>
      <w:r>
        <w:t xml:space="preserve">review.</w:t>
      </w:r>
    </w:p>
    <w:p>
      <w:pPr>
        <w:pStyle w:val="BodyText"/>
      </w:pPr>
      <w:r>
        <w:rPr>
          <w:b/>
          <w:bCs/>
        </w:rPr>
        <w:t xml:space="preserve">Checks</w:t>
      </w:r>
      <w:r>
        <w:t xml:space="preserve"> </w:t>
      </w:r>
      <w:r>
        <w:t xml:space="preserve">are named, pluggable predicates evaluated at transition time; a failing check blocks the transition and explains which one failed. This is how</w:t>
      </w:r>
      <w:r>
        <w:t xml:space="preserve"> </w:t>
      </w:r>
      <w:r>
        <w:t xml:space="preserve">“you cannot approve a model whose spec document has an empty limitations section”</w:t>
      </w:r>
      <w:r>
        <w:t xml:space="preserve"> </w:t>
      </w:r>
      <w:r>
        <w:t xml:space="preserve">becomes enforceable.</w:t>
      </w:r>
    </w:p>
    <w:bookmarkEnd w:id="66"/>
    <w:bookmarkStart w:id="67" w:name="review-experience"/>
    <w:p>
      <w:pPr>
        <w:pStyle w:val="Heading3"/>
      </w:pPr>
      <w:r>
        <w:t xml:space="preserve">10.3 Review experience</w:t>
      </w:r>
    </w:p>
    <w:p>
      <w:pPr>
        <w:pStyle w:val="FirstParagraph"/>
      </w:pPr>
      <w:r>
        <w:t xml:space="preserve">Approval is a review, not a button. A reviewer sees a</w:t>
      </w:r>
      <w:r>
        <w:t xml:space="preserve"> </w:t>
      </w:r>
      <w:r>
        <w:rPr>
          <w:b/>
          <w:bCs/>
        </w:rPr>
        <w:t xml:space="preserve">semantic diff</w:t>
      </w:r>
      <w:r>
        <w:t xml:space="preserve"> </w:t>
      </w:r>
      <w:r>
        <w:t xml:space="preserve">against the previously approved version — schema changes, policy changes, formula changes rendered as mathematics, code diff, spec document diff — plus the impact list: every dependent feature set, warrant and model, and who owns each. Reviewers can comment inline on any element, and open blocking comments prevent approval by default.</w:t>
      </w:r>
    </w:p>
    <w:bookmarkEnd w:id="67"/>
    <w:bookmarkStart w:id="68" w:name="delegation-escalation-emergency"/>
    <w:p>
      <w:pPr>
        <w:pStyle w:val="Heading3"/>
      </w:pPr>
      <w:r>
        <w:t xml:space="preserve">10.4 Delegation, escalation, emergency</w:t>
      </w:r>
    </w:p>
    <w:p>
      <w:pPr>
        <w:pStyle w:val="FirstParagraph"/>
      </w:pPr>
      <w:r>
        <w:t xml:space="preserve">Delegation: any approver can delegate to a named person for a date range; delegations are logged and appear on the approval record. Escalation: an item past its SLA escalates to the namespace owner and appears on an aging report.</w:t>
      </w:r>
      <w:r>
        <w:t xml:space="preserve"> </w:t>
      </w:r>
      <w:r>
        <w:rPr>
          <w:b/>
          <w:bCs/>
        </w:rPr>
        <w:t xml:space="preserve">Break-glass</w:t>
      </w:r>
      <w:r>
        <w:t xml:space="preserve">: an administrator can force a transition, which requires a written reason, notifies the model owner and a configured distribution list immediately, marks the object</w:t>
      </w:r>
      <w:r>
        <w:t xml:space="preserve"> </w:t>
      </w:r>
      <w:r>
        <w:rPr>
          <w:rStyle w:val="VerbatimChar"/>
        </w:rPr>
        <w:t xml:space="preserve">force_approved</w:t>
      </w:r>
      <w:r>
        <w:t xml:space="preserve"> </w:t>
      </w:r>
      <w:r>
        <w:t xml:space="preserve">permanently, and lands in a dedicated report that is reviewed monthly. Break-glass is never silent and never erasable.</w:t>
      </w:r>
    </w:p>
    <w:bookmarkEnd w:id="68"/>
    <w:bookmarkStart w:id="69" w:name="bulk-and-campaign-operations"/>
    <w:p>
      <w:pPr>
        <w:pStyle w:val="Heading3"/>
      </w:pPr>
      <w:r>
        <w:t xml:space="preserve">10.5 Bulk and campaign operations</w:t>
      </w:r>
    </w:p>
    <w:p>
      <w:pPr>
        <w:pStyle w:val="FirstParagraph"/>
      </w:pPr>
      <w:r>
        <w:t xml:space="preserve">Quarter-end work is bulk work. MAYA supports</w:t>
      </w:r>
      <w:r>
        <w:t xml:space="preserve"> </w:t>
      </w:r>
      <w:r>
        <w:rPr>
          <w:b/>
          <w:bCs/>
        </w:rPr>
        <w:t xml:space="preserve">campaigns</w:t>
      </w:r>
      <w:r>
        <w:t xml:space="preserve">: a named set of objects moved through a transition together — pin these forty features as of 31 March, re-approve every model touching a changed feature — with one approval covering the campaign, per-item status, partial failure handling and a single audit record that expands to its items.</w:t>
      </w:r>
    </w:p>
    <w:bookmarkEnd w:id="69"/>
    <w:bookmarkStart w:id="70" w:name="X60715ae9331c28b00c6b974f2a8a1d7adc4ae5b"/>
    <w:p>
      <w:pPr>
        <w:pStyle w:val="Heading3"/>
      </w:pPr>
      <w:r>
        <w:t xml:space="preserve">10.6 Workflow is authored and managed in the UI</w:t>
      </w:r>
    </w:p>
    <w:p>
      <w:pPr>
        <w:pStyle w:val="FirstParagraph"/>
      </w:pPr>
      <w:r>
        <w:t xml:space="preserve">§10.2 shows a policy as YAML because that is the clearest way to write one down. It is</w:t>
      </w:r>
      <w:r>
        <w:t xml:space="preserve"> </w:t>
      </w:r>
      <w:r>
        <w:t xml:space="preserve">not how a policy is</w:t>
      </w:r>
      <w:r>
        <w:t xml:space="preserve"> </w:t>
      </w:r>
      <w:r>
        <w:rPr>
          <w:i/>
          <w:iCs/>
        </w:rPr>
        <w:t xml:space="preserve">maintained</w:t>
      </w:r>
      <w:r>
        <w:t xml:space="preserve">. Everything in this section is visible and editable</w:t>
      </w:r>
      <w:r>
        <w:t xml:space="preserve"> </w:t>
      </w:r>
      <w:r>
        <w:t xml:space="preserve">from the web UI, by people who will never open a YAML file.</w:t>
      </w:r>
    </w:p>
    <w:p>
      <w:pPr>
        <w:pStyle w:val="BodyText"/>
      </w:pPr>
      <w:r>
        <w:rPr>
          <w:b/>
          <w:bCs/>
        </w:rPr>
        <w:t xml:space="preserve">Viewing.</w:t>
      </w:r>
      <w:r>
        <w:t xml:space="preserve"> </w:t>
      </w:r>
      <w:r>
        <w:t xml:space="preserve">Each object type’s state machine renders as a diagram with the live</w:t>
      </w:r>
      <w:r>
        <w:t xml:space="preserve"> </w:t>
      </w:r>
      <w:r>
        <w:t xml:space="preserve">population on it — how many objects sit in each state, how long they have been there,</w:t>
      </w:r>
      <w:r>
        <w:t xml:space="preserve"> </w:t>
      </w:r>
      <w:r>
        <w:t xml:space="preserve">and which transitions are currently blocked and by which check. A reviewer sees the</w:t>
      </w:r>
      <w:r>
        <w:t xml:space="preserve"> </w:t>
      </w:r>
      <w:r>
        <w:t xml:space="preserve">policy that governs the item in front of them, on the review screen, including which</w:t>
      </w:r>
      <w:r>
        <w:t xml:space="preserve"> </w:t>
      </w:r>
      <w:r>
        <w:t xml:space="preserve">SoD strictness is in force (§28.9) and which approvals are still outstanding and from</w:t>
      </w:r>
      <w:r>
        <w:t xml:space="preserve"> </w:t>
      </w:r>
      <w:r>
        <w:t xml:space="preserve">whom. An instance view shows one object’s path so far: every transition, actor,</w:t>
      </w:r>
      <w:r>
        <w:t xml:space="preserve"> </w:t>
      </w:r>
      <w:r>
        <w:t xml:space="preserve">rationale and timestamp, in order.</w:t>
      </w:r>
    </w:p>
    <w:p>
      <w:pPr>
        <w:pStyle w:val="BodyText"/>
      </w:pPr>
      <w:r>
        <w:rPr>
          <w:b/>
          <w:bCs/>
        </w:rPr>
        <w:t xml:space="preserve">Managing.</w:t>
      </w:r>
      <w:r>
        <w:t xml:space="preserve"> </w:t>
      </w:r>
      <w:r>
        <w:t xml:space="preserve">The policy editor is a first-class admin screen, not a text box holding</w:t>
      </w:r>
      <w:r>
        <w:t xml:space="preserve"> </w:t>
      </w:r>
      <w:r>
        <w:t xml:space="preserve">YAML. Transitions, required approvals and their conditions, named checks, SLAs and</w:t>
      </w:r>
      <w:r>
        <w:t xml:space="preserve"> </w:t>
      </w:r>
      <w:r>
        <w:t xml:space="preserve">notification routing are edited as structured controls with validation as you type: an</w:t>
      </w:r>
      <w:r>
        <w:t xml:space="preserve"> </w:t>
      </w:r>
      <w:r>
        <w:t xml:space="preserve">unreachable state, a transition with no approver who could ever satisfy it, a check that</w:t>
      </w:r>
      <w:r>
        <w:t xml:space="preserve"> </w:t>
      </w:r>
      <w:r>
        <w:t xml:space="preserve">does not exist, or a policy that would make some object permanently unapprovable are all</w:t>
      </w:r>
      <w:r>
        <w:t xml:space="preserve"> </w:t>
      </w:r>
      <w:r>
        <w:t xml:space="preserve">refused at edit time with the reason. The editor previews the change against the live</w:t>
      </w:r>
      <w:r>
        <w:t xml:space="preserve"> </w:t>
      </w:r>
      <w:r>
        <w:t xml:space="preserve">population —</w:t>
      </w:r>
      <w:r>
        <w:t xml:space="preserve"> </w:t>
      </w:r>
      <w:r>
        <w:rPr>
          <w:i/>
          <w:iCs/>
        </w:rPr>
        <w:t xml:space="preserve">“this would block 14 objects currently in review”</w:t>
      </w:r>
      <w:r>
        <w:t xml:space="preserve"> </w:t>
      </w:r>
      <w:r>
        <w:t xml:space="preserve">— before it is saved.</w:t>
      </w:r>
    </w:p>
    <w:p>
      <w:pPr>
        <w:pStyle w:val="BodyText"/>
      </w:pPr>
      <w:r>
        <w:rPr>
          <w:b/>
          <w:bCs/>
        </w:rPr>
        <w:t xml:space="preserve">The policy is itself governed.</w:t>
      </w:r>
      <w:r>
        <w:t xml:space="preserve"> </w:t>
      </w:r>
      <w:r>
        <w:t xml:space="preserve">A policy edit is a versioned change that goes through</w:t>
      </w:r>
      <w:r>
        <w:t xml:space="preserve"> </w:t>
      </w:r>
      <w:r>
        <w:t xml:space="preserve">the workflow engine: drafted, diffed against the active version, approved, published,</w:t>
      </w:r>
      <w:r>
        <w:t xml:space="preserve"> </w:t>
      </w:r>
      <w:r>
        <w:t xml:space="preserve">and audited, with the previous version retained and the effective policy for any past</w:t>
      </w:r>
      <w:r>
        <w:t xml:space="preserve"> </w:t>
      </w:r>
      <w:r>
        <w:t xml:space="preserve">decision recoverable. A governance system whose own rules can be changed silently by an</w:t>
      </w:r>
      <w:r>
        <w:t xml:space="preserve"> </w:t>
      </w:r>
      <w:r>
        <w:t xml:space="preserve">administrator does not govern anything.</w:t>
      </w:r>
    </w:p>
    <w:p>
      <w:pPr>
        <w:pStyle w:val="BodyText"/>
      </w:pPr>
      <w:r>
        <w:rPr>
          <w:b/>
          <w:bCs/>
        </w:rPr>
        <w:t xml:space="preserve">YAML remains, as a projection.</w:t>
      </w:r>
      <w:r>
        <w:t xml:space="preserve"> </w:t>
      </w:r>
      <w:r>
        <w:t xml:space="preserve">The stored policy record is the authority; YAML is</w:t>
      </w:r>
      <w:r>
        <w:t xml:space="preserve"> </w:t>
      </w:r>
      <w:r>
        <w:t xml:space="preserve">its import and export format, for GitOps, for review in a pull request, and for moving a</w:t>
      </w:r>
      <w:r>
        <w:t xml:space="preserve"> </w:t>
      </w:r>
      <w:r>
        <w:t xml:space="preserve">policy between environments. Round-trip fidelity is tested in both directions. There are</w:t>
      </w:r>
      <w:r>
        <w:t xml:space="preserve"> </w:t>
      </w:r>
      <w:r>
        <w:t xml:space="preserve">not two sources of truth — there is one record with a text representation.</w:t>
      </w:r>
    </w:p>
    <w:bookmarkEnd w:id="70"/>
    <w:bookmarkEnd w:id="71"/>
    <w:bookmarkStart w:id="77" w:name="authorization-roles-plus-object-acls"/>
    <w:p>
      <w:pPr>
        <w:pStyle w:val="Heading2"/>
      </w:pPr>
      <w:r>
        <w:t xml:space="preserve">11. Authorization: roles plus object ACLs</w:t>
      </w:r>
    </w:p>
    <w:p>
      <w:pPr>
        <w:pStyle w:val="FirstParagraph"/>
      </w:pPr>
      <w:r>
        <w:t xml:space="preserve">Access is decided by a single function evaluated on every request:</w:t>
      </w:r>
      <w:r>
        <w:t xml:space="preserve"> </w:t>
      </w:r>
      <w:r>
        <w:rPr>
          <w:rStyle w:val="VerbatimChar"/>
        </w:rPr>
        <w:t xml:space="preserve">can(principal, action, object) -&gt; Decision</w:t>
      </w:r>
      <w:r>
        <w:t xml:space="preserve">. Nothing in the UI, API, SDK or CLI bypasses it, and the decision — allow or deny, and the rule that decided — is logged for sensitive actions.</w:t>
      </w:r>
    </w:p>
    <w:bookmarkStart w:id="72" w:name="the-four-inputs"/>
    <w:p>
      <w:pPr>
        <w:pStyle w:val="Heading3"/>
      </w:pPr>
      <w:r>
        <w:t xml:space="preserve">11.1 The four inputs</w:t>
      </w:r>
    </w:p>
    <w:p>
      <w:pPr>
        <w:pStyle w:val="Compact"/>
        <w:numPr>
          <w:ilvl w:val="0"/>
          <w:numId w:val="1011"/>
        </w:numPr>
      </w:pPr>
      <w:r>
        <w:rPr>
          <w:b/>
          <w:bCs/>
        </w:rPr>
        <w:t xml:space="preserve">Role capabilities</w:t>
      </w:r>
      <w:r>
        <w:t xml:space="preserve"> </w:t>
      </w:r>
      <w:r>
        <w:t xml:space="preserve">from the user’s roles (section 3), which say what kinds of action are possible at all.</w:t>
      </w:r>
    </w:p>
    <w:p>
      <w:pPr>
        <w:pStyle w:val="Compact"/>
        <w:numPr>
          <w:ilvl w:val="0"/>
          <w:numId w:val="1011"/>
        </w:numPr>
      </w:pPr>
      <w:r>
        <w:rPr>
          <w:b/>
          <w:bCs/>
        </w:rPr>
        <w:t xml:space="preserve">Object ACL</w:t>
      </w:r>
      <w:r>
        <w:t xml:space="preserve">: per object, a list of grants. A grant is</w:t>
      </w:r>
      <w:r>
        <w:t xml:space="preserve"> </w:t>
      </w:r>
      <w:r>
        <w:rPr>
          <w:rStyle w:val="VerbatimChar"/>
        </w:rPr>
        <w:t xml:space="preserve">(principal, level, expiry?, conditions?)</w:t>
      </w:r>
      <w:r>
        <w:t xml:space="preserve"> </w:t>
      </w:r>
      <w:r>
        <w:t xml:space="preserve">where principal is a user, a group, a role or</w:t>
      </w:r>
      <w:r>
        <w:t xml:space="preserve"> </w:t>
      </w:r>
      <w:r>
        <w:rPr>
          <w:rStyle w:val="VerbatimChar"/>
        </w:rPr>
        <w:t xml:space="preserve">everyone</w:t>
      </w:r>
      <w:r>
        <w:t xml:space="preserve">, and level is</w:t>
      </w:r>
      <w:r>
        <w:t xml:space="preserve"> </w:t>
      </w:r>
      <w:r>
        <w:rPr>
          <w:rStyle w:val="VerbatimChar"/>
        </w:rPr>
        <w:t xml:space="preserve">read</w:t>
      </w:r>
      <w:r>
        <w:t xml:space="preserve">,</w:t>
      </w:r>
      <w:r>
        <w:t xml:space="preserve"> </w:t>
      </w:r>
      <w:r>
        <w:rPr>
          <w:rStyle w:val="VerbatimChar"/>
        </w:rPr>
        <w:t xml:space="preserve">read_write</w:t>
      </w:r>
      <w:r>
        <w:t xml:space="preserve">,</w:t>
      </w:r>
      <w:r>
        <w:t xml:space="preserve"> </w:t>
      </w:r>
      <w:r>
        <w:rPr>
          <w:rStyle w:val="VerbatimChar"/>
        </w:rPr>
        <w:t xml:space="preserve">approve</w:t>
      </w:r>
      <w:r>
        <w:t xml:space="preserve">,</w:t>
      </w:r>
      <w:r>
        <w:t xml:space="preserve"> </w:t>
      </w:r>
      <w:r>
        <w:rPr>
          <w:rStyle w:val="VerbatimChar"/>
        </w:rPr>
        <w:t xml:space="preserve">own</w:t>
      </w:r>
      <w:r>
        <w:t xml:space="preserve"> </w:t>
      </w:r>
      <w:r>
        <w:t xml:space="preserve">or</w:t>
      </w:r>
      <w:r>
        <w:t xml:space="preserve"> </w:t>
      </w:r>
      <w:r>
        <w:rPr>
          <w:rStyle w:val="VerbatimChar"/>
        </w:rPr>
        <w:t xml:space="preserve">admin</w:t>
      </w:r>
      <w:r>
        <w:t xml:space="preserve">. This satisfies the notes directly: a model owner restricts a model to selected users or opens it to everyone, at read-only or read-write.</w:t>
      </w:r>
    </w:p>
    <w:p>
      <w:pPr>
        <w:pStyle w:val="Compact"/>
        <w:numPr>
          <w:ilvl w:val="0"/>
          <w:numId w:val="1011"/>
        </w:numPr>
      </w:pPr>
      <w:r>
        <w:rPr>
          <w:b/>
          <w:bCs/>
        </w:rPr>
        <w:t xml:space="preserve">Namespace default</w:t>
      </w:r>
      <w:r>
        <w:t xml:space="preserve">: a namespace declares whether new objects are</w:t>
      </w:r>
      <w:r>
        <w:t xml:space="preserve"> </w:t>
      </w:r>
      <w:r>
        <w:rPr>
          <w:rStyle w:val="VerbatimChar"/>
        </w:rPr>
        <w:t xml:space="preserve">private</w:t>
      </w:r>
      <w:r>
        <w:t xml:space="preserve"> </w:t>
      </w:r>
      <w:r>
        <w:t xml:space="preserve">(owner only),</w:t>
      </w:r>
      <w:r>
        <w:t xml:space="preserve"> </w:t>
      </w:r>
      <w:r>
        <w:rPr>
          <w:rStyle w:val="VerbatimChar"/>
        </w:rPr>
        <w:t xml:space="preserve">namespace_read</w:t>
      </w:r>
      <w:r>
        <w:t xml:space="preserve"> </w:t>
      </w:r>
      <w:r>
        <w:t xml:space="preserve">or</w:t>
      </w:r>
      <w:r>
        <w:t xml:space="preserve"> </w:t>
      </w:r>
      <w:r>
        <w:rPr>
          <w:rStyle w:val="VerbatimChar"/>
        </w:rPr>
        <w:t xml:space="preserve">public_read</w:t>
      </w:r>
      <w:r>
        <w:t xml:space="preserve">. Owners can always tighten or widen an individual object.</w:t>
      </w:r>
      <w:r>
        <w:t xml:space="preserve"> </w:t>
      </w:r>
      <w:r>
        <w:rPr>
          <w:i/>
          <w:iCs/>
        </w:rPr>
        <w:t xml:space="preserve">Revision 2.4:</w:t>
      </w:r>
      <w:r>
        <w:t xml:space="preserve"> </w:t>
      </w:r>
      <w:r>
        <w:t xml:space="preserve">the two open levels behaved identically, because MAYA had no notion of belonging to a namespace. A namespace’s</w:t>
      </w:r>
      <w:r>
        <w:t xml:space="preserve"> </w:t>
      </w:r>
      <w:r>
        <w:rPr>
          <w:b/>
          <w:bCs/>
        </w:rPr>
        <w:t xml:space="preserve">people</w:t>
      </w:r>
      <w:r>
        <w:t xml:space="preserve"> </w:t>
      </w:r>
      <w:r>
        <w:t xml:space="preserve">are its owner, anyone holding a grant on it, and holders of the roles its preset staffs (§28.9);</w:t>
      </w:r>
      <w:r>
        <w:t xml:space="preserve"> </w:t>
      </w:r>
      <w:r>
        <w:rPr>
          <w:rStyle w:val="VerbatimChar"/>
        </w:rPr>
        <w:t xml:space="preserve">namespace_read</w:t>
      </w:r>
      <w:r>
        <w:t xml:space="preserve"> </w:t>
      </w:r>
      <w:r>
        <w:t xml:space="preserve">reads to them,</w:t>
      </w:r>
      <w:r>
        <w:t xml:space="preserve"> </w:t>
      </w:r>
      <w:r>
        <w:rPr>
          <w:rStyle w:val="VerbatimChar"/>
        </w:rPr>
        <w:t xml:space="preserve">public_read</w:t>
      </w:r>
      <w:r>
        <w:t xml:space="preserve"> </w:t>
      </w:r>
      <w:r>
        <w:t xml:space="preserve">to anyone signed in. An explicit grant is decided first either way.</w:t>
      </w:r>
    </w:p>
    <w:p>
      <w:pPr>
        <w:pStyle w:val="Compact"/>
        <w:numPr>
          <w:ilvl w:val="0"/>
          <w:numId w:val="1011"/>
        </w:numPr>
      </w:pPr>
      <w:r>
        <w:rPr>
          <w:b/>
          <w:bCs/>
        </w:rPr>
        <w:t xml:space="preserve">Object state</w:t>
      </w:r>
      <w:r>
        <w:t xml:space="preserve">: sealed and pinned objects are read-only to everyone including their owner; retired objects are readable only with an explicit audit grant.</w:t>
      </w:r>
    </w:p>
    <w:bookmarkEnd w:id="72"/>
    <w:bookmarkStart w:id="73" w:name="resolution-order"/>
    <w:p>
      <w:pPr>
        <w:pStyle w:val="Heading3"/>
      </w:pPr>
      <w:r>
        <w:t xml:space="preserve">11.2 Resolution order</w:t>
      </w:r>
    </w:p>
    <w:p>
      <w:pPr>
        <w:pStyle w:val="FirstParagraph"/>
      </w:pPr>
      <w:r>
        <w:t xml:space="preserve">Deny wins, then the most specific grant wins:</w:t>
      </w:r>
    </w:p>
    <w:p>
      <w:pPr>
        <w:pStyle w:val="Compact"/>
        <w:numPr>
          <w:ilvl w:val="0"/>
          <w:numId w:val="1012"/>
        </w:numPr>
      </w:pPr>
      <w:r>
        <w:t xml:space="preserve">Explicit deny on the object for this user → deny.</w:t>
      </w:r>
    </w:p>
    <w:p>
      <w:pPr>
        <w:pStyle w:val="Compact"/>
        <w:numPr>
          <w:ilvl w:val="0"/>
          <w:numId w:val="1012"/>
        </w:numPr>
      </w:pPr>
      <w:r>
        <w:t xml:space="preserve">Explicit user grant on the object → use it.</w:t>
      </w:r>
    </w:p>
    <w:p>
      <w:pPr>
        <w:pStyle w:val="Compact"/>
        <w:numPr>
          <w:ilvl w:val="0"/>
          <w:numId w:val="1012"/>
        </w:numPr>
      </w:pPr>
      <w:r>
        <w:t xml:space="preserve">Group or role grant on the object → highest level among matches.</w:t>
      </w:r>
    </w:p>
    <w:p>
      <w:pPr>
        <w:pStyle w:val="Compact"/>
        <w:numPr>
          <w:ilvl w:val="0"/>
          <w:numId w:val="1012"/>
        </w:numPr>
      </w:pPr>
      <w:r>
        <w:rPr>
          <w:rStyle w:val="VerbatimChar"/>
        </w:rPr>
        <w:t xml:space="preserve">everyone</w:t>
      </w:r>
      <w:r>
        <w:t xml:space="preserve"> </w:t>
      </w:r>
      <w:r>
        <w:t xml:space="preserve">grant on the object → use it.</w:t>
      </w:r>
    </w:p>
    <w:p>
      <w:pPr>
        <w:pStyle w:val="Compact"/>
        <w:numPr>
          <w:ilvl w:val="0"/>
          <w:numId w:val="1012"/>
        </w:numPr>
      </w:pPr>
      <w:r>
        <w:t xml:space="preserve">Inherited namespace default → use it.</w:t>
      </w:r>
    </w:p>
    <w:p>
      <w:pPr>
        <w:pStyle w:val="Compact"/>
        <w:numPr>
          <w:ilvl w:val="0"/>
          <w:numId w:val="1012"/>
        </w:numPr>
      </w:pPr>
      <w:r>
        <w:t xml:space="preserve">Otherwise → deny.</w:t>
      </w:r>
    </w:p>
    <w:p>
      <w:pPr>
        <w:pStyle w:val="FirstParagraph"/>
      </w:pPr>
      <w:r>
        <w:t xml:space="preserve">Role capability is a</w:t>
      </w:r>
      <w:r>
        <w:t xml:space="preserve"> </w:t>
      </w:r>
      <w:r>
        <w:rPr>
          <w:i/>
          <w:iCs/>
        </w:rPr>
        <w:t xml:space="preserve">ceiling</w:t>
      </w:r>
      <w:r>
        <w:t xml:space="preserve">: an object ACL cannot grant an action the user’s roles do not permit. A</w:t>
      </w:r>
      <w:r>
        <w:t xml:space="preserve"> </w:t>
      </w:r>
      <w:r>
        <w:rPr>
          <w:rStyle w:val="VerbatimChar"/>
        </w:rPr>
        <w:t xml:space="preserve">feature_designer</w:t>
      </w:r>
      <w:r>
        <w:t xml:space="preserve"> </w:t>
      </w:r>
      <w:r>
        <w:t xml:space="preserve">granted</w:t>
      </w:r>
      <w:r>
        <w:t xml:space="preserve"> </w:t>
      </w:r>
      <w:r>
        <w:rPr>
          <w:rStyle w:val="VerbatimChar"/>
        </w:rPr>
        <w:t xml:space="preserve">approve</w:t>
      </w:r>
      <w:r>
        <w:t xml:space="preserve"> </w:t>
      </w:r>
      <w:r>
        <w:t xml:space="preserve">on a model cannot approve it; the grant is inert and the UI says so when it is created, rather than silently.</w:t>
      </w:r>
    </w:p>
    <w:bookmarkEnd w:id="73"/>
    <w:bookmarkStart w:id="74" w:name="inheritance-and-cascade"/>
    <w:p>
      <w:pPr>
        <w:pStyle w:val="Heading3"/>
      </w:pPr>
      <w:r>
        <w:t xml:space="preserve">11.3 Inheritance and cascade</w:t>
      </w:r>
    </w:p>
    <w:p>
      <w:pPr>
        <w:pStyle w:val="FirstParagraph"/>
      </w:pPr>
      <w:r>
        <w:t xml:space="preserve">Grants cascade down containment: namespace → object → versions → pins. A grant on a feature covers its versions and pins unless a pin carries its own tighter grant, which is the common case for sensitive materialized data. Reading a feature set requires read on the set</w:t>
      </w:r>
      <w:r>
        <w:t xml:space="preserve"> </w:t>
      </w:r>
      <w:r>
        <w:rPr>
          <w:i/>
          <w:iCs/>
        </w:rPr>
        <w:t xml:space="preserve">and</w:t>
      </w:r>
      <w:r>
        <w:t xml:space="preserve"> </w:t>
      </w:r>
      <w:r>
        <w:t xml:space="preserve">on every member it exposes; MAYA shows a partial view and names the attributes withheld rather than failing the whole read, which keeps collaboration workable while staying strict.</w:t>
      </w:r>
    </w:p>
    <w:bookmarkEnd w:id="74"/>
    <w:bookmarkStart w:id="75" w:name="fine-grained-scoping"/>
    <w:p>
      <w:pPr>
        <w:pStyle w:val="Heading3"/>
      </w:pPr>
      <w:r>
        <w:t xml:space="preserve">11.4 Fine-grained scoping</w:t>
      </w:r>
    </w:p>
    <w:p>
      <w:pPr>
        <w:pStyle w:val="FirstParagraph"/>
      </w:pPr>
      <w:r>
        <w:t xml:space="preserve">Beyond object level, a grant may carry conditions evaluated at resolution time: a</w:t>
      </w:r>
      <w:r>
        <w:t xml:space="preserve"> </w:t>
      </w:r>
      <w:r>
        <w:rPr>
          <w:b/>
          <w:bCs/>
        </w:rPr>
        <w:t xml:space="preserve">row filter</w:t>
      </w:r>
      <w:r>
        <w:t xml:space="preserve"> </w:t>
      </w:r>
      <w:r>
        <w:t xml:space="preserve">(</w:t>
      </w:r>
      <w:r>
        <w:rPr>
          <w:rStyle w:val="VerbatimChar"/>
        </w:rPr>
        <w:t xml:space="preserve">symbol in @user.desk_universe</w:t>
      </w:r>
      <w:r>
        <w:t xml:space="preserve">), a</w:t>
      </w:r>
      <w:r>
        <w:t xml:space="preserve"> </w:t>
      </w:r>
      <w:r>
        <w:rPr>
          <w:b/>
          <w:bCs/>
        </w:rPr>
        <w:t xml:space="preserve">column mask</w:t>
      </w:r>
      <w:r>
        <w:t xml:space="preserve"> </w:t>
      </w:r>
      <w:r>
        <w:t xml:space="preserve">(specified attributes returned null or hashed), and a</w:t>
      </w:r>
      <w:r>
        <w:t xml:space="preserve"> </w:t>
      </w:r>
      <w:r>
        <w:rPr>
          <w:b/>
          <w:bCs/>
        </w:rPr>
        <w:t xml:space="preserve">time bound</w:t>
      </w:r>
      <w:r>
        <w:t xml:space="preserve"> </w:t>
      </w:r>
      <w:r>
        <w:t xml:space="preserve">(no data after a cut-off, for a model validator who must not see the out-of-sample period). These are expressed in the same expression language as feature filters and compiled into the read plan.</w:t>
      </w:r>
    </w:p>
    <w:bookmarkEnd w:id="75"/>
    <w:bookmarkStart w:id="76" w:name="groups-service-accounts-and-delegation"/>
    <w:p>
      <w:pPr>
        <w:pStyle w:val="Heading3"/>
      </w:pPr>
      <w:r>
        <w:t xml:space="preserve">11.5 Groups, service accounts and delegation</w:t>
      </w:r>
    </w:p>
    <w:p>
      <w:pPr>
        <w:pStyle w:val="FirstParagraph"/>
      </w:pPr>
      <w:r>
        <w:t xml:space="preserve">Groups are managed locally or mapped from SSO claims. Service accounts are principals with roles and grants, no interactive login, and mandatory credential expiry. A user can grant a service account no more access than they hold. Access requests are a workflow: a user clicks</w:t>
      </w:r>
      <w:r>
        <w:t xml:space="preserve"> </w:t>
      </w:r>
      <w:r>
        <w:rPr>
          <w:i/>
          <w:iCs/>
        </w:rPr>
        <w:t xml:space="preserve">request access</w:t>
      </w:r>
      <w:r>
        <w:t xml:space="preserve">, the owner receives an approval item, and the resulting grant is time-boxed by default (90 days) with a renewal reminder. Every grant, change and expiry is an audit event, and each owner receives a quarterly</w:t>
      </w:r>
      <w:r>
        <w:t xml:space="preserve"> </w:t>
      </w:r>
      <w:r>
        <w:rPr>
          <w:b/>
          <w:bCs/>
        </w:rPr>
        <w:t xml:space="preserve">access recertification</w:t>
      </w:r>
      <w:r>
        <w:t xml:space="preserve"> </w:t>
      </w:r>
      <w:r>
        <w:t xml:space="preserve">list showing who holds what and letting them revoke in bulk.</w:t>
      </w:r>
    </w:p>
    <w:bookmarkEnd w:id="76"/>
    <w:bookmarkEnd w:id="77"/>
    <w:bookmarkStart w:id="78" w:name="authentication"/>
    <w:p>
      <w:pPr>
        <w:pStyle w:val="Heading2"/>
      </w:pPr>
      <w:r>
        <w:t xml:space="preserve">12. Authentication</w:t>
      </w:r>
    </w:p>
    <w:p>
      <w:pPr>
        <w:pStyle w:val="FirstParagraph"/>
      </w:pPr>
      <w:r>
        <w:t xml:space="preserve">SSO when configured, database authentication otherwise, decided by one config switch and never by code paths scattered through the app. Both providers implement the same</w:t>
      </w:r>
      <w:r>
        <w:t xml:space="preserve"> </w:t>
      </w:r>
      <w:r>
        <w:rPr>
          <w:rStyle w:val="VerbatimChar"/>
        </w:rPr>
        <w:t xml:space="preserve">AuthProvider</w:t>
      </w:r>
      <w:r>
        <w:t xml:space="preserve"> </w:t>
      </w:r>
      <w:r>
        <w:t xml:space="preserve">interface and return the same</w:t>
      </w:r>
      <w:r>
        <w:t xml:space="preserve"> </w:t>
      </w:r>
      <w:r>
        <w:rPr>
          <w:rStyle w:val="VerbatimChar"/>
        </w:rPr>
        <w:t xml:space="preserve">Principal</w:t>
      </w:r>
      <w:r>
        <w:t xml:space="preserve">.</w:t>
      </w:r>
    </w:p>
    <w:p>
      <w:pPr>
        <w:pStyle w:val="SourceCode"/>
      </w:pPr>
      <w:r>
        <w:rPr>
          <w:rStyle w:val="FunctionTok"/>
        </w:rPr>
        <w:t xml:space="preserve">auth</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sso | db | hybrid</w:t>
      </w:r>
      <w:r>
        <w:rPr>
          <w:rStyle w:val="CommentTok"/>
        </w:rPr>
        <w:t xml:space="preserve">     # hybrid: SSO for humans, DB for break-glass and service accounts</w:t>
      </w:r>
      <w:r>
        <w:br/>
      </w:r>
      <w:r>
        <w:rPr>
          <w:rStyle w:val="AttributeTok"/>
        </w:rPr>
        <w:t xml:space="preserve">  </w:t>
      </w:r>
      <w:r>
        <w:rPr>
          <w:rStyle w:val="FunctionTok"/>
        </w:rPr>
        <w:t xml:space="preserve">sso</w:t>
      </w:r>
      <w:r>
        <w:rPr>
          <w:rStyle w:val="KeywordTok"/>
        </w:rPr>
        <w:t xml:space="preserve">:</w:t>
      </w:r>
      <w:r>
        <w:br/>
      </w:r>
      <w:r>
        <w:rPr>
          <w:rStyle w:val="AttributeTok"/>
        </w:rPr>
        <w:t xml:space="preserve">    </w:t>
      </w:r>
      <w:r>
        <w:rPr>
          <w:rStyle w:val="FunctionTok"/>
        </w:rPr>
        <w:t xml:space="preserve">protocol</w:t>
      </w:r>
      <w:r>
        <w:rPr>
          <w:rStyle w:val="KeywordTok"/>
        </w:rPr>
        <w:t xml:space="preserve">:</w:t>
      </w:r>
      <w:r>
        <w:rPr>
          <w:rStyle w:val="AttributeTok"/>
        </w:rPr>
        <w:t xml:space="preserve"> oidc | saml2</w:t>
      </w:r>
      <w:r>
        <w:br/>
      </w:r>
      <w:r>
        <w:rPr>
          <w:rStyle w:val="AttributeTok"/>
        </w:rPr>
        <w:t xml:space="preserve">    </w:t>
      </w:r>
      <w:r>
        <w:rPr>
          <w:rStyle w:val="FunctionTok"/>
        </w:rPr>
        <w:t xml:space="preserve">issuer</w:t>
      </w:r>
      <w:r>
        <w:rPr>
          <w:rStyle w:val="KeywordTok"/>
        </w:rPr>
        <w:t xml:space="preserve">:</w:t>
      </w:r>
      <w:r>
        <w:rPr>
          <w:rStyle w:val="AttributeTok"/>
        </w:rPr>
        <w:t xml:space="preserve"> https://idp.example.com</w:t>
      </w:r>
      <w:r>
        <w:br/>
      </w:r>
      <w:r>
        <w:rPr>
          <w:rStyle w:val="AttributeTok"/>
        </w:rPr>
        <w:t xml:space="preserve">    </w:t>
      </w:r>
      <w:r>
        <w:rPr>
          <w:rStyle w:val="FunctionTok"/>
        </w:rPr>
        <w:t xml:space="preserve">client_id</w:t>
      </w:r>
      <w:r>
        <w:rPr>
          <w:rStyle w:val="KeywordTok"/>
        </w:rPr>
        <w:t xml:space="preserve">:</w:t>
      </w:r>
      <w:r>
        <w:rPr>
          <w:rStyle w:val="AttributeTok"/>
        </w:rPr>
        <w:t xml:space="preserve"> maya</w:t>
      </w:r>
      <w:r>
        <w:br/>
      </w:r>
      <w:r>
        <w:rPr>
          <w:rStyle w:val="AttributeTok"/>
        </w:rPr>
        <w:t xml:space="preserve">    </w:t>
      </w:r>
      <w:r>
        <w:rPr>
          <w:rStyle w:val="FunctionTok"/>
        </w:rPr>
        <w:t xml:space="preserve">claims</w:t>
      </w:r>
      <w:r>
        <w:rPr>
          <w:rStyle w:val="KeywordTok"/>
        </w:rPr>
        <w:t xml:space="preserve">:</w:t>
      </w:r>
      <w:r>
        <w:rPr>
          <w:rStyle w:val="AttributeTok"/>
        </w:rPr>
        <w:t xml:space="preserve"> </w:t>
      </w:r>
      <w:r>
        <w:rPr>
          <w:rStyle w:val="KeywordTok"/>
        </w:rPr>
        <w:t xml:space="preserve">{</w:t>
      </w:r>
      <w:r>
        <w:rPr>
          <w:rStyle w:val="FunctionTok"/>
        </w:rPr>
        <w:t xml:space="preserve">username</w:t>
      </w:r>
      <w:r>
        <w:rPr>
          <w:rStyle w:val="KeywordTok"/>
        </w:rPr>
        <w:t xml:space="preserve">:</w:t>
      </w:r>
      <w:r>
        <w:rPr>
          <w:rStyle w:val="AttributeTok"/>
        </w:rPr>
        <w:t xml:space="preserve"> preferred_username</w:t>
      </w:r>
      <w:r>
        <w:rPr>
          <w:rStyle w:val="KeywordTok"/>
        </w:rPr>
        <w:t xml:space="preserve">,</w:t>
      </w:r>
      <w:r>
        <w:rPr>
          <w:rStyle w:val="AttributeTok"/>
        </w:rPr>
        <w:t xml:space="preserve"> </w:t>
      </w:r>
      <w:r>
        <w:rPr>
          <w:rStyle w:val="FunctionTok"/>
        </w:rPr>
        <w:t xml:space="preserve">email</w:t>
      </w:r>
      <w:r>
        <w:rPr>
          <w:rStyle w:val="KeywordTok"/>
        </w:rPr>
        <w:t xml:space="preserve">:</w:t>
      </w:r>
      <w:r>
        <w:rPr>
          <w:rStyle w:val="AttributeTok"/>
        </w:rPr>
        <w:t xml:space="preserve"> email</w:t>
      </w:r>
      <w:r>
        <w:rPr>
          <w:rStyle w:val="KeywordTok"/>
        </w:rPr>
        <w:t xml:space="preserve">,</w:t>
      </w:r>
      <w:r>
        <w:rPr>
          <w:rStyle w:val="AttributeTok"/>
        </w:rPr>
        <w:t xml:space="preserve"> </w:t>
      </w:r>
      <w:r>
        <w:rPr>
          <w:rStyle w:val="FunctionTok"/>
        </w:rPr>
        <w:t xml:space="preserve">groups</w:t>
      </w:r>
      <w:r>
        <w:rPr>
          <w:rStyle w:val="KeywordTok"/>
        </w:rPr>
        <w:t xml:space="preserve">:</w:t>
      </w:r>
      <w:r>
        <w:rPr>
          <w:rStyle w:val="AttributeTok"/>
        </w:rPr>
        <w:t xml:space="preserve"> groups</w:t>
      </w:r>
      <w:r>
        <w:rPr>
          <w:rStyle w:val="KeywordTok"/>
        </w:rPr>
        <w:t xml:space="preserve">}</w:t>
      </w:r>
      <w:r>
        <w:br/>
      </w:r>
      <w:r>
        <w:rPr>
          <w:rStyle w:val="AttributeTok"/>
        </w:rPr>
        <w:t xml:space="preserve">    </w:t>
      </w:r>
      <w:r>
        <w:rPr>
          <w:rStyle w:val="FunctionTok"/>
        </w:rPr>
        <w:t xml:space="preserve">group_role_map</w:t>
      </w:r>
      <w:r>
        <w:rPr>
          <w:rStyle w:val="KeywordTok"/>
        </w:rPr>
        <w:t xml:space="preserve">:</w:t>
      </w:r>
      <w:r>
        <w:rPr>
          <w:rStyle w:val="AttributeTok"/>
        </w:rPr>
        <w:t xml:space="preserve"> </w:t>
      </w:r>
      <w:r>
        <w:rPr>
          <w:rStyle w:val="KeywordTok"/>
        </w:rPr>
        <w:t xml:space="preserve">{</w:t>
      </w:r>
      <w:r>
        <w:rPr>
          <w:rStyle w:val="FunctionTok"/>
        </w:rPr>
        <w:t xml:space="preserve">"maya-admins"</w:t>
      </w:r>
      <w:r>
        <w:rPr>
          <w:rStyle w:val="KeywordTok"/>
        </w:rPr>
        <w:t xml:space="preserve">:</w:t>
      </w:r>
      <w:r>
        <w:rPr>
          <w:rStyle w:val="AttributeTok"/>
        </w:rPr>
        <w:t xml:space="preserve"> </w:t>
      </w:r>
      <w:r>
        <w:rPr>
          <w:rStyle w:val="KeywordTok"/>
        </w:rPr>
        <w:t xml:space="preserve">[</w:t>
      </w:r>
      <w:r>
        <w:rPr>
          <w:rStyle w:val="AttributeTok"/>
        </w:rPr>
        <w:t xml:space="preserve">admin</w:t>
      </w:r>
      <w:r>
        <w:rPr>
          <w:rStyle w:val="KeywordTok"/>
        </w:rPr>
        <w:t xml:space="preserve">],</w:t>
      </w:r>
      <w:r>
        <w:rPr>
          <w:rStyle w:val="AttributeTok"/>
        </w:rPr>
        <w:t xml:space="preserve"> </w:t>
      </w:r>
      <w:r>
        <w:rPr>
          <w:rStyle w:val="FunctionTok"/>
        </w:rPr>
        <w:t xml:space="preserve">"quant-research"</w:t>
      </w:r>
      <w:r>
        <w:rPr>
          <w:rStyle w:val="KeywordTok"/>
        </w:rPr>
        <w:t xml:space="preserve">:</w:t>
      </w:r>
      <w:r>
        <w:rPr>
          <w:rStyle w:val="AttributeTok"/>
        </w:rPr>
        <w:t xml:space="preserve"> </w:t>
      </w:r>
      <w:r>
        <w:rPr>
          <w:rStyle w:val="KeywordTok"/>
        </w:rPr>
        <w:t xml:space="preserve">[</w:t>
      </w:r>
      <w:r>
        <w:rPr>
          <w:rStyle w:val="AttributeTok"/>
        </w:rPr>
        <w:t xml:space="preserve">model_designer</w:t>
      </w:r>
      <w:r>
        <w:rPr>
          <w:rStyle w:val="KeywordTok"/>
        </w:rPr>
        <w:t xml:space="preserve">,</w:t>
      </w:r>
      <w:r>
        <w:rPr>
          <w:rStyle w:val="AttributeTok"/>
        </w:rPr>
        <w:t xml:space="preserve"> feature_designer</w:t>
      </w:r>
      <w:r>
        <w:rPr>
          <w:rStyle w:val="KeywordTok"/>
        </w:rPr>
        <w:t xml:space="preserve">]}</w:t>
      </w:r>
      <w:r>
        <w:br/>
      </w:r>
      <w:r>
        <w:rPr>
          <w:rStyle w:val="AttributeTok"/>
        </w:rPr>
        <w:t xml:space="preserve">    </w:t>
      </w:r>
      <w:r>
        <w:rPr>
          <w:rStyle w:val="FunctionTok"/>
        </w:rPr>
        <w:t xml:space="preserve">jit_provision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on_missing_group</w:t>
      </w:r>
      <w:r>
        <w:rPr>
          <w:rStyle w:val="KeywordTok"/>
        </w:rPr>
        <w:t xml:space="preserve">:</w:t>
      </w:r>
      <w:r>
        <w:rPr>
          <w:rStyle w:val="AttributeTok"/>
        </w:rPr>
        <w:t xml:space="preserve"> deny</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password_policy</w:t>
      </w:r>
      <w:r>
        <w:rPr>
          <w:rStyle w:val="KeywordTok"/>
        </w:rPr>
        <w:t xml:space="preserve">:</w:t>
      </w:r>
      <w:r>
        <w:rPr>
          <w:rStyle w:val="AttributeTok"/>
        </w:rPr>
        <w:t xml:space="preserve"> </w:t>
      </w:r>
      <w:r>
        <w:rPr>
          <w:rStyle w:val="KeywordTok"/>
        </w:rPr>
        <w:t xml:space="preserve">{</w:t>
      </w:r>
      <w:r>
        <w:rPr>
          <w:rStyle w:val="FunctionTok"/>
        </w:rPr>
        <w:t xml:space="preserve">min_length</w:t>
      </w:r>
      <w:r>
        <w:rPr>
          <w:rStyle w:val="KeywordTok"/>
        </w:rPr>
        <w:t xml:space="preserve">:</w:t>
      </w:r>
      <w:r>
        <w:rPr>
          <w:rStyle w:val="AttributeTok"/>
        </w:rPr>
        <w:t xml:space="preserve"> </w:t>
      </w:r>
      <w:r>
        <w:rPr>
          <w:rStyle w:val="DecValTok"/>
        </w:rPr>
        <w:t xml:space="preserve">12</w:t>
      </w:r>
      <w:r>
        <w:rPr>
          <w:rStyle w:val="KeywordTok"/>
        </w:rPr>
        <w:t xml:space="preserve">,</w:t>
      </w:r>
      <w:r>
        <w:rPr>
          <w:rStyle w:val="AttributeTok"/>
        </w:rPr>
        <w:t xml:space="preserve"> </w:t>
      </w:r>
      <w:r>
        <w:rPr>
          <w:rStyle w:val="FunctionTok"/>
        </w:rPr>
        <w:t xml:space="preserve">require_classes</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FunctionTok"/>
        </w:rPr>
        <w:t xml:space="preserve">history</w:t>
      </w:r>
      <w:r>
        <w:rPr>
          <w:rStyle w:val="KeywordTok"/>
        </w:rPr>
        <w:t xml:space="preserve">:</w:t>
      </w:r>
      <w:r>
        <w:rPr>
          <w:rStyle w:val="AttributeTok"/>
        </w:rPr>
        <w:t xml:space="preserve"> </w:t>
      </w:r>
      <w:r>
        <w:rPr>
          <w:rStyle w:val="DecValTok"/>
        </w:rPr>
        <w:t xml:space="preserve">5</w:t>
      </w:r>
      <w:r>
        <w:rPr>
          <w:rStyle w:val="KeywordTok"/>
        </w:rPr>
        <w:t xml:space="preserve">,</w:t>
      </w:r>
      <w:r>
        <w:rPr>
          <w:rStyle w:val="AttributeTok"/>
        </w:rPr>
        <w:t xml:space="preserve"> </w:t>
      </w:r>
      <w:r>
        <w:rPr>
          <w:rStyle w:val="FunctionTok"/>
        </w:rPr>
        <w:t xml:space="preserve">max_age_days</w:t>
      </w:r>
      <w:r>
        <w:rPr>
          <w:rStyle w:val="KeywordTok"/>
        </w:rPr>
        <w:t xml:space="preserve">:</w:t>
      </w:r>
      <w:r>
        <w:rPr>
          <w:rStyle w:val="AttributeTok"/>
        </w:rPr>
        <w:t xml:space="preserve"> </w:t>
      </w:r>
      <w:r>
        <w:rPr>
          <w:rStyle w:val="DecValTok"/>
        </w:rPr>
        <w:t xml:space="preserve">90</w:t>
      </w:r>
      <w:r>
        <w:rPr>
          <w:rStyle w:val="KeywordTok"/>
        </w:rPr>
        <w:t xml:space="preserve">}</w:t>
      </w:r>
      <w:r>
        <w:br/>
      </w:r>
      <w:r>
        <w:rPr>
          <w:rStyle w:val="AttributeTok"/>
        </w:rPr>
        <w:t xml:space="preserve">    </w:t>
      </w:r>
      <w:r>
        <w:rPr>
          <w:rStyle w:val="FunctionTok"/>
        </w:rPr>
        <w:t xml:space="preserve">lockout</w:t>
      </w:r>
      <w:r>
        <w:rPr>
          <w:rStyle w:val="KeywordTok"/>
        </w:rPr>
        <w:t xml:space="preserve">:</w:t>
      </w:r>
      <w:r>
        <w:rPr>
          <w:rStyle w:val="AttributeTok"/>
        </w:rPr>
        <w:t xml:space="preserve"> </w:t>
      </w:r>
      <w:r>
        <w:rPr>
          <w:rStyle w:val="KeywordTok"/>
        </w:rPr>
        <w:t xml:space="preserve">{</w:t>
      </w:r>
      <w:r>
        <w:rPr>
          <w:rStyle w:val="FunctionTok"/>
        </w:rPr>
        <w:t xml:space="preserve">attempts</w:t>
      </w:r>
      <w:r>
        <w:rPr>
          <w:rStyle w:val="KeywordTok"/>
        </w:rPr>
        <w:t xml:space="preserve">:</w:t>
      </w:r>
      <w:r>
        <w:rPr>
          <w:rStyle w:val="AttributeTok"/>
        </w:rPr>
        <w:t xml:space="preserve"> </w:t>
      </w:r>
      <w:r>
        <w:rPr>
          <w:rStyle w:val="DecValTok"/>
        </w:rPr>
        <w:t xml:space="preserve">5</w:t>
      </w:r>
      <w:r>
        <w:rPr>
          <w:rStyle w:val="KeywordTok"/>
        </w:rPr>
        <w:t xml:space="preserve">,</w:t>
      </w:r>
      <w:r>
        <w:rPr>
          <w:rStyle w:val="AttributeTok"/>
        </w:rPr>
        <w:t xml:space="preserve"> </w:t>
      </w:r>
      <w:r>
        <w:rPr>
          <w:rStyle w:val="FunctionTok"/>
        </w:rPr>
        <w:t xml:space="preserve">window</w:t>
      </w:r>
      <w:r>
        <w:rPr>
          <w:rStyle w:val="KeywordTok"/>
        </w:rPr>
        <w:t xml:space="preserve">:</w:t>
      </w:r>
      <w:r>
        <w:rPr>
          <w:rStyle w:val="AttributeTok"/>
        </w:rPr>
        <w:t xml:space="preserve"> 15m</w:t>
      </w:r>
      <w:r>
        <w:rPr>
          <w:rStyle w:val="KeywordTok"/>
        </w:rPr>
        <w:t xml:space="preserve">,</w:t>
      </w:r>
      <w:r>
        <w:rPr>
          <w:rStyle w:val="AttributeTok"/>
        </w:rPr>
        <w:t xml:space="preserve"> </w:t>
      </w:r>
      <w:r>
        <w:rPr>
          <w:rStyle w:val="FunctionTok"/>
        </w:rPr>
        <w:t xml:space="preserve">duration</w:t>
      </w:r>
      <w:r>
        <w:rPr>
          <w:rStyle w:val="KeywordTok"/>
        </w:rPr>
        <w:t xml:space="preserve">:</w:t>
      </w:r>
      <w:r>
        <w:rPr>
          <w:rStyle w:val="AttributeTok"/>
        </w:rPr>
        <w:t xml:space="preserve"> 30m</w:t>
      </w:r>
      <w:r>
        <w:rPr>
          <w:rStyle w:val="KeywordTok"/>
        </w:rPr>
        <w:t xml:space="preserve">}</w:t>
      </w:r>
      <w:r>
        <w:br/>
      </w:r>
      <w:r>
        <w:rPr>
          <w:rStyle w:val="AttributeTok"/>
        </w:rPr>
        <w:t xml:space="preserve">  </w:t>
      </w:r>
      <w:r>
        <w:rPr>
          <w:rStyle w:val="FunctionTok"/>
        </w:rPr>
        <w:t xml:space="preserve">session</w:t>
      </w:r>
      <w:r>
        <w:rPr>
          <w:rStyle w:val="KeywordTok"/>
        </w:rPr>
        <w:t xml:space="preserve">:</w:t>
      </w:r>
      <w:r>
        <w:rPr>
          <w:rStyle w:val="AttributeTok"/>
        </w:rPr>
        <w:t xml:space="preserve"> </w:t>
      </w:r>
      <w:r>
        <w:rPr>
          <w:rStyle w:val="KeywordTok"/>
        </w:rPr>
        <w:t xml:space="preserve">{</w:t>
      </w:r>
      <w:r>
        <w:rPr>
          <w:rStyle w:val="FunctionTok"/>
        </w:rPr>
        <w:t xml:space="preserve">idle_timeout</w:t>
      </w:r>
      <w:r>
        <w:rPr>
          <w:rStyle w:val="KeywordTok"/>
        </w:rPr>
        <w:t xml:space="preserve">:</w:t>
      </w:r>
      <w:r>
        <w:rPr>
          <w:rStyle w:val="AttributeTok"/>
        </w:rPr>
        <w:t xml:space="preserve"> 30m</w:t>
      </w:r>
      <w:r>
        <w:rPr>
          <w:rStyle w:val="KeywordTok"/>
        </w:rPr>
        <w:t xml:space="preserve">,</w:t>
      </w:r>
      <w:r>
        <w:rPr>
          <w:rStyle w:val="AttributeTok"/>
        </w:rPr>
        <w:t xml:space="preserve"> </w:t>
      </w:r>
      <w:r>
        <w:rPr>
          <w:rStyle w:val="FunctionTok"/>
        </w:rPr>
        <w:t xml:space="preserve">absolute_timeout</w:t>
      </w:r>
      <w:r>
        <w:rPr>
          <w:rStyle w:val="KeywordTok"/>
        </w:rPr>
        <w:t xml:space="preserve">:</w:t>
      </w:r>
      <w:r>
        <w:rPr>
          <w:rStyle w:val="AttributeTok"/>
        </w:rPr>
        <w:t xml:space="preserve"> 12h</w:t>
      </w:r>
      <w:r>
        <w:rPr>
          <w:rStyle w:val="KeywordTok"/>
        </w:rPr>
        <w:t xml:space="preserve">,</w:t>
      </w:r>
      <w:r>
        <w:rPr>
          <w:rStyle w:val="AttributeTok"/>
        </w:rPr>
        <w:t xml:space="preserve"> </w:t>
      </w:r>
      <w:r>
        <w:rPr>
          <w:rStyle w:val="FunctionTok"/>
        </w:rPr>
        <w:t xml:space="preserve">concurrent_sessions</w:t>
      </w:r>
      <w:r>
        <w:rPr>
          <w:rStyle w:val="KeywordTok"/>
        </w:rPr>
        <w:t xml:space="preserve">:</w:t>
      </w:r>
      <w:r>
        <w:rPr>
          <w:rStyle w:val="AttributeTok"/>
        </w:rPr>
        <w:t xml:space="preserve"> </w:t>
      </w:r>
      <w:r>
        <w:rPr>
          <w:rStyle w:val="DecValTok"/>
        </w:rPr>
        <w:t xml:space="preserve">3</w:t>
      </w:r>
      <w:r>
        <w:rPr>
          <w:rStyle w:val="KeywordTok"/>
        </w:rPr>
        <w:t xml:space="preserve">}</w:t>
      </w:r>
      <w:r>
        <w:br/>
      </w:r>
      <w:r>
        <w:rPr>
          <w:rStyle w:val="AttributeTok"/>
        </w:rPr>
        <w:t xml:space="preserve">  </w:t>
      </w:r>
      <w:r>
        <w:rPr>
          <w:rStyle w:val="FunctionTok"/>
        </w:rPr>
        <w:t xml:space="preserve">mfa</w:t>
      </w:r>
      <w:r>
        <w:rPr>
          <w:rStyle w:val="KeywordTok"/>
        </w:rPr>
        <w:t xml:space="preserve">:</w:t>
      </w:r>
      <w:r>
        <w:rPr>
          <w:rStyle w:val="AttributeTok"/>
        </w:rPr>
        <w:t xml:space="preserve"> </w:t>
      </w:r>
      <w:r>
        <w:rPr>
          <w:rStyle w:val="KeywordTok"/>
        </w:rPr>
        <w:t xml:space="preserve">{</w:t>
      </w:r>
      <w:r>
        <w:rPr>
          <w:rStyle w:val="FunctionTok"/>
        </w:rPr>
        <w:t xml:space="preserve">required_for_roles</w:t>
      </w:r>
      <w:r>
        <w:rPr>
          <w:rStyle w:val="KeywordTok"/>
        </w:rPr>
        <w:t xml:space="preserve">:</w:t>
      </w:r>
      <w:r>
        <w:rPr>
          <w:rStyle w:val="AttributeTok"/>
        </w:rPr>
        <w:t xml:space="preserve"> </w:t>
      </w:r>
      <w:r>
        <w:rPr>
          <w:rStyle w:val="KeywordTok"/>
        </w:rPr>
        <w:t xml:space="preserve">[</w:t>
      </w:r>
      <w:r>
        <w:rPr>
          <w:rStyle w:val="AttributeTok"/>
        </w:rPr>
        <w:t xml:space="preserve">admin</w:t>
      </w:r>
      <w:r>
        <w:rPr>
          <w:rStyle w:val="KeywordTok"/>
        </w:rPr>
        <w:t xml:space="preserve">,</w:t>
      </w:r>
      <w:r>
        <w:rPr>
          <w:rStyle w:val="AttributeTok"/>
        </w:rPr>
        <w:t xml:space="preserve"> model_owner</w:t>
      </w:r>
      <w:r>
        <w:rPr>
          <w:rStyle w:val="KeywordTok"/>
        </w:rPr>
        <w:t xml:space="preserve">],</w:t>
      </w:r>
      <w:r>
        <w:rPr>
          <w:rStyle w:val="AttributeTok"/>
        </w:rPr>
        <w:t xml:space="preserve"> </w:t>
      </w:r>
      <w:r>
        <w:rPr>
          <w:rStyle w:val="FunctionTok"/>
        </w:rPr>
        <w:t xml:space="preserve">totp</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webauthn</w:t>
      </w:r>
      <w:r>
        <w:rPr>
          <w:rStyle w:val="KeywordTok"/>
        </w:rPr>
        <w:t xml:space="preserve">:</w:t>
      </w:r>
      <w:r>
        <w:rPr>
          <w:rStyle w:val="AttributeTok"/>
        </w:rPr>
        <w:t xml:space="preserve"> </w:t>
      </w:r>
      <w:r>
        <w:rPr>
          <w:rStyle w:val="CharTok"/>
        </w:rPr>
        <w:t xml:space="preserve">true</w:t>
      </w:r>
      <w:r>
        <w:rPr>
          <w:rStyle w:val="KeywordTok"/>
        </w:rPr>
        <w:t xml:space="preserve">}</w:t>
      </w:r>
    </w:p>
    <w:p>
      <w:pPr>
        <w:pStyle w:val="FirstParagraph"/>
      </w:pPr>
      <w:r>
        <w:rPr>
          <w:b/>
          <w:bCs/>
        </w:rPr>
        <w:t xml:space="preserve">Bootstrap.</w:t>
      </w:r>
      <w:r>
        <w:t xml:space="preserve"> </w:t>
      </w:r>
      <w:r>
        <w:t xml:space="preserve">On first start with an empty database MAYA creates</w:t>
      </w:r>
      <w:r>
        <w:t xml:space="preserve"> </w:t>
      </w:r>
      <w:r>
        <w:rPr>
          <w:rStyle w:val="VerbatimChar"/>
        </w:rPr>
        <w:t xml:space="preserve">admin</w:t>
      </w:r>
      <w:r>
        <w:t xml:space="preserve"> </w:t>
      </w:r>
      <w:r>
        <w:t xml:space="preserve">with password</w:t>
      </w:r>
      <w:r>
        <w:t xml:space="preserve"> </w:t>
      </w:r>
      <w:r>
        <w:rPr>
          <w:rStyle w:val="VerbatimChar"/>
        </w:rPr>
        <w:t xml:space="preserve">maya-dev-admin</w:t>
      </w:r>
      <w:r>
        <w:t xml:space="preserve">, as specified. It is created with</w:t>
      </w:r>
      <w:r>
        <w:t xml:space="preserve"> </w:t>
      </w:r>
      <w:r>
        <w:rPr>
          <w:rStyle w:val="VerbatimChar"/>
        </w:rPr>
        <w:t xml:space="preserve">must_change_password: true</w:t>
      </w:r>
      <w:r>
        <w:t xml:space="preserve">, and the login banner, the system health page and a startup log line all warn while the default password is unchanged. In any deployment where</w:t>
      </w:r>
      <w:r>
        <w:t xml:space="preserve"> </w:t>
      </w:r>
      <w:r>
        <w:rPr>
          <w:rStyle w:val="VerbatimChar"/>
        </w:rPr>
        <w:t xml:space="preserve">environment != dev</w:t>
      </w:r>
      <w:r>
        <w:t xml:space="preserve">, MAYA refuses to start with the default password unless</w:t>
      </w:r>
      <w:r>
        <w:t xml:space="preserve"> </w:t>
      </w:r>
      <w:r>
        <w:rPr>
          <w:rStyle w:val="VerbatimChar"/>
        </w:rPr>
        <w:t xml:space="preserve">allow_default_admin_password: true</w:t>
      </w:r>
      <w:r>
        <w:t xml:space="preserve"> </w:t>
      </w:r>
      <w:r>
        <w:t xml:space="preserve">is set explicitly — a deliberate speed bump against shipping the default to production.</w:t>
      </w:r>
    </w:p>
    <w:p>
      <w:pPr>
        <w:pStyle w:val="BodyText"/>
      </w:pPr>
      <w:r>
        <w:rPr>
          <w:i/>
          <w:iCs/>
        </w:rPr>
        <w:t xml:space="preserve">Revision 2.7:</w:t>
      </w:r>
      <w:r>
        <w:t xml:space="preserve"> </w:t>
      </w:r>
      <w:r>
        <w:t xml:space="preserve">the forced change is a setting.</w:t>
      </w:r>
      <w:r>
        <w:t xml:space="preserve"> </w:t>
      </w:r>
      <w:r>
        <w:rPr>
          <w:rStyle w:val="VerbatimChar"/>
        </w:rPr>
        <w:t xml:space="preserve">auth.password.force_change</w:t>
      </w:r>
      <w:r>
        <w:t xml:space="preserve"> </w:t>
      </w:r>
      <w:r>
        <w:t xml:space="preserve">(default</w:t>
      </w:r>
      <w:r>
        <w:t xml:space="preserve"> </w:t>
      </w:r>
      <w:r>
        <w:rPr>
          <w:b/>
          <w:bCs/>
        </w:rPr>
        <w:t xml:space="preserve">false</w:t>
      </w:r>
      <w:r>
        <w:t xml:space="preserve">) decides</w:t>
      </w:r>
      <w:r>
        <w:t xml:space="preserve"> </w:t>
      </w:r>
      <w:r>
        <w:t xml:space="preserve">whether a password an administrator set — the bootstrap admin’s, a new account’s, a reset — must be</w:t>
      </w:r>
      <w:r>
        <w:t xml:space="preserve"> </w:t>
      </w:r>
      <w:r>
        <w:t xml:space="preserve">changed at the next sign-in; with SSO it is rarely wanted, and a flag left from before is ignored while</w:t>
      </w:r>
      <w:r>
        <w:t xml:space="preserve"> </w:t>
      </w:r>
      <w:r>
        <w:t xml:space="preserve">the setting is off. The default policy is now eight characters using two of lower, upper, digit and</w:t>
      </w:r>
      <w:r>
        <w:t xml:space="preserve"> </w:t>
      </w:r>
      <w:r>
        <w:t xml:space="preserve">symbol (</w:t>
      </w:r>
      <w:r>
        <w:rPr>
          <w:rStyle w:val="VerbatimChar"/>
        </w:rPr>
        <w:t xml:space="preserve">auth.password.min_length</w:t>
      </w:r>
      <w:r>
        <w:t xml:space="preserve">, at least four;</w:t>
      </w:r>
      <w:r>
        <w:t xml:space="preserve"> </w:t>
      </w:r>
      <w:r>
        <w:rPr>
          <w:rStyle w:val="VerbatimChar"/>
        </w:rPr>
        <w:t xml:space="preserve">auth.password.require_classes</w:t>
      </w:r>
      <w:r>
        <w:t xml:space="preserve">). The maximum age still</w:t>
      </w:r>
      <w:r>
        <w:t xml:space="preserve"> </w:t>
      </w:r>
      <w:r>
        <w:t xml:space="preserve">refuses an expired password until it is reset;</w:t>
      </w:r>
      <w:r>
        <w:t xml:space="preserve"> </w:t>
      </w:r>
      <w:r>
        <w:rPr>
          <w:rStyle w:val="VerbatimChar"/>
        </w:rPr>
        <w:t xml:space="preserve">auth.password.max_age_days: 0</w:t>
      </w:r>
      <w:r>
        <w:t xml:space="preserve"> </w:t>
      </w:r>
      <w:r>
        <w:t xml:space="preserve">switches that off.</w:t>
      </w:r>
    </w:p>
    <w:p>
      <w:pPr>
        <w:pStyle w:val="BodyText"/>
      </w:pPr>
      <w:r>
        <w:rPr>
          <w:b/>
          <w:bCs/>
        </w:rPr>
        <w:t xml:space="preserve">Passwords</w:t>
      </w:r>
      <w:r>
        <w:t xml:space="preserve"> </w:t>
      </w:r>
      <w:r>
        <w:t xml:space="preserve">are hashed with Argon2id (memory 64 MB, time 3, parallelism 4), never logged, never returned by any API. Password reset uses single-use, time-limited tokens; an administrator reset forces a change at next login.</w:t>
      </w:r>
    </w:p>
    <w:p>
      <w:pPr>
        <w:pStyle w:val="BodyText"/>
      </w:pPr>
      <w:r>
        <w:rPr>
          <w:b/>
          <w:bCs/>
        </w:rPr>
        <w:t xml:space="preserve">SSO details.</w:t>
      </w:r>
      <w:r>
        <w:t xml:space="preserve"> </w:t>
      </w:r>
      <w:r>
        <w:t xml:space="preserve">OIDC authorization code flow with PKCE; SAML 2.0 with signed assertions</w:t>
      </w:r>
      <w:r>
        <w:t xml:space="preserve"> </w:t>
      </w:r>
      <w:r>
        <w:t xml:space="preserve">and clock-skew tolerance. The two are not equally portable: OIDC needs nothing beyond</w:t>
      </w:r>
      <w:r>
        <w:t xml:space="preserve"> </w:t>
      </w:r>
      <w:r>
        <w:t xml:space="preserve">pure-Python HTTP and JWT handling and is therefore the floor, always available on every</w:t>
      </w:r>
      <w:r>
        <w:t xml:space="preserve"> </w:t>
      </w:r>
      <w:r>
        <w:t xml:space="preserve">platform. SAML 2.0 signature verification needs</w:t>
      </w:r>
      <w:r>
        <w:t xml:space="preserve"> </w:t>
      </w:r>
      <w:r>
        <w:rPr>
          <w:rStyle w:val="VerbatimChar"/>
        </w:rPr>
        <w:t xml:space="preserve">xmlsec</w:t>
      </w:r>
      <w:r>
        <w:t xml:space="preserve">, a native C library that is a</w:t>
      </w:r>
      <w:r>
        <w:t xml:space="preserve"> </w:t>
      </w:r>
      <w:r>
        <w:t xml:space="preserve">routine install failure on Windows and macOS. MAYA treats SAML as a</w:t>
      </w:r>
      <w:r>
        <w:t xml:space="preserve"> </w:t>
      </w:r>
      <w:r>
        <w:rPr>
          <w:b/>
          <w:bCs/>
        </w:rPr>
        <w:t xml:space="preserve">declared</w:t>
      </w:r>
      <w:r>
        <w:rPr>
          <w:b/>
          <w:bCs/>
        </w:rPr>
        <w:t xml:space="preserve"> </w:t>
      </w:r>
      <w:r>
        <w:rPr>
          <w:b/>
          <w:bCs/>
        </w:rPr>
        <w:t xml:space="preserve">capability</w:t>
      </w:r>
      <w:r>
        <w:t xml:space="preserve"> </w:t>
      </w:r>
      <w:r>
        <w:t xml:space="preserve">(§13.4, Type C): its availability is resolved at startup, and a deployment</w:t>
      </w:r>
      <w:r>
        <w:t xml:space="preserve"> </w:t>
      </w:r>
      <w:r>
        <w:t xml:space="preserve">configured for SAML on a host without</w:t>
      </w:r>
      <w:r>
        <w:t xml:space="preserve"> </w:t>
      </w:r>
      <w:r>
        <w:rPr>
          <w:rStyle w:val="VerbatimChar"/>
        </w:rPr>
        <w:t xml:space="preserve">xmlsec</w:t>
      </w:r>
      <w:r>
        <w:t xml:space="preserve"> </w:t>
      </w:r>
      <w:r>
        <w:rPr>
          <w:b/>
          <w:bCs/>
        </w:rPr>
        <w:t xml:space="preserve">fails to start</w:t>
      </w:r>
      <w:r>
        <w:t xml:space="preserve"> </w:t>
      </w:r>
      <w:r>
        <w:t xml:space="preserve">with the missing</w:t>
      </w:r>
      <w:r>
        <w:t xml:space="preserve"> </w:t>
      </w:r>
      <w:r>
        <w:t xml:space="preserve">package named — rather than starting cleanly and failing at the first person’s login,</w:t>
      </w:r>
      <w:r>
        <w:t xml:space="preserve"> </w:t>
      </w:r>
      <w:r>
        <w:t xml:space="preserve">which is how this dependency is usually discovered.</w:t>
      </w:r>
      <w:r>
        <w:t xml:space="preserve"> </w:t>
      </w:r>
      <w:r>
        <w:rPr>
          <w:i/>
          <w:iCs/>
        </w:rPr>
        <w:t xml:space="preserve">Revision 2.3:</w:t>
      </w:r>
      <w:r>
        <w:t xml:space="preserve"> </w:t>
      </w:r>
      <w:r>
        <w:t xml:space="preserve">sign-in is</w:t>
      </w:r>
      <w:r>
        <w:t xml:space="preserve"> </w:t>
      </w:r>
      <w:r>
        <w:t xml:space="preserve">SP-initiated only (an unsolicited Response cannot be tied to a request). AuthnRequests and</w:t>
      </w:r>
      <w:r>
        <w:t xml:space="preserve"> </w:t>
      </w:r>
      <w:r>
        <w:t xml:space="preserve">logout messages may be signed with MAYA’s own key pair. Single logout runs in both</w:t>
      </w:r>
      <w:r>
        <w:t xml:space="preserve"> </w:t>
      </w:r>
      <w:r>
        <w:t xml:space="preserve">directions over HTTP-Redirect: signing out of MAYA ends the session and asks the IdP to</w:t>
      </w:r>
      <w:r>
        <w:t xml:space="preserve"> </w:t>
      </w:r>
      <w:r>
        <w:t xml:space="preserve">end its own, and the IdP’s LogoutRequest ends every MAYA session of the person it names</w:t>
      </w:r>
      <w:r>
        <w:t xml:space="preserve"> </w:t>
      </w:r>
      <w:r>
        <w:t xml:space="preserve">(only the named IdP session, when it names one), but only when the IdP signed it.</w:t>
      </w:r>
      <w:r>
        <w:t xml:space="preserve"> </w:t>
      </w:r>
      <w:r>
        <w:rPr>
          <w:i/>
          <w:iCs/>
        </w:rPr>
        <w:t xml:space="preserve">Revision 2.4:</w:t>
      </w:r>
      <w:r>
        <w:t xml:space="preserve"> </w:t>
      </w:r>
      <w:r>
        <w:t xml:space="preserve">OIDC logout also runs both ways: with</w:t>
      </w:r>
      <w:r>
        <w:t xml:space="preserve"> </w:t>
      </w:r>
      <w:r>
        <w:rPr>
          <w:rStyle w:val="VerbatimChar"/>
        </w:rPr>
        <w:t xml:space="preserve">auth.sso.post_logout_redirect_uri</w:t>
      </w:r>
      <w:r>
        <w:t xml:space="preserve"> </w:t>
      </w:r>
      <w:r>
        <w:t xml:space="preserve">set, signing out of MAYA sends the browser to the issuer’s end-session endpoint, and the IdP ends MAYA sessions server to server with a back-channel logout token, checked like an ID token and single-use by</w:t>
      </w:r>
      <w:r>
        <w:t xml:space="preserve"> </w:t>
      </w:r>
      <w:r>
        <w:rPr>
          <w:rStyle w:val="VerbatimChar"/>
        </w:rPr>
        <w:t xml:space="preserve">jti</w:t>
      </w:r>
      <w:r>
        <w:t xml:space="preserve">. SAML back-channel (SOAP) logout is not supported. Group-to-role mapping is configurable and re-evaluated at every login, so removing someone from an IdP group removes their MAYA capability at their next session without a manual step. JIT provisioning creates the user on first login with mapped roles and no object grants. SSO failures fall back to an error page, never to DB login, unless</w:t>
      </w:r>
      <w:r>
        <w:t xml:space="preserve"> </w:t>
      </w:r>
      <w:r>
        <w:rPr>
          <w:rStyle w:val="VerbatimChar"/>
        </w:rPr>
        <w:t xml:space="preserve">mode: hybrid</w:t>
      </w:r>
      <w:r>
        <w:t xml:space="preserve">.</w:t>
      </w:r>
      <w:r>
        <w:t xml:space="preserve"> </w:t>
      </w:r>
      <w:r>
        <w:rPr>
          <w:i/>
          <w:iCs/>
        </w:rPr>
        <w:t xml:space="preserve">Revision 2.5:</w:t>
      </w:r>
      <w:r>
        <w:t xml:space="preserve"> </w:t>
      </w:r>
      <w:r>
        <w:t xml:space="preserve">with one exception, which §13.3 needs and which is now built — the accounts named in</w:t>
      </w:r>
      <w:r>
        <w:t xml:space="preserve"> </w:t>
      </w:r>
      <w:r>
        <w:rPr>
          <w:rStyle w:val="VerbatimChar"/>
        </w:rPr>
        <w:t xml:space="preserve">auth.break_glass.users</w:t>
      </w:r>
      <w:r>
        <w:t xml:space="preserve"> </w:t>
      </w:r>
      <w:r>
        <w:t xml:space="preserve">may sign in with a password under</w:t>
      </w:r>
      <w:r>
        <w:t xml:space="preserve"> </w:t>
      </w:r>
      <w:r>
        <w:rPr>
          <w:rStyle w:val="VerbatimChar"/>
        </w:rPr>
        <w:t xml:space="preserve">mode: sso</w:t>
      </w:r>
      <w:r>
        <w:t xml:space="preserve"> </w:t>
      </w:r>
      <w:r>
        <w:t xml:space="preserve">too. They are ordinary database accounts holding the administrator role, MFA applies to them as it does to anyone, their session is short (</w:t>
      </w:r>
      <w:r>
        <w:rPr>
          <w:rStyle w:val="VerbatimChar"/>
        </w:rPr>
        <w:t xml:space="preserve">auth.break_glass.session_minutes</w:t>
      </w:r>
      <w:r>
        <w:t xml:space="preserve">), and every such sign-in is audited, logged at warning level and notified to every administrator.</w:t>
      </w:r>
    </w:p>
    <w:p>
      <w:pPr>
        <w:pStyle w:val="BodyText"/>
      </w:pPr>
      <w:r>
        <w:rPr>
          <w:b/>
          <w:bCs/>
        </w:rPr>
        <w:t xml:space="preserve">Service principals.</w:t>
      </w:r>
      <w:r>
        <w:t xml:space="preserve"> </w:t>
      </w:r>
      <w:r>
        <w:t xml:space="preserve">API keys and OAuth2 client credentials, scoped to roles and namespaces, with mandatory expiry, last-used tracking, one-click revocation and a rotation reminder. Keys are shown once at creation and stored only as hashes.</w:t>
      </w:r>
    </w:p>
    <w:p>
      <w:pPr>
        <w:pStyle w:val="BodyText"/>
      </w:pPr>
      <w:r>
        <w:rPr>
          <w:b/>
          <w:bCs/>
        </w:rPr>
        <w:t xml:space="preserve">API keys in detail.</w:t>
      </w:r>
      <w:r>
        <w:t xml:space="preserve"> </w:t>
      </w:r>
      <w:r>
        <w:t xml:space="preserve">A key is</w:t>
      </w:r>
      <w:r>
        <w:t xml:space="preserve"> </w:t>
      </w:r>
      <w:r>
        <w:rPr>
          <w:rStyle w:val="VerbatimChar"/>
        </w:rPr>
        <w:t xml:space="preserve">maya_&lt;env&gt;_&lt;key_id&gt;_&lt;secret&gt;</w:t>
      </w:r>
      <w:r>
        <w:t xml:space="preserve">: the environment segment stops a UAT key from ever being accepted in production, the key id is the audit handle and the lookup index, and only the secret is sensitive. Keys are shown once at creation and stored as Argon2id hashes. Each key carries an owning principal, a role subset no larger than that principal holds, a namespace scope, an optional action allowlist (for example</w:t>
      </w:r>
      <w:r>
        <w:t xml:space="preserve"> </w:t>
      </w:r>
      <w:r>
        <w:rPr>
          <w:rStyle w:val="VerbatimChar"/>
        </w:rPr>
        <w:t xml:space="preserve">read</w:t>
      </w:r>
      <w:r>
        <w:t xml:space="preserve"> </w:t>
      </w:r>
      <w:r>
        <w:t xml:space="preserve">and</w:t>
      </w:r>
      <w:r>
        <w:t xml:space="preserve"> </w:t>
      </w:r>
      <w:r>
        <w:rPr>
          <w:rStyle w:val="VerbatimChar"/>
        </w:rPr>
        <w:t xml:space="preserve">resolve</w:t>
      </w:r>
      <w:r>
        <w:t xml:space="preserve"> </w:t>
      </w:r>
      <w:r>
        <w:t xml:space="preserve">but not</w:t>
      </w:r>
      <w:r>
        <w:t xml:space="preserve"> </w:t>
      </w:r>
      <w:r>
        <w:rPr>
          <w:rStyle w:val="VerbatimChar"/>
        </w:rPr>
        <w:t xml:space="preserve">pin</w:t>
      </w:r>
      <w:r>
        <w:t xml:space="preserve">), an optional CIDR allowlist, a mandatory expiry no further out than the namespace policy permits, and its own rate-limit budget. Every use updates a last-used timestamp, and keys unused for a configurable period are reported for revocation. Revocation is immediate and propagates through the authorization cache within its TTL of a few seconds. Creating, rotating, scoping and revoking keys is itself an SDK capability, so credential management is scriptable.</w:t>
      </w:r>
    </w:p>
    <w:p>
      <w:pPr>
        <w:pStyle w:val="BodyText"/>
      </w:pPr>
      <w:r>
        <w:rPr>
          <w:b/>
          <w:bCs/>
        </w:rPr>
        <w:t xml:space="preserve">Session tokens for the web tier.</w:t>
      </w:r>
      <w:r>
        <w:t xml:space="preserve"> </w:t>
      </w:r>
      <w:r>
        <w:t xml:space="preserve">The UI authenticates people, not machines: at login MAYA issues a short-lived token bound to the server-side session, carrying the user’s own roles and grants and no more, silently refreshed while the session lives and dead the moment the session ends.</w:t>
      </w:r>
      <w:r>
        <w:t xml:space="preserve"> </w:t>
      </w:r>
      <w:r>
        <w:rPr>
          <w:i/>
          <w:iCs/>
        </w:rPr>
        <w:t xml:space="preserve">Revision 2.3:</w:t>
      </w:r>
      <w:r>
        <w:t xml:space="preserve"> </w:t>
      </w:r>
      <w:r>
        <w:t xml:space="preserve">one page makes several internal calls, so a fully signed-in session’s principal is reused for</w:t>
      </w:r>
      <w:r>
        <w:t xml:space="preserve"> </w:t>
      </w:r>
      <w:r>
        <w:rPr>
          <w:rStyle w:val="VerbatimChar"/>
        </w:rPr>
        <w:t xml:space="preserve">auth.session.principal_cache_seconds</w:t>
      </w:r>
      <w:r>
        <w:t xml:space="preserve"> </w:t>
      </w:r>
      <w:r>
        <w:t xml:space="preserve">(default 2; 0 turns it off). A sign-out, revocation or access change applies at once in the web process that made it, and at most that many seconds late in any other; a session still owing a second factor is never reused. Before, the home page resolved the same session six times. The window is accepted deliberately, as the price of that, and is the one place a session outlives its end. The web tier holds no shared key, and an audit entry raised through it names the human as actor with the channel recorded as</w:t>
      </w:r>
      <w:r>
        <w:t xml:space="preserve"> </w:t>
      </w:r>
      <w:r>
        <w:rPr>
          <w:rStyle w:val="VerbatimChar"/>
        </w:rPr>
        <w:t xml:space="preserve">web</w:t>
      </w:r>
      <w:r>
        <w:t xml:space="preserve">, which is what makes</w:t>
      </w:r>
      <w:r>
        <w:t xml:space="preserve"> </w:t>
      </w:r>
      <w:r>
        <w:t xml:space="preserve">“who did this”</w:t>
      </w:r>
      <w:r>
        <w:t xml:space="preserve"> </w:t>
      </w:r>
      <w:r>
        <w:t xml:space="preserve">answerable no matter which surface they used.</w:t>
      </w:r>
    </w:p>
    <w:p>
      <w:pPr>
        <w:pStyle w:val="BodyText"/>
      </w:pPr>
      <w:r>
        <w:rPr>
          <w:b/>
          <w:bCs/>
        </w:rPr>
        <w:t xml:space="preserve">Sessions.</w:t>
      </w:r>
      <w:r>
        <w:t xml:space="preserve"> </w:t>
      </w:r>
      <w:r>
        <w:t xml:space="preserve">Server-side session records so an administrator can list and terminate sessions. Cookies are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 with CSRF tokens on all state-changing requests; API clients use bearer tokens and never cookies. Every authentication event — success, failure, lockout, MFA challenge, token issuance, revocation — is audited.</w:t>
      </w:r>
    </w:p>
    <w:bookmarkEnd w:id="78"/>
    <w:bookmarkStart w:id="90" w:name="system-architecture"/>
    <w:p>
      <w:pPr>
        <w:pStyle w:val="Heading2"/>
      </w:pPr>
      <w:r>
        <w:t xml:space="preserve">13. System architecture</w:t>
      </w:r>
    </w:p>
    <w:p>
      <w:pPr>
        <w:pStyle w:val="FirstParagraph"/>
      </w:pPr>
      <w:r>
        <w:t xml:space="preserve">A layered modular monolith with a clean seam between layers, deployable as one process for a small team and as separate API and worker fleets under load. A microservice split is not justified by the problem and would multiply the transactional complexity of pinning.</w:t>
      </w:r>
    </w:p>
    <w:p>
      <w:pPr>
        <w:pStyle w:val="BodyText"/>
      </w:pPr>
      <w:r>
        <w:drawing>
          <wp:inline>
            <wp:extent cx="5334000" cy="4007068"/>
            <wp:effectExtent b="0" l="0" r="0" t="0"/>
            <wp:docPr descr="" title="" id="80" name="Picture"/>
            <a:graphic>
              <a:graphicData uri="http://schemas.openxmlformats.org/drawingml/2006/picture">
                <pic:pic>
                  <pic:nvPicPr>
                    <pic:cNvPr descr="diagram-5.png" id="81" name="Picture"/>
                    <pic:cNvPicPr>
                      <a:picLocks noChangeArrowheads="1" noChangeAspect="1"/>
                    </pic:cNvPicPr>
                  </pic:nvPicPr>
                  <pic:blipFill>
                    <a:blip r:embed="rId79"/>
                    <a:stretch>
                      <a:fillRect/>
                    </a:stretch>
                  </pic:blipFill>
                  <pic:spPr bwMode="auto">
                    <a:xfrm>
                      <a:off x="0" y="0"/>
                      <a:ext cx="5334000" cy="4007068"/>
                    </a:xfrm>
                    <a:prstGeom prst="rect">
                      <a:avLst/>
                    </a:prstGeom>
                    <a:noFill/>
                    <a:ln w="9525">
                      <a:noFill/>
                      <a:headEnd/>
                      <a:tailEnd/>
                    </a:ln>
                  </pic:spPr>
                </pic:pic>
              </a:graphicData>
            </a:graphic>
          </wp:inline>
        </w:drawing>
      </w:r>
    </w:p>
    <w:p>
      <w:pPr>
        <w:pStyle w:val="BodyText"/>
      </w:pPr>
      <w:r>
        <w:rPr>
          <w:b/>
          <w:bCs/>
        </w:rPr>
        <w:t xml:space="preserve">Dependency rule.</w:t>
      </w:r>
      <w:r>
        <w:t xml:space="preserve"> </w:t>
      </w:r>
      <w:r>
        <w:t xml:space="preserve">Arrows point one way. The domain layer knows nothing of SQLAlchemy, HTTP or Delta; services orchestrate; adapters implement ports defined by the domain. This is what makes the SQLite/PostgreSQL switch, and later a different lakehouse, a configuration change rather than a rewrite.</w:t>
      </w:r>
    </w:p>
    <w:p>
      <w:pPr>
        <w:pStyle w:val="BodyText"/>
      </w:pPr>
      <w:r>
        <w:rPr>
          <w:b/>
          <w:bCs/>
        </w:rPr>
        <w:t xml:space="preserve">One client library.</w:t>
      </w:r>
      <w:r>
        <w:t xml:space="preserve"> </w:t>
      </w:r>
      <w:r>
        <w:t xml:space="preserve">The web UI is not a privileged insider: its route handlers call the</w:t>
      </w:r>
      <w:r>
        <w:t xml:space="preserve"> </w:t>
      </w:r>
      <w:r>
        <w:rPr>
          <w:b/>
          <w:bCs/>
        </w:rPr>
        <w:t xml:space="preserve">Python SDK</w:t>
      </w:r>
      <w:r>
        <w:t xml:space="preserve">, exactly as a notebook or a CI job does, and nothing in</w:t>
      </w:r>
      <w:r>
        <w:t xml:space="preserve"> </w:t>
      </w:r>
      <w:r>
        <w:rPr>
          <w:rStyle w:val="VerbatimChar"/>
        </w:rPr>
        <w:t xml:space="preserve">maya.web</w:t>
      </w:r>
      <w:r>
        <w:t xml:space="preserve"> </w:t>
      </w:r>
      <w:r>
        <w:t xml:space="preserve">may import a service, a repository or a domain entity. Every capability therefore reaches the browser only if it exists in the SDK first, which makes</w:t>
      </w:r>
      <w:r>
        <w:t xml:space="preserve"> </w:t>
      </w:r>
      <w:r>
        <w:t xml:space="preserve">“the API is complete”</w:t>
      </w:r>
      <w:r>
        <w:t xml:space="preserve"> </w:t>
      </w:r>
      <w:r>
        <w:t xml:space="preserve">a structural fact rather than a promise. The rule is enforced in CI by the same import-linter that guards the persistence package (§14, §23), and the SDK contract is section 18.2.</w:t>
      </w:r>
    </w:p>
    <w:bookmarkStart w:id="82" w:name="stack-decisions"/>
    <w:p>
      <w:pPr>
        <w:pStyle w:val="Heading3"/>
      </w:pPr>
      <w:r>
        <w:t xml:space="preserve">13.1 Stack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Choice</w:t>
            </w:r>
          </w:p>
        </w:tc>
        <w:tc>
          <w:tcPr/>
          <w:p>
            <w:pPr>
              <w:pStyle w:val="Compact"/>
            </w:pPr>
            <w:r>
              <w:t xml:space="preserve">Why</w:t>
            </w:r>
          </w:p>
        </w:tc>
      </w:tr>
      <w:tr>
        <w:tc>
          <w:tcPr/>
          <w:p>
            <w:pPr>
              <w:pStyle w:val="Compact"/>
            </w:pPr>
            <w:r>
              <w:t xml:space="preserve">API</w:t>
            </w:r>
          </w:p>
        </w:tc>
        <w:tc>
          <w:tcPr/>
          <w:p>
            <w:pPr>
              <w:pStyle w:val="Compact"/>
            </w:pPr>
            <w:r>
              <w:t xml:space="preserve">Python 3.13, FastAPI, Pydantic v2</w:t>
            </w:r>
          </w:p>
        </w:tc>
        <w:tc>
          <w:tcPr/>
          <w:p>
            <w:pPr>
              <w:pStyle w:val="Compact"/>
            </w:pPr>
            <w:r>
              <w:t xml:space="preserve">Typed contracts, automatic OpenAPI, async I/O where it helps. 3.13 matches the estate and is pinned in</w:t>
            </w:r>
            <w:r>
              <w:t xml:space="preserve"> </w:t>
            </w:r>
            <w:r>
              <w:rPr>
                <w:rStyle w:val="VerbatimChar"/>
              </w:rPr>
              <w:t xml:space="preserve">.python-version</w:t>
            </w:r>
          </w:p>
        </w:tc>
      </w:tr>
      <w:tr>
        <w:tc>
          <w:tcPr/>
          <w:p>
            <w:pPr>
              <w:pStyle w:val="Compact"/>
            </w:pPr>
            <w:r>
              <w:t xml:space="preserve">ORM</w:t>
            </w:r>
          </w:p>
        </w:tc>
        <w:tc>
          <w:tcPr/>
          <w:p>
            <w:pPr>
              <w:pStyle w:val="Compact"/>
            </w:pPr>
            <w:r>
              <w:t xml:space="preserve">SQLAlchemy 2.0 (typed,</w:t>
            </w:r>
            <w:r>
              <w:t xml:space="preserve"> </w:t>
            </w:r>
            <w:r>
              <w:rPr>
                <w:rStyle w:val="VerbatimChar"/>
              </w:rPr>
              <w:t xml:space="preserve">Mapped[...]</w:t>
            </w:r>
            <w:r>
              <w:t xml:space="preserve">)</w:t>
            </w:r>
          </w:p>
        </w:tc>
        <w:tc>
          <w:tcPr/>
          <w:p>
            <w:pPr>
              <w:pStyle w:val="Compact"/>
            </w:pPr>
            <w:r>
              <w:t xml:space="preserve">Required by the brief; 2.0 style keeps sessions explicit</w:t>
            </w:r>
          </w:p>
        </w:tc>
      </w:tr>
      <w:tr>
        <w:tc>
          <w:tcPr/>
          <w:p>
            <w:pPr>
              <w:pStyle w:val="Compact"/>
            </w:pPr>
            <w:r>
              <w:t xml:space="preserve">Schema</w:t>
            </w:r>
          </w:p>
        </w:tc>
        <w:tc>
          <w:tcPr/>
          <w:p>
            <w:pPr>
              <w:pStyle w:val="Compact"/>
            </w:pPr>
            <w:r>
              <w:t xml:space="preserve">Two generated DDL files —</w:t>
            </w:r>
            <w:r>
              <w:t xml:space="preserve"> </w:t>
            </w:r>
            <w:r>
              <w:rPr>
                <w:rStyle w:val="VerbatimChar"/>
              </w:rPr>
              <w:t xml:space="preserve">schema/postgresql.sql</w:t>
            </w:r>
            <w:r>
              <w:t xml:space="preserve">,</w:t>
            </w:r>
            <w:r>
              <w:t xml:space="preserve"> </w:t>
            </w:r>
            <w:r>
              <w:rPr>
                <w:rStyle w:val="VerbatimChar"/>
              </w:rPr>
              <w:t xml:space="preserve">schema/sqlite.sql</w:t>
            </w:r>
            <w:r>
              <w:t xml:space="preserve"> </w:t>
            </w:r>
            <w:r>
              <w:t xml:space="preserve">—</w:t>
            </w:r>
            <w:r>
              <w:t xml:space="preserve"> </w:t>
            </w:r>
            <w:r>
              <w:rPr>
                <w:b/>
                <w:bCs/>
              </w:rPr>
              <w:t xml:space="preserve">no migration framework</w:t>
            </w:r>
          </w:p>
        </w:tc>
        <w:tc>
          <w:tcPr/>
          <w:p>
            <w:pPr>
              <w:pStyle w:val="Compact"/>
            </w:pPr>
            <w:r>
              <w:t xml:space="preserve">One typed SQLAlchemy metadata is the source; both files are generated from it and CI fails on drift (§14.3)</w:t>
            </w:r>
          </w:p>
        </w:tc>
      </w:tr>
      <w:tr>
        <w:tc>
          <w:tcPr/>
          <w:p>
            <w:pPr>
              <w:pStyle w:val="Compact"/>
            </w:pPr>
            <w:r>
              <w:t xml:space="preserve">Compute</w:t>
            </w:r>
          </w:p>
        </w:tc>
        <w:tc>
          <w:tcPr/>
          <w:p>
            <w:pPr>
              <w:pStyle w:val="Compact"/>
            </w:pPr>
            <w:r>
              <w:t xml:space="preserve">Apache Arrow + Polars for in-process resolution; DuckDB for pushdown SQL over Parquet/Delta</w:t>
            </w:r>
          </w:p>
        </w:tc>
        <w:tc>
          <w:tcPr/>
          <w:p>
            <w:pPr>
              <w:pStyle w:val="Compact"/>
            </w:pPr>
            <w:r>
              <w:t xml:space="preserve">Columnar, zero-copy, releases the GIL during heavy kernels</w:t>
            </w:r>
          </w:p>
        </w:tc>
      </w:tr>
      <w:tr>
        <w:tc>
          <w:tcPr/>
          <w:p>
            <w:pPr>
              <w:pStyle w:val="Compact"/>
            </w:pPr>
            <w:r>
              <w:t xml:space="preserve">Lakehouse</w:t>
            </w:r>
          </w:p>
        </w:tc>
        <w:tc>
          <w:tcPr/>
          <w:p>
            <w:pPr>
              <w:pStyle w:val="Compact"/>
            </w:pPr>
            <w:r>
              <w:rPr>
                <w:rStyle w:val="VerbatimChar"/>
                <w:b/>
                <w:bCs/>
              </w:rPr>
              <w:t xml:space="preserve">maya_delta</w:t>
            </w:r>
            <w:r>
              <w:t xml:space="preserve"> </w:t>
            </w:r>
            <w:r>
              <w:t xml:space="preserve">— a wrapper that prefers the native</w:t>
            </w:r>
            <w:r>
              <w:t xml:space="preserve"> </w:t>
            </w:r>
            <w:r>
              <w:rPr>
                <w:rStyle w:val="VerbatimChar"/>
              </w:rPr>
              <w:t xml:space="preserve">deltalake</w:t>
            </w:r>
            <w:r>
              <w:t xml:space="preserve"> </w:t>
            </w:r>
            <w:r>
              <w:t xml:space="preserve">wheel and falls back to MAYA’s own pure-Python Delta implementation</w:t>
            </w:r>
          </w:p>
        </w:tc>
        <w:tc>
          <w:tcPr/>
          <w:p>
            <w:pPr>
              <w:pStyle w:val="Compact"/>
            </w:pPr>
            <w:r>
              <w:t xml:space="preserve">ACID and time travel with no JVM and no Spark, and no hard dependency on a native wheel existing for the platform in front of us (§7.4)</w:t>
            </w:r>
          </w:p>
        </w:tc>
      </w:tr>
      <w:tr>
        <w:tc>
          <w:tcPr/>
          <w:p>
            <w:pPr>
              <w:pStyle w:val="Compact"/>
            </w:pPr>
            <w:r>
              <w:t xml:space="preserve">Job queue</w:t>
            </w:r>
          </w:p>
        </w:tc>
        <w:tc>
          <w:tcPr/>
          <w:p>
            <w:pPr>
              <w:pStyle w:val="Compact"/>
            </w:pPr>
            <w:r>
              <w:t xml:space="preserve">Postgres-backed queue (</w:t>
            </w:r>
            <w:r>
              <w:rPr>
                <w:rStyle w:val="VerbatimChar"/>
              </w:rPr>
              <w:t xml:space="preserve">SKIP LOCKED</w:t>
            </w:r>
            <w:r>
              <w:t xml:space="preserve">); APScheduler for cron; SQLite mode uses an in-process queue</w:t>
            </w:r>
          </w:p>
        </w:tc>
        <w:tc>
          <w:tcPr/>
          <w:p>
            <w:pPr>
              <w:pStyle w:val="Compact"/>
            </w:pPr>
            <w:r>
              <w:t xml:space="preserve">One fewer service to run; Redis/Celery is a pluggable driver</w:t>
            </w:r>
          </w:p>
        </w:tc>
      </w:tr>
      <w:tr>
        <w:tc>
          <w:tcPr/>
          <w:p>
            <w:pPr>
              <w:pStyle w:val="Compact"/>
            </w:pPr>
            <w:r>
              <w:t xml:space="preserve">Cache</w:t>
            </w:r>
          </w:p>
        </w:tc>
        <w:tc>
          <w:tcPr/>
          <w:p>
            <w:pPr>
              <w:pStyle w:val="Compact"/>
            </w:pPr>
            <w:r>
              <w:t xml:space="preserve">In-process LRU + optional Redis</w:t>
            </w:r>
          </w:p>
        </w:tc>
        <w:tc>
          <w:tcPr/>
          <w:p>
            <w:pPr>
              <w:pStyle w:val="Compact"/>
            </w:pPr>
            <w:r>
              <w:t xml:space="preserve">Metadata and resolved-plan caching</w:t>
            </w:r>
          </w:p>
        </w:tc>
      </w:tr>
      <w:tr>
        <w:tc>
          <w:tcPr/>
          <w:p>
            <w:pPr>
              <w:pStyle w:val="Compact"/>
            </w:pPr>
            <w:r>
              <w:t xml:space="preserve">UI</w:t>
            </w:r>
          </w:p>
        </w:tc>
        <w:tc>
          <w:tcPr/>
          <w:p>
            <w:pPr>
              <w:pStyle w:val="Compact"/>
            </w:pPr>
            <w:r>
              <w:t xml:space="preserve">Jinja2 +</w:t>
            </w:r>
            <w:r>
              <w:t xml:space="preserve"> </w:t>
            </w:r>
            <w:r>
              <w:rPr>
                <w:b/>
                <w:bCs/>
              </w:rPr>
              <w:t xml:space="preserve">Bootstrap 5</w:t>
            </w:r>
            <w:r>
              <w:t xml:space="preserve"> </w:t>
            </w:r>
            <w:r>
              <w:t xml:space="preserve">+</w:t>
            </w:r>
            <w:r>
              <w:t xml:space="preserve"> </w:t>
            </w:r>
            <w:r>
              <w:rPr>
                <w:b/>
                <w:bCs/>
              </w:rPr>
              <w:t xml:space="preserve">jQuery</w:t>
            </w:r>
            <w:r>
              <w:t xml:space="preserve">, all vendored, no build pipeline; Harvard Crimson visual system (§16.6)</w:t>
            </w:r>
          </w:p>
        </w:tc>
        <w:tc>
          <w:tcPr/>
          <w:p>
            <w:pPr>
              <w:pStyle w:val="Compact"/>
            </w:pPr>
            <w:r>
              <w:t xml:space="preserve">Server-rendered and progressively enhanced; renders air-gapped; a developer moves between MAYA and DishtaYantra without relearning the layout grammar</w:t>
            </w:r>
          </w:p>
        </w:tc>
      </w:tr>
      <w:tr>
        <w:tc>
          <w:tcPr/>
          <w:p>
            <w:pPr>
              <w:pStyle w:val="Compact"/>
            </w:pPr>
            <w:r>
              <w:t xml:space="preserve">LaTeX</w:t>
            </w:r>
          </w:p>
        </w:tc>
        <w:tc>
          <w:tcPr/>
          <w:p>
            <w:pPr>
              <w:pStyle w:val="Compact"/>
            </w:pPr>
            <w:r>
              <w:t xml:space="preserve">Tectonic (self-contained TeX) in a sandboxed worker</w:t>
            </w:r>
          </w:p>
        </w:tc>
        <w:tc>
          <w:tcPr/>
          <w:p>
            <w:pPr>
              <w:pStyle w:val="Compact"/>
            </w:pPr>
            <w:r>
              <w:t xml:space="preserve">Deterministic PDFs, no system TeX install</w:t>
            </w:r>
          </w:p>
        </w:tc>
      </w:tr>
      <w:tr>
        <w:tc>
          <w:tcPr/>
          <w:p>
            <w:pPr>
              <w:pStyle w:val="Compact"/>
            </w:pPr>
            <w:r>
              <w:t xml:space="preserve">Auth</w:t>
            </w:r>
          </w:p>
        </w:tc>
        <w:tc>
          <w:tcPr/>
          <w:p>
            <w:pPr>
              <w:pStyle w:val="Compact"/>
            </w:pPr>
            <w:r>
              <w:t xml:space="preserve">Authlib (OIDC) + python3-saml</w:t>
            </w:r>
          </w:p>
        </w:tc>
        <w:tc>
          <w:tcPr/>
          <w:p>
            <w:pPr>
              <w:pStyle w:val="Compact"/>
            </w:pPr>
            <w:r>
              <w:t xml:space="preserve">Standards-compliant, well-audited</w:t>
            </w:r>
          </w:p>
        </w:tc>
      </w:tr>
      <w:tr>
        <w:tc>
          <w:tcPr/>
          <w:p>
            <w:pPr>
              <w:pStyle w:val="Compact"/>
            </w:pPr>
            <w:r>
              <w:t xml:space="preserve">Observability</w:t>
            </w:r>
          </w:p>
        </w:tc>
        <w:tc>
          <w:tcPr/>
          <w:p>
            <w:pPr>
              <w:pStyle w:val="Compact"/>
            </w:pPr>
            <w:r>
              <w:t xml:space="preserve">OpenTelemetry traces, Prometheus metrics, structured JSON logs</w:t>
            </w:r>
          </w:p>
        </w:tc>
        <w:tc>
          <w:tcPr/>
          <w:p>
            <w:pPr>
              <w:pStyle w:val="Compact"/>
            </w:pPr>
            <w:r>
              <w:t xml:space="preserve">Vendor-neutral</w:t>
            </w:r>
          </w:p>
        </w:tc>
      </w:tr>
      <w:tr>
        <w:tc>
          <w:tcPr/>
          <w:p>
            <w:pPr>
              <w:pStyle w:val="Compact"/>
            </w:pPr>
            <w:r>
              <w:t xml:space="preserve">Dependency seams</w:t>
            </w:r>
          </w:p>
        </w:tc>
        <w:tc>
          <w:tcPr/>
          <w:p>
            <w:pPr>
              <w:pStyle w:val="Compact"/>
            </w:pPr>
            <w:r>
              <w:t xml:space="preserve">Every optional or native component sits behind a named MAYA seam, resolved once at startup and reported (§13.4)</w:t>
            </w:r>
          </w:p>
        </w:tc>
        <w:tc>
          <w:tcPr/>
          <w:p>
            <w:pPr>
              <w:pStyle w:val="Compact"/>
            </w:pPr>
            <w:r>
              <w:t xml:space="preserve">A capability must not vanish because a wheel does not exist for the interpreter in front of us</w:t>
            </w:r>
          </w:p>
        </w:tc>
      </w:tr>
    </w:tbl>
    <w:bookmarkEnd w:id="82"/>
    <w:bookmarkStart w:id="83" w:name="request-and-data-paths"/>
    <w:p>
      <w:pPr>
        <w:pStyle w:val="Heading3"/>
      </w:pPr>
      <w:r>
        <w:t xml:space="preserve">13.2 Request and data paths</w:t>
      </w:r>
    </w:p>
    <w:p>
      <w:pPr>
        <w:pStyle w:val="FirstParagraph"/>
      </w:pPr>
      <w:r>
        <w:t xml:space="preserve">Three paths matter and they are deliberately different.</w:t>
      </w:r>
      <w:r>
        <w:t xml:space="preserve"> </w:t>
      </w:r>
      <w:r>
        <w:rPr>
          <w:b/>
          <w:bCs/>
        </w:rPr>
        <w:t xml:space="preserve">Metadata reads</w:t>
      </w:r>
      <w:r>
        <w:t xml:space="preserve"> </w:t>
      </w:r>
      <w:r>
        <w:t xml:space="preserve">(browse, search, diff) hit the database and return in milliseconds; they never touch Delta.</w:t>
      </w:r>
      <w:r>
        <w:t xml:space="preserve"> </w:t>
      </w:r>
      <w:r>
        <w:rPr>
          <w:b/>
          <w:bCs/>
        </w:rPr>
        <w:t xml:space="preserve">Resolution</w:t>
      </w:r>
      <w:r>
        <w:t xml:space="preserve"> </w:t>
      </w:r>
      <w:r>
        <w:t xml:space="preserve">(preview, download, pin) builds a typed plan, checks authorization and quotas, then runs in a worker with progress streamed to the UI.</w:t>
      </w:r>
      <w:r>
        <w:t xml:space="preserve"> </w:t>
      </w:r>
      <w:r>
        <w:rPr>
          <w:b/>
          <w:bCs/>
        </w:rPr>
        <w:t xml:space="preserve">Uploads</w:t>
      </w:r>
      <w:r>
        <w:t xml:space="preserve"> </w:t>
      </w:r>
      <w:r>
        <w:t xml:space="preserve">stream to the object store, are scanned and hashed, then a metadata record is written; the file is never buffered whole in memory.</w:t>
      </w:r>
    </w:p>
    <w:bookmarkEnd w:id="83"/>
    <w:bookmarkStart w:id="84" w:name="failure-posture"/>
    <w:p>
      <w:pPr>
        <w:pStyle w:val="Heading3"/>
      </w:pPr>
      <w:r>
        <w:t xml:space="preserve">13.3 Failure posture</w:t>
      </w:r>
    </w:p>
    <w:p>
      <w:pPr>
        <w:pStyle w:val="FirstParagraph"/>
      </w:pPr>
      <w:r>
        <w:t xml:space="preserve">Every external dependency has a declared behaviour when absent: object store down → uploads and pins fail fast with a clear message, browsing still works; Delta unavailable → resolution fails, metadata and workflow still work; IdP unreachable → existing sessions continue, new logins fail with a break-glass path for administrators (</w:t>
      </w:r>
      <w:r>
        <w:rPr>
          <w:i/>
          <w:iCs/>
        </w:rPr>
        <w:t xml:space="preserve">Revision 2.5:</w:t>
      </w:r>
      <w:r>
        <w:t xml:space="preserve"> </w:t>
      </w:r>
      <w:r>
        <w:t xml:space="preserve">that path is now a door rather than a restart. Revision 2.4 said</w:t>
      </w:r>
      <w:r>
        <w:t xml:space="preserve"> </w:t>
      </w:r>
      <w:r>
        <w:rPr>
          <w:rStyle w:val="VerbatimChar"/>
        </w:rPr>
        <w:t xml:space="preserve">mode: sso</w:t>
      </w:r>
      <w:r>
        <w:t xml:space="preserve"> </w:t>
      </w:r>
      <w:r>
        <w:t xml:space="preserve">refuses every password sign-in, so the only way in was to restart every process in</w:t>
      </w:r>
      <w:r>
        <w:t xml:space="preserve"> </w:t>
      </w:r>
      <w:r>
        <w:rPr>
          <w:rStyle w:val="VerbatimChar"/>
        </w:rPr>
        <w:t xml:space="preserve">mode: hybrid</w:t>
      </w:r>
      <w:r>
        <w:t xml:space="preserve"> </w:t>
      </w:r>
      <w:r>
        <w:t xml:space="preserve">— a configuration change at the worst possible moment, which then opened password sign-in to every database account rather than to the one kept for this.</w:t>
      </w:r>
      <w:r>
        <w:t xml:space="preserve"> </w:t>
      </w:r>
      <w:r>
        <w:rPr>
          <w:rStyle w:val="VerbatimChar"/>
        </w:rPr>
        <w:t xml:space="preserve">auth.break_glass.users</w:t>
      </w:r>
      <w:r>
        <w:t xml:space="preserve"> </w:t>
      </w:r>
      <w:r>
        <w:t xml:space="preserve">names that account instead; see §12 and the SSO outage runbook); a worker dies mid-pin → the pin is left in</w:t>
      </w:r>
      <w:r>
        <w:t xml:space="preserve"> </w:t>
      </w:r>
      <w:r>
        <w:rPr>
          <w:rStyle w:val="VerbatimChar"/>
        </w:rPr>
        <w:t xml:space="preserve">Materializing</w:t>
      </w:r>
      <w:r>
        <w:t xml:space="preserve">, the orphan partition is garbage-collected by a reaper, and the job is retried idempotently. MAYA degrades in named ways rather than in surprising ones.</w:t>
      </w:r>
    </w:p>
    <w:bookmarkEnd w:id="84"/>
    <w:bookmarkStart w:id="89" w:name="proxied-dependencies"/>
    <w:p>
      <w:pPr>
        <w:pStyle w:val="Heading3"/>
      </w:pPr>
      <w:r>
        <w:t xml:space="preserve">13.4 Proxied dependencies</w:t>
      </w:r>
    </w:p>
    <w:p>
      <w:pPr>
        <w:pStyle w:val="FirstParagraph"/>
      </w:pPr>
      <w:r>
        <w:rPr>
          <w:rStyle w:val="VerbatimChar"/>
        </w:rPr>
        <w:t xml:space="preserve">maya_delta</w:t>
      </w:r>
      <w:r>
        <w:t xml:space="preserve"> </w:t>
      </w:r>
      <w:r>
        <w:t xml:space="preserve">(§7.4) is not a one-off. It is the first instance of a policy that applies</w:t>
      </w:r>
      <w:r>
        <w:t xml:space="preserve"> </w:t>
      </w:r>
      <w:r>
        <w:t xml:space="preserve">across the stack:</w:t>
      </w:r>
      <w:r>
        <w:t xml:space="preserve"> </w:t>
      </w:r>
      <w:r>
        <w:rPr>
          <w:b/>
          <w:bCs/>
        </w:rPr>
        <w:t xml:space="preserve">where a capability MAYA needs is supplied by a component that may not</w:t>
      </w:r>
      <w:r>
        <w:rPr>
          <w:b/>
          <w:bCs/>
        </w:rPr>
        <w:t xml:space="preserve"> </w:t>
      </w:r>
      <w:r>
        <w:rPr>
          <w:b/>
          <w:bCs/>
        </w:rPr>
        <w:t xml:space="preserve">be present, MAYA depends on its own named seam and never on the component directly.</w:t>
      </w:r>
      <w:r>
        <w:t xml:space="preserve"> </w:t>
      </w:r>
      <w:r>
        <w:t xml:space="preserve">One resolver (</w:t>
      </w:r>
      <w:r>
        <w:rPr>
          <w:rStyle w:val="VerbatimChar"/>
        </w:rPr>
        <w:t xml:space="preserve">maya/core/backends.py</w:t>
      </w:r>
      <w:r>
        <w:t xml:space="preserve">) settles every such choice at startup, and the</w:t>
      </w:r>
      <w:r>
        <w:t xml:space="preserve"> </w:t>
      </w:r>
      <w:r>
        <w:t xml:space="preserve">resolved set is reported, recorded and pinnable.</w:t>
      </w:r>
    </w:p>
    <w:p>
      <w:pPr>
        <w:pStyle w:val="BodyText"/>
      </w:pPr>
      <w:r>
        <w:t xml:space="preserve">The reason is not elegance. MAYA must run on Windows, Linux and macOS (§24.5) and in</w:t>
      </w:r>
      <w:r>
        <w:t xml:space="preserve"> </w:t>
      </w:r>
      <w:r>
        <w:t xml:space="preserve">air-gapped sites installing from a local mirror, and every native wheel is a dependency</w:t>
      </w:r>
      <w:r>
        <w:t xml:space="preserve"> </w:t>
      </w:r>
      <w:r>
        <w:t xml:space="preserve">on somebody else’s build matrix. A capability that vanishes because a wheel does not</w:t>
      </w:r>
      <w:r>
        <w:t xml:space="preserve"> </w:t>
      </w:r>
      <w:r>
        <w:t xml:space="preserve">exist for the interpreter in front of us is an outage we chose in advance.</w:t>
      </w:r>
    </w:p>
    <w:bookmarkStart w:id="85" w:name="Xafabbe7ca8f554956091662164e877160823cc0"/>
    <w:p>
      <w:pPr>
        <w:pStyle w:val="Heading4"/>
      </w:pPr>
      <w:r>
        <w:t xml:space="preserve">13.4.1 Three polarities, and why the distinction matters more than the list</w:t>
      </w:r>
    </w:p>
    <w:p>
      <w:pPr>
        <w:pStyle w:val="FirstParagraph"/>
      </w:pPr>
      <w:r>
        <w:t xml:space="preserve">A proxy has a direction, and choosing the wrong one is how this pattern causes the</w:t>
      </w:r>
      <w:r>
        <w:t xml:space="preserve"> </w:t>
      </w:r>
      <w:r>
        <w:t xml:space="preserve">failure it was meant to prevent.</w:t>
      </w:r>
    </w:p>
    <w:p>
      <w:pPr>
        <w:pStyle w:val="BodyText"/>
      </w:pPr>
      <w:r>
        <w:rPr>
          <w:b/>
          <w:bCs/>
        </w:rPr>
        <w:t xml:space="preserve">Type A — native preferred, pure fallback.</w:t>
      </w:r>
      <w:r>
        <w:t xml:space="preserve"> </w:t>
      </w:r>
      <w:r>
        <w:t xml:space="preserve">The third-party implementation is faster;</w:t>
      </w:r>
      <w:r>
        <w:t xml:space="preserve"> </w:t>
      </w:r>
      <w:r>
        <w:t xml:space="preserve">MAYA’s own guarantees the capability exists. Correctness is defined by the</w:t>
      </w:r>
      <w:r>
        <w:t xml:space="preserve"> </w:t>
      </w:r>
      <w:r>
        <w:rPr>
          <w:i/>
          <w:iCs/>
        </w:rPr>
        <w:t xml:space="preserve">contract</w:t>
      </w:r>
      <w:r>
        <w:t xml:space="preserve">,</w:t>
      </w:r>
      <w:r>
        <w:t xml:space="preserve"> </w:t>
      </w:r>
      <w:r>
        <w:t xml:space="preserve">and both sides are tested against it. Absence costs throughput and nothing else.</w:t>
      </w:r>
    </w:p>
    <w:p>
      <w:pPr>
        <w:pStyle w:val="BodyText"/>
      </w:pPr>
      <w:r>
        <w:rPr>
          <w:b/>
          <w:bCs/>
        </w:rPr>
        <w:t xml:space="preserve">Type B — MAYA’s implementation is authoritative, native is an accelerator.</w:t>
      </w:r>
      <w:r>
        <w:t xml:space="preserve"> </w:t>
      </w:r>
      <w:r>
        <w:t xml:space="preserve">Used</w:t>
      </w:r>
      <w:r>
        <w:t xml:space="preserve"> </w:t>
      </w:r>
      <w:r>
        <w:t xml:space="preserve">wherever the output feeds a</w:t>
      </w:r>
      <w:r>
        <w:t xml:space="preserve"> </w:t>
      </w:r>
      <w:r>
        <w:rPr>
          <w:b/>
          <w:bCs/>
        </w:rPr>
        <w:t xml:space="preserve">content hash, a definition hash or a signature</w:t>
      </w:r>
      <w:r>
        <w:t xml:space="preserve">. Here the</w:t>
      </w:r>
      <w:r>
        <w:t xml:space="preserve"> </w:t>
      </w:r>
      <w:r>
        <w:t xml:space="preserve">pure implementation</w:t>
      </w:r>
      <w:r>
        <w:t xml:space="preserve"> </w:t>
      </w:r>
      <w:r>
        <w:rPr>
          <w:i/>
          <w:iCs/>
        </w:rPr>
        <w:t xml:space="preserve">is</w:t>
      </w:r>
      <w:r>
        <w:t xml:space="preserve"> </w:t>
      </w:r>
      <w:r>
        <w:t xml:space="preserve">the specification, and any accelerator must agree with it</w:t>
      </w:r>
      <w:r>
        <w:t xml:space="preserve"> </w:t>
      </w:r>
      <w:r>
        <w:rPr>
          <w:b/>
          <w:bCs/>
        </w:rPr>
        <w:t xml:space="preserve">bit for bit</w:t>
      </w:r>
      <w:r>
        <w:t xml:space="preserve"> </w:t>
      </w:r>
      <w:r>
        <w:t xml:space="preserve">or it is a defect in the accelerator. This inversion is the single most</w:t>
      </w:r>
      <w:r>
        <w:t xml:space="preserve"> </w:t>
      </w:r>
      <w:r>
        <w:t xml:space="preserve">important rule in this section: a proxy on the hash path whose two sides can disagree</w:t>
      </w:r>
      <w:r>
        <w:t xml:space="preserve"> </w:t>
      </w:r>
      <w:r>
        <w:t xml:space="preserve">does not degrade gracefully, it silently destroys every reproducibility claim MAYA makes</w:t>
      </w:r>
      <w:r>
        <w:t xml:space="preserve"> </w:t>
      </w:r>
      <w:r>
        <w:t xml:space="preserve">— two pins of identical data would hash differently depending on which machine wrote</w:t>
      </w:r>
      <w:r>
        <w:t xml:space="preserve"> </w:t>
      </w:r>
      <w:r>
        <w:t xml:space="preserve">them, and SC-1 would pass on each machine separately while being false across them.</w:t>
      </w:r>
    </w:p>
    <w:p>
      <w:pPr>
        <w:pStyle w:val="BodyText"/>
      </w:pPr>
      <w:r>
        <w:rPr>
          <w:b/>
          <w:bCs/>
        </w:rPr>
        <w:t xml:space="preserve">Type C — substitutable, never downgraded.</w:t>
      </w:r>
      <w:r>
        <w:t xml:space="preserve"> </w:t>
      </w:r>
      <w:r>
        <w:t xml:space="preserve">One API over several</w:t>
      </w:r>
      <w:r>
        <w:t xml:space="preserve"> </w:t>
      </w:r>
      <w:r>
        <w:rPr>
          <w:i/>
          <w:iCs/>
        </w:rPr>
        <w:t xml:space="preserve">real</w:t>
      </w:r>
      <w:r>
        <w:t xml:space="preserve"> </w:t>
      </w:r>
      <w:r>
        <w:t xml:space="preserve">backends,</w:t>
      </w:r>
      <w:r>
        <w:t xml:space="preserve"> </w:t>
      </w:r>
      <w:r>
        <w:t xml:space="preserve">where a weaker fallback would be worse than an outage. Cryptography is the case that</w:t>
      </w:r>
      <w:r>
        <w:t xml:space="preserve"> </w:t>
      </w:r>
      <w:r>
        <w:t xml:space="preserve">matters: a hand-rolled fallback signer is how a governance platform ships a</w:t>
      </w:r>
      <w:r>
        <w:t xml:space="preserve"> </w:t>
      </w:r>
      <w:r>
        <w:t xml:space="preserve">vulnerability. Absence here is a</w:t>
      </w:r>
      <w:r>
        <w:t xml:space="preserve"> </w:t>
      </w:r>
      <w:r>
        <w:rPr>
          <w:b/>
          <w:bCs/>
        </w:rPr>
        <w:t xml:space="preserve">refusal with a named reason</w:t>
      </w:r>
      <w:r>
        <w:t xml:space="preserve">, never a quiet</w:t>
      </w:r>
      <w:r>
        <w:t xml:space="preserve"> </w:t>
      </w:r>
      <w:r>
        <w:t xml:space="preserve">substitution.</w:t>
      </w:r>
    </w:p>
    <w:bookmarkEnd w:id="85"/>
    <w:bookmarkStart w:id="86" w:name="the-register"/>
    <w:p>
      <w:pPr>
        <w:pStyle w:val="Heading4"/>
      </w:pPr>
      <w:r>
        <w:t xml:space="preserve">13.4.2 The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Seam</w:t>
            </w:r>
          </w:p>
        </w:tc>
        <w:tc>
          <w:tcPr/>
          <w:p>
            <w:pPr>
              <w:pStyle w:val="Compact"/>
            </w:pPr>
            <w:r>
              <w:t xml:space="preserve">Type</w:t>
            </w:r>
          </w:p>
        </w:tc>
        <w:tc>
          <w:tcPr/>
          <w:p>
            <w:pPr>
              <w:pStyle w:val="Compact"/>
            </w:pPr>
            <w:r>
              <w:t xml:space="preserve">Preferred</w:t>
            </w:r>
          </w:p>
        </w:tc>
        <w:tc>
          <w:tcPr/>
          <w:p>
            <w:pPr>
              <w:pStyle w:val="Compact"/>
            </w:pPr>
            <w:r>
              <w:t xml:space="preserve">Fallback / alternatives</w:t>
            </w:r>
          </w:p>
        </w:tc>
        <w:tc>
          <w:tcPr/>
          <w:p>
            <w:pPr>
              <w:pStyle w:val="Compact"/>
            </w:pPr>
            <w:r>
              <w:t xml:space="preserve">If it is missing</w:t>
            </w:r>
          </w:p>
        </w:tc>
      </w:tr>
      <w:tr>
        <w:tc>
          <w:tcPr/>
          <w:p>
            <w:pPr>
              <w:pStyle w:val="Compact"/>
            </w:pPr>
            <w:r>
              <w:rPr>
                <w:rStyle w:val="VerbatimChar"/>
              </w:rPr>
              <w:t xml:space="preserve">maya_delta</w:t>
            </w:r>
            <w:r>
              <w:t xml:space="preserve"> </w:t>
            </w:r>
            <w:r>
              <w:t xml:space="preserve">(§7.4)</w:t>
            </w:r>
          </w:p>
        </w:tc>
        <w:tc>
          <w:tcPr/>
          <w:p>
            <w:pPr>
              <w:pStyle w:val="Compact"/>
            </w:pPr>
            <w:r>
              <w:rPr>
                <w:b/>
                <w:bCs/>
              </w:rPr>
              <w:t xml:space="preserve">A</w:t>
            </w:r>
          </w:p>
        </w:tc>
        <w:tc>
          <w:tcPr/>
          <w:p>
            <w:pPr>
              <w:pStyle w:val="Compact"/>
            </w:pPr>
            <w:r>
              <w:rPr>
                <w:rStyle w:val="VerbatimChar"/>
              </w:rPr>
              <w:t xml:space="preserve">deltalake</w:t>
            </w:r>
            <w:r>
              <w:t xml:space="preserve"> </w:t>
            </w:r>
            <w:r>
              <w:t xml:space="preserve">(delta-rs)</w:t>
            </w:r>
          </w:p>
        </w:tc>
        <w:tc>
          <w:tcPr/>
          <w:p>
            <w:pPr>
              <w:pStyle w:val="Compact"/>
            </w:pPr>
            <w:r>
              <w:t xml:space="preserve">MAYA’s pure-Python Delta protocol subset</w:t>
            </w:r>
          </w:p>
        </w:tc>
        <w:tc>
          <w:tcPr/>
          <w:p>
            <w:pPr>
              <w:pStyle w:val="Compact"/>
            </w:pPr>
            <w:r>
              <w:t xml:space="preserve">Slower writes and reads; declared protocol subset; unsupported features refused by name</w:t>
            </w:r>
          </w:p>
        </w:tc>
      </w:tr>
      <w:tr>
        <w:tc>
          <w:tcPr/>
          <w:p>
            <w:pPr>
              <w:pStyle w:val="Compact"/>
            </w:pPr>
            <w:r>
              <w:rPr>
                <w:rStyle w:val="VerbatimChar"/>
              </w:rPr>
              <w:t xml:space="preserve">maya/core/djson</w:t>
            </w:r>
          </w:p>
        </w:tc>
        <w:tc>
          <w:tcPr/>
          <w:p>
            <w:pPr>
              <w:pStyle w:val="Compact"/>
            </w:pPr>
            <w:r>
              <w:rPr>
                <w:b/>
                <w:bCs/>
              </w:rPr>
              <w:t xml:space="preserve">A</w:t>
            </w:r>
          </w:p>
        </w:tc>
        <w:tc>
          <w:tcPr/>
          <w:p>
            <w:pPr>
              <w:pStyle w:val="Compact"/>
            </w:pPr>
            <w:r>
              <w:rPr>
                <w:rStyle w:val="VerbatimChar"/>
              </w:rPr>
              <w:t xml:space="preserve">orjson</w:t>
            </w:r>
          </w:p>
        </w:tc>
        <w:tc>
          <w:tcPr/>
          <w:p>
            <w:pPr>
              <w:pStyle w:val="Compact"/>
            </w:pPr>
            <w:r>
              <w:t xml:space="preserve">stdlib</w:t>
            </w:r>
            <w:r>
              <w:t xml:space="preserve"> </w:t>
            </w:r>
            <w:r>
              <w:rPr>
                <w:rStyle w:val="VerbatimChar"/>
              </w:rPr>
              <w:t xml:space="preserve">json</w:t>
            </w:r>
          </w:p>
        </w:tc>
        <w:tc>
          <w:tcPr/>
          <w:p>
            <w:pPr>
              <w:pStyle w:val="Compact"/>
            </w:pPr>
            <w:r>
              <w:t xml:space="preserve">Slower encode. Same bytes — this seam is on the hash path for definition JSON, so it is tested as Type B even though the fallback is stdlib</w:t>
            </w:r>
          </w:p>
        </w:tc>
      </w:tr>
      <w:tr>
        <w:tc>
          <w:tcPr/>
          <w:p>
            <w:pPr>
              <w:pStyle w:val="Compact"/>
            </w:pPr>
            <w:r>
              <w:rPr>
                <w:rStyle w:val="VerbatimChar"/>
              </w:rPr>
              <w:t xml:space="preserve">maya/core/frames</w:t>
            </w:r>
          </w:p>
        </w:tc>
        <w:tc>
          <w:tcPr/>
          <w:p>
            <w:pPr>
              <w:pStyle w:val="Compact"/>
            </w:pPr>
            <w:r>
              <w:rPr>
                <w:b/>
                <w:bCs/>
              </w:rPr>
              <w:t xml:space="preserve">A</w:t>
            </w:r>
          </w:p>
        </w:tc>
        <w:tc>
          <w:tcPr/>
          <w:p>
            <w:pPr>
              <w:pStyle w:val="Compact"/>
            </w:pPr>
            <w:r>
              <w:rPr>
                <w:rStyle w:val="VerbatimChar"/>
              </w:rPr>
              <w:t xml:space="preserve">polars</w:t>
            </w:r>
          </w:p>
        </w:tc>
        <w:tc>
          <w:tcPr/>
          <w:p>
            <w:pPr>
              <w:pStyle w:val="Compact"/>
            </w:pPr>
            <w:r>
              <w:t xml:space="preserve">Arrow compute kernels via</w:t>
            </w:r>
            <w:r>
              <w:t xml:space="preserve"> </w:t>
            </w:r>
            <w:r>
              <w:rPr>
                <w:rStyle w:val="VerbatimChar"/>
              </w:rPr>
              <w:t xml:space="preserve">pyarrow</w:t>
            </w:r>
          </w:p>
        </w:tc>
        <w:tc>
          <w:tcPr/>
          <w:p>
            <w:pPr>
              <w:pStyle w:val="Compact"/>
            </w:pPr>
            <w:r>
              <w:t xml:space="preserve">Slower resolution. The expression compiler already targets Arrow kernels (§5.4), so this is an accelerator, not a second engine</w:t>
            </w:r>
          </w:p>
        </w:tc>
      </w:tr>
      <w:tr>
        <w:tc>
          <w:tcPr/>
          <w:p>
            <w:pPr>
              <w:pStyle w:val="Compact"/>
            </w:pPr>
            <w:r>
              <w:rPr>
                <w:rStyle w:val="VerbatimChar"/>
              </w:rPr>
              <w:t xml:space="preserve">maya/core/pushdown</w:t>
            </w:r>
          </w:p>
        </w:tc>
        <w:tc>
          <w:tcPr/>
          <w:p>
            <w:pPr>
              <w:pStyle w:val="Compact"/>
            </w:pPr>
            <w:r>
              <w:rPr>
                <w:b/>
                <w:bCs/>
              </w:rPr>
              <w:t xml:space="preserve">A</w:t>
            </w:r>
          </w:p>
        </w:tc>
        <w:tc>
          <w:tcPr/>
          <w:p>
            <w:pPr>
              <w:pStyle w:val="Compact"/>
            </w:pPr>
            <w:r>
              <w:rPr>
                <w:rStyle w:val="VerbatimChar"/>
              </w:rPr>
              <w:t xml:space="preserve">duckdb</w:t>
            </w:r>
          </w:p>
        </w:tc>
        <w:tc>
          <w:tcPr/>
          <w:p>
            <w:pPr>
              <w:pStyle w:val="Compact"/>
            </w:pPr>
            <w:r>
              <w:t xml:space="preserve">MAYA’s own predicate and projection pushdown over Parquet statistics</w:t>
            </w:r>
          </w:p>
        </w:tc>
        <w:tc>
          <w:tcPr/>
          <w:p>
            <w:pPr>
              <w:pStyle w:val="Compact"/>
            </w:pPr>
            <w:r>
              <w:t xml:space="preserve">Wider scans. Plans state which path ran</w:t>
            </w:r>
          </w:p>
        </w:tc>
      </w:tr>
      <w:tr>
        <w:tc>
          <w:tcPr/>
          <w:p>
            <w:pPr>
              <w:pStyle w:val="Compact"/>
            </w:pPr>
            <w:r>
              <w:t xml:space="preserve">PostgreSQL driver</w:t>
            </w:r>
          </w:p>
        </w:tc>
        <w:tc>
          <w:tcPr/>
          <w:p>
            <w:pPr>
              <w:pStyle w:val="Compact"/>
            </w:pPr>
            <w:r>
              <w:rPr>
                <w:b/>
                <w:bCs/>
              </w:rPr>
              <w:t xml:space="preserve">A</w:t>
            </w:r>
          </w:p>
        </w:tc>
        <w:tc>
          <w:tcPr/>
          <w:p>
            <w:pPr>
              <w:pStyle w:val="Compact"/>
            </w:pPr>
            <w:r>
              <w:rPr>
                <w:rStyle w:val="VerbatimChar"/>
              </w:rPr>
              <w:t xml:space="preserve">psycopg</w:t>
            </w:r>
            <w:r>
              <w:t xml:space="preserve"> </w:t>
            </w:r>
            <w:r>
              <w:t xml:space="preserve">(v3)</w:t>
            </w:r>
          </w:p>
        </w:tc>
        <w:tc>
          <w:tcPr/>
          <w:p>
            <w:pPr>
              <w:pStyle w:val="Compact"/>
            </w:pPr>
            <w:r>
              <w:rPr>
                <w:rStyle w:val="VerbatimChar"/>
              </w:rPr>
              <w:t xml:space="preserve">pg8000</w:t>
            </w:r>
            <w:r>
              <w:t xml:space="preserve">, pure Python</w:t>
            </w:r>
          </w:p>
        </w:tc>
        <w:tc>
          <w:tcPr/>
          <w:p>
            <w:pPr>
              <w:pStyle w:val="Compact"/>
            </w:pPr>
            <w:r>
              <w:t xml:space="preserve">Slower; no binary COPY. SQLAlchemy dialect selection only — no MAYA code changes</w:t>
            </w:r>
          </w:p>
        </w:tc>
      </w:tr>
      <w:tr>
        <w:tc>
          <w:tcPr/>
          <w:p>
            <w:pPr>
              <w:pStyle w:val="Compact"/>
            </w:pPr>
            <w:r>
              <w:rPr>
                <w:rStyle w:val="VerbatimChar"/>
              </w:rPr>
              <w:t xml:space="preserve">maya/core/search</w:t>
            </w:r>
          </w:p>
        </w:tc>
        <w:tc>
          <w:tcPr/>
          <w:p>
            <w:pPr>
              <w:pStyle w:val="Compact"/>
            </w:pPr>
            <w:r>
              <w:rPr>
                <w:b/>
                <w:bCs/>
              </w:rPr>
              <w:t xml:space="preserve">A</w:t>
            </w:r>
          </w:p>
        </w:tc>
        <w:tc>
          <w:tcPr/>
          <w:p>
            <w:pPr>
              <w:pStyle w:val="Compact"/>
            </w:pPr>
            <w:r>
              <w:t xml:space="preserve">PostgreSQL</w:t>
            </w:r>
            <w:r>
              <w:t xml:space="preserve"> </w:t>
            </w:r>
            <w:r>
              <w:rPr>
                <w:rStyle w:val="VerbatimChar"/>
              </w:rPr>
              <w:t xml:space="preserve">tsvector</w:t>
            </w:r>
            <w:r>
              <w:t xml:space="preserve">; SQLite</w:t>
            </w:r>
            <w:r>
              <w:t xml:space="preserve"> </w:t>
            </w:r>
            <w:r>
              <w:rPr>
                <w:b/>
                <w:bCs/>
              </w:rPr>
              <w:t xml:space="preserve">FTS5</w:t>
            </w:r>
          </w:p>
        </w:tc>
        <w:tc>
          <w:tcPr/>
          <w:p>
            <w:pPr>
              <w:pStyle w:val="Compact"/>
            </w:pPr>
            <w:r>
              <w:t xml:space="preserve">MAYA’s own scan over the metadata store</w:t>
            </w:r>
          </w:p>
        </w:tc>
        <w:tc>
          <w:tcPr/>
          <w:p>
            <w:pPr>
              <w:pStyle w:val="Compact"/>
            </w:pPr>
            <w:r>
              <w:t xml:space="preserve">Slower catalog search. FTS5 is</w:t>
            </w:r>
            <w:r>
              <w:t xml:space="preserve"> </w:t>
            </w:r>
            <w:r>
              <w:rPr>
                <w:b/>
                <w:bCs/>
              </w:rPr>
              <w:t xml:space="preserve">not compiled into every Python’s bundled SQLite</w:t>
            </w:r>
            <w:r>
              <w:t xml:space="preserve">, so this is detected at startup, not assumed.</w:t>
            </w:r>
            <w:r>
              <w:t xml:space="preserve"> </w:t>
            </w:r>
            <w:r>
              <w:rPr>
                <w:i/>
                <w:iCs/>
              </w:rPr>
              <w:t xml:space="preserve">Revision 2.2:</w:t>
            </w:r>
            <w:r>
              <w:t xml:space="preserve"> </w:t>
            </w:r>
            <w:r>
              <w:t xml:space="preserve">version 0.1 ships MAYA’s own inverted index (</w:t>
            </w:r>
            <w:r>
              <w:rPr>
                <w:rStyle w:val="VerbatimChar"/>
              </w:rPr>
              <w:t xml:space="preserve">search_terms</w:t>
            </w:r>
            <w:r>
              <w:t xml:space="preserve">, maintained in the writing transaction; ranked, prefix-matched, permission-filtered) on both databases; the</w:t>
            </w:r>
            <w:r>
              <w:t xml:space="preserve"> </w:t>
            </w:r>
            <w:r>
              <w:rPr>
                <w:rStyle w:val="VerbatimChar"/>
              </w:rPr>
              <w:t xml:space="preserve">tsvector</w:t>
            </w:r>
            <w:r>
              <w:t xml:space="preserve">/FTS5 backends follow once catalog size makes them matter</w:t>
            </w:r>
          </w:p>
        </w:tc>
      </w:tr>
      <w:tr>
        <w:tc>
          <w:tcPr/>
          <w:p>
            <w:pPr>
              <w:pStyle w:val="Compact"/>
            </w:pPr>
            <w:r>
              <w:rPr>
                <w:rStyle w:val="VerbatimChar"/>
              </w:rPr>
              <w:t xml:space="preserve">maya/core/compress</w:t>
            </w:r>
          </w:p>
        </w:tc>
        <w:tc>
          <w:tcPr/>
          <w:p>
            <w:pPr>
              <w:pStyle w:val="Compact"/>
            </w:pPr>
            <w:r>
              <w:rPr>
                <w:b/>
                <w:bCs/>
              </w:rPr>
              <w:t xml:space="preserve">A</w:t>
            </w:r>
          </w:p>
        </w:tc>
        <w:tc>
          <w:tcPr/>
          <w:p>
            <w:pPr>
              <w:pStyle w:val="Compact"/>
            </w:pPr>
            <w:r>
              <w:rPr>
                <w:rStyle w:val="VerbatimChar"/>
              </w:rPr>
              <w:t xml:space="preserve">zstandard</w:t>
            </w:r>
            <w:r>
              <w:t xml:space="preserve"> </w:t>
            </w:r>
            <w:r>
              <w:t xml:space="preserve">/ Arrow’s zstd</w:t>
            </w:r>
          </w:p>
        </w:tc>
        <w:tc>
          <w:tcPr/>
          <w:p>
            <w:pPr>
              <w:pStyle w:val="Compact"/>
            </w:pPr>
            <w:r>
              <w:t xml:space="preserve">stdlib</w:t>
            </w:r>
            <w:r>
              <w:t xml:space="preserve"> </w:t>
            </w:r>
            <w:r>
              <w:rPr>
                <w:rStyle w:val="VerbatimChar"/>
              </w:rPr>
              <w:t xml:space="preserve">zlib</w:t>
            </w:r>
          </w:p>
        </w:tc>
        <w:tc>
          <w:tcPr/>
          <w:p>
            <w:pPr>
              <w:pStyle w:val="Compact"/>
            </w:pPr>
            <w:r>
              <w:t xml:space="preserve">Larger wire payloads. Already negotiated by content encoding (§18.2.3)</w:t>
            </w:r>
          </w:p>
        </w:tc>
      </w:tr>
      <w:tr>
        <w:tc>
          <w:tcPr/>
          <w:p>
            <w:pPr>
              <w:pStyle w:val="Compact"/>
            </w:pPr>
            <w:r>
              <w:rPr>
                <w:rStyle w:val="VerbatimChar"/>
              </w:rPr>
              <w:t xml:space="preserve">maya/core/tzdb</w:t>
            </w:r>
          </w:p>
        </w:tc>
        <w:tc>
          <w:tcPr/>
          <w:p>
            <w:pPr>
              <w:pStyle w:val="Compact"/>
            </w:pPr>
            <w:r>
              <w:rPr>
                <w:b/>
                <w:bCs/>
              </w:rPr>
              <w:t xml:space="preserve">A</w:t>
            </w:r>
          </w:p>
        </w:tc>
        <w:tc>
          <w:tcPr/>
          <w:p>
            <w:pPr>
              <w:pStyle w:val="Compact"/>
            </w:pPr>
            <w:r>
              <w:t xml:space="preserve">system tz database via</w:t>
            </w:r>
            <w:r>
              <w:t xml:space="preserve"> </w:t>
            </w:r>
            <w:r>
              <w:rPr>
                <w:rStyle w:val="VerbatimChar"/>
              </w:rPr>
              <w:t xml:space="preserve">zoneinfo</w:t>
            </w:r>
          </w:p>
        </w:tc>
        <w:tc>
          <w:tcPr/>
          <w:p>
            <w:pPr>
              <w:pStyle w:val="Compact"/>
            </w:pPr>
            <w:r>
              <w:t xml:space="preserve">the</w:t>
            </w:r>
            <w:r>
              <w:t xml:space="preserve"> </w:t>
            </w:r>
            <w:r>
              <w:rPr>
                <w:rStyle w:val="VerbatimChar"/>
              </w:rPr>
              <w:t xml:space="preserve">tzdata</w:t>
            </w:r>
            <w:r>
              <w:t xml:space="preserve"> </w:t>
            </w:r>
            <w:r>
              <w:t xml:space="preserve">wheel</w:t>
            </w:r>
          </w:p>
        </w:tc>
        <w:tc>
          <w:tcPr/>
          <w:p>
            <w:pPr>
              <w:pStyle w:val="Compact"/>
            </w:pPr>
            <w:r>
              <w:rPr>
                <w:b/>
                <w:bCs/>
              </w:rPr>
              <w:t xml:space="preserve">Windows ships no system tz database at all.</w:t>
            </w:r>
            <w:r>
              <w:t xml:space="preserve"> </w:t>
            </w:r>
            <w:r>
              <w:t xml:space="preserve">A bitemporal platform with tz-aware timestamps everywhere cannot treat this as optional;</w:t>
            </w:r>
            <w:r>
              <w:t xml:space="preserve"> </w:t>
            </w:r>
            <w:r>
              <w:rPr>
                <w:rStyle w:val="VerbatimChar"/>
              </w:rPr>
              <w:t xml:space="preserve">tzdata</w:t>
            </w:r>
            <w:r>
              <w:t xml:space="preserve"> </w:t>
            </w:r>
            <w:r>
              <w:t xml:space="preserve">is a hard requirement on Windows and the startup check says so</w:t>
            </w:r>
          </w:p>
        </w:tc>
      </w:tr>
      <w:tr>
        <w:tc>
          <w:tcPr/>
          <w:p>
            <w:pPr>
              <w:pStyle w:val="Compact"/>
            </w:pPr>
            <w:r>
              <w:rPr>
                <w:rStyle w:val="VerbatimChar"/>
              </w:rPr>
              <w:t xml:space="preserve">maya/core/procstat</w:t>
            </w:r>
          </w:p>
        </w:tc>
        <w:tc>
          <w:tcPr/>
          <w:p>
            <w:pPr>
              <w:pStyle w:val="Compact"/>
            </w:pPr>
            <w:r>
              <w:rPr>
                <w:b/>
                <w:bCs/>
              </w:rPr>
              <w:t xml:space="preserve">A</w:t>
            </w:r>
          </w:p>
        </w:tc>
        <w:tc>
          <w:tcPr/>
          <w:p>
            <w:pPr>
              <w:pStyle w:val="Compact"/>
            </w:pPr>
            <w:r>
              <w:rPr>
                <w:rStyle w:val="VerbatimChar"/>
              </w:rPr>
              <w:t xml:space="preserve">psutil</w:t>
            </w:r>
          </w:p>
        </w:tc>
        <w:tc>
          <w:tcPr/>
          <w:p>
            <w:pPr>
              <w:pStyle w:val="Compact"/>
            </w:pPr>
            <w:r>
              <w:t xml:space="preserve">per-platform</w:t>
            </w:r>
            <w:r>
              <w:t xml:space="preserve"> </w:t>
            </w:r>
            <w:r>
              <w:rPr>
                <w:rStyle w:val="VerbatimChar"/>
              </w:rPr>
              <w:t xml:space="preserve">/proc</w:t>
            </w:r>
            <w:r>
              <w:t xml:space="preserve">,</w:t>
            </w:r>
            <w:r>
              <w:t xml:space="preserve"> </w:t>
            </w:r>
            <w:r>
              <w:rPr>
                <w:rStyle w:val="VerbatimChar"/>
              </w:rPr>
              <w:t xml:space="preserve">sysctl</w:t>
            </w:r>
            <w:r>
              <w:t xml:space="preserve">, Job Object queries</w:t>
            </w:r>
          </w:p>
        </w:tc>
        <w:tc>
          <w:tcPr/>
          <w:p>
            <w:pPr>
              <w:pStyle w:val="Compact"/>
            </w:pPr>
            <w:r>
              <w:t xml:space="preserve">Coarser resource accounting. The sandbox’s</w:t>
            </w:r>
            <w:r>
              <w:t xml:space="preserve"> </w:t>
            </w:r>
            <w:r>
              <w:rPr>
                <w:i/>
                <w:iCs/>
              </w:rPr>
              <w:t xml:space="preserve">caps</w:t>
            </w:r>
            <w:r>
              <w:t xml:space="preserve"> </w:t>
            </w:r>
            <w:r>
              <w:t xml:space="preserve">never depend on it — only its</w:t>
            </w:r>
            <w:r>
              <w:t xml:space="preserve"> </w:t>
            </w:r>
            <w:r>
              <w:rPr>
                <w:i/>
                <w:iCs/>
              </w:rPr>
              <w:t xml:space="preserve">reporting</w:t>
            </w:r>
            <w:r>
              <w:t xml:space="preserve"> </w:t>
            </w:r>
            <w:r>
              <w:t xml:space="preserve">does</w:t>
            </w:r>
          </w:p>
        </w:tc>
      </w:tr>
      <w:tr>
        <w:tc>
          <w:tcPr/>
          <w:p>
            <w:pPr>
              <w:pStyle w:val="Compact"/>
            </w:pPr>
            <w:r>
              <w:rPr>
                <w:rStyle w:val="VerbatimChar"/>
              </w:rPr>
              <w:t xml:space="preserve">maya/core/typeset</w:t>
            </w:r>
            <w:r>
              <w:t xml:space="preserve"> </w:t>
            </w:r>
            <w:r>
              <w:t xml:space="preserve">(§17.1)</w:t>
            </w:r>
          </w:p>
        </w:tc>
        <w:tc>
          <w:tcPr/>
          <w:p>
            <w:pPr>
              <w:pStyle w:val="Compact"/>
            </w:pPr>
            <w:r>
              <w:rPr>
                <w:b/>
                <w:bCs/>
              </w:rPr>
              <w:t xml:space="preserve">A</w:t>
            </w:r>
            <w:r>
              <w:t xml:space="preserve">,</w:t>
            </w:r>
            <w:r>
              <w:t xml:space="preserve"> </w:t>
            </w:r>
            <w:r>
              <w:rPr>
                <w:i/>
                <w:iCs/>
              </w:rPr>
              <w:t xml:space="preserve">labelled</w:t>
            </w:r>
          </w:p>
        </w:tc>
        <w:tc>
          <w:tcPr/>
          <w:p>
            <w:pPr>
              <w:pStyle w:val="Compact"/>
            </w:pPr>
            <w:r>
              <w:t xml:space="preserve">Tectonic</w:t>
            </w:r>
          </w:p>
        </w:tc>
        <w:tc>
          <w:tcPr/>
          <w:p>
            <w:pPr>
              <w:pStyle w:val="Compact"/>
            </w:pPr>
            <w:r>
              <w:t xml:space="preserve">MAYA’s own structural PDF renderer</w:t>
            </w:r>
          </w:p>
        </w:tc>
        <w:tc>
          <w:tcPr/>
          <w:p>
            <w:pPr>
              <w:pStyle w:val="Compact"/>
            </w:pPr>
            <w:r>
              <w:t xml:space="preserve">A</w:t>
            </w:r>
            <w:r>
              <w:t xml:space="preserve"> </w:t>
            </w:r>
            <w:r>
              <w:rPr>
                <w:b/>
                <w:bCs/>
              </w:rPr>
              <w:t xml:space="preserve">draft render</w:t>
            </w:r>
            <w:r>
              <w:t xml:space="preserve">, watermarked as such, refused for any sealed or exported artifact. See §13.4.3</w:t>
            </w:r>
          </w:p>
        </w:tc>
      </w:tr>
      <w:tr>
        <w:tc>
          <w:tcPr/>
          <w:p>
            <w:pPr>
              <w:pStyle w:val="Compact"/>
            </w:pPr>
            <w:r>
              <w:rPr>
                <w:rStyle w:val="VerbatimChar"/>
              </w:rPr>
              <w:t xml:space="preserve">maya/core/chunker</w:t>
            </w:r>
            <w:r>
              <w:t xml:space="preserve"> </w:t>
            </w:r>
            <w:r>
              <w:t xml:space="preserve">(§29.3)</w:t>
            </w:r>
          </w:p>
        </w:tc>
        <w:tc>
          <w:tcPr/>
          <w:p>
            <w:pPr>
              <w:pStyle w:val="Compact"/>
            </w:pPr>
            <w:r>
              <w:rPr>
                <w:b/>
                <w:bCs/>
              </w:rPr>
              <w:t xml:space="preserve">B</w:t>
            </w:r>
          </w:p>
        </w:tc>
        <w:tc>
          <w:tcPr/>
          <w:p>
            <w:pPr>
              <w:pStyle w:val="Compact"/>
            </w:pPr>
            <w:r>
              <w:t xml:space="preserve">optional native rolling hash</w:t>
            </w:r>
          </w:p>
        </w:tc>
        <w:tc>
          <w:tcPr/>
          <w:p>
            <w:pPr>
              <w:pStyle w:val="Compact"/>
            </w:pPr>
            <w:r>
              <w:rPr>
                <w:b/>
                <w:bCs/>
              </w:rPr>
              <w:t xml:space="preserve">MAYA’s pure-Python rolling hash — authoritative</w:t>
            </w:r>
          </w:p>
        </w:tc>
        <w:tc>
          <w:tcPr/>
          <w:p>
            <w:pPr>
              <w:pStyle w:val="Compact"/>
            </w:pPr>
            <w:r>
              <w:t xml:space="preserve">Nothing. The pure implementation defines fragment boundaries; an accelerator that disagrees on one boundary is a defect</w:t>
            </w:r>
          </w:p>
        </w:tc>
      </w:tr>
      <w:tr>
        <w:tc>
          <w:tcPr/>
          <w:p>
            <w:pPr>
              <w:pStyle w:val="Compact"/>
            </w:pPr>
            <w:r>
              <w:rPr>
                <w:rStyle w:val="VerbatimChar"/>
              </w:rPr>
              <w:t xml:space="preserve">maya/core/canonical</w:t>
            </w:r>
            <w:r>
              <w:t xml:space="preserve"> </w:t>
            </w:r>
            <w:r>
              <w:t xml:space="preserve">(§7.2 Rule 4)</w:t>
            </w:r>
          </w:p>
        </w:tc>
        <w:tc>
          <w:tcPr/>
          <w:p>
            <w:pPr>
              <w:pStyle w:val="Compact"/>
            </w:pPr>
            <w:r>
              <w:rPr>
                <w:b/>
                <w:bCs/>
              </w:rPr>
              <w:t xml:space="preserve">B</w:t>
            </w:r>
          </w:p>
        </w:tc>
        <w:tc>
          <w:tcPr/>
          <w:p>
            <w:pPr>
              <w:pStyle w:val="Compact"/>
            </w:pPr>
            <w:r>
              <w:t xml:space="preserve">—</w:t>
            </w:r>
          </w:p>
        </w:tc>
        <w:tc>
          <w:tcPr/>
          <w:p>
            <w:pPr>
              <w:pStyle w:val="Compact"/>
            </w:pPr>
            <w:r>
              <w:rPr>
                <w:b/>
                <w:bCs/>
              </w:rPr>
              <w:t xml:space="preserve">MAYA’s own canonicalizer — authoritative</w:t>
            </w:r>
          </w:p>
        </w:tc>
        <w:tc>
          <w:tcPr/>
          <w:p>
            <w:pPr>
              <w:pStyle w:val="Compact"/>
            </w:pPr>
            <w:r>
              <w:t xml:space="preserve">Nothing. Canonical ordering, float encoding and nested-value order are MAYA’s definition and are never delegated</w:t>
            </w:r>
          </w:p>
        </w:tc>
      </w:tr>
      <w:tr>
        <w:tc>
          <w:tcPr/>
          <w:p>
            <w:pPr>
              <w:pStyle w:val="Compact"/>
            </w:pPr>
            <w:r>
              <w:rPr>
                <w:rStyle w:val="VerbatimChar"/>
              </w:rPr>
              <w:t xml:space="preserve">maya/core/kdf</w:t>
            </w:r>
          </w:p>
        </w:tc>
        <w:tc>
          <w:tcPr/>
          <w:p>
            <w:pPr>
              <w:pStyle w:val="Compact"/>
            </w:pPr>
            <w:r>
              <w:rPr>
                <w:b/>
                <w:bCs/>
              </w:rPr>
              <w:t xml:space="preserve">A</w:t>
            </w:r>
            <w:r>
              <w:t xml:space="preserve">,</w:t>
            </w:r>
            <w:r>
              <w:t xml:space="preserve"> </w:t>
            </w:r>
            <w:r>
              <w:rPr>
                <w:i/>
                <w:iCs/>
              </w:rPr>
              <w:t xml:space="preserve">recorded</w:t>
            </w:r>
          </w:p>
        </w:tc>
        <w:tc>
          <w:tcPr/>
          <w:p>
            <w:pPr>
              <w:pStyle w:val="Compact"/>
            </w:pPr>
            <w:r>
              <w:rPr>
                <w:rStyle w:val="VerbatimChar"/>
              </w:rPr>
              <w:t xml:space="preserve">argon2-cffi</w:t>
            </w:r>
            <w:r>
              <w:t xml:space="preserve"> </w:t>
            </w:r>
            <w:r>
              <w:t xml:space="preserve">(Argon2id)</w:t>
            </w:r>
          </w:p>
        </w:tc>
        <w:tc>
          <w:tcPr/>
          <w:p>
            <w:pPr>
              <w:pStyle w:val="Compact"/>
            </w:pPr>
            <w:r>
              <w:t xml:space="preserve">stdlib</w:t>
            </w:r>
            <w:r>
              <w:t xml:space="preserve"> </w:t>
            </w:r>
            <w:r>
              <w:rPr>
                <w:rStyle w:val="VerbatimChar"/>
              </w:rPr>
              <w:t xml:space="preserve">hashlib.scrypt</w:t>
            </w:r>
            <w:r>
              <w:t xml:space="preserve">; PBKDF2-HMAC-SHA512 as the floor</w:t>
            </w:r>
          </w:p>
        </w:tc>
        <w:tc>
          <w:tcPr/>
          <w:p>
            <w:pPr>
              <w:pStyle w:val="Compact"/>
            </w:pPr>
            <w:r>
              <w:t xml:space="preserve">A weaker but still standard KDF.</w:t>
            </w:r>
            <w:r>
              <w:t xml:space="preserve"> </w:t>
            </w:r>
            <w:r>
              <w:rPr>
                <w:b/>
                <w:bCs/>
              </w:rPr>
              <w:t xml:space="preserve">The algorithm and its parameters are stored alongside every hash</w:t>
            </w:r>
            <w:r>
              <w:t xml:space="preserve">, never assumed globally, so verification keeps working across a change and a login transparently rehashes to the strongest available. A password store that assumes one KDF cannot ever change it</w:t>
            </w:r>
          </w:p>
        </w:tc>
      </w:tr>
      <w:tr>
        <w:tc>
          <w:tcPr/>
          <w:p>
            <w:pPr>
              <w:pStyle w:val="Compact"/>
            </w:pPr>
            <w:r>
              <w:rPr>
                <w:rStyle w:val="VerbatimChar"/>
              </w:rPr>
              <w:t xml:space="preserve">maya/core/crypto</w:t>
            </w:r>
          </w:p>
        </w:tc>
        <w:tc>
          <w:tcPr/>
          <w:p>
            <w:pPr>
              <w:pStyle w:val="Compact"/>
            </w:pPr>
            <w:r>
              <w:rPr>
                <w:b/>
                <w:bCs/>
              </w:rPr>
              <w:t xml:space="preserve">C</w:t>
            </w:r>
          </w:p>
        </w:tc>
        <w:tc>
          <w:tcPr/>
          <w:p>
            <w:pPr>
              <w:pStyle w:val="Compact"/>
            </w:pPr>
            <w:r>
              <w:rPr>
                <w:rStyle w:val="VerbatimChar"/>
              </w:rPr>
              <w:t xml:space="preserve">cryptography</w:t>
            </w:r>
          </w:p>
        </w:tc>
        <w:tc>
          <w:tcPr/>
          <w:p>
            <w:pPr>
              <w:pStyle w:val="Compact"/>
            </w:pPr>
            <w:r>
              <w:t xml:space="preserve">PKCS#11 / HSM, cloud KMS</w:t>
            </w:r>
          </w:p>
        </w:tc>
        <w:tc>
          <w:tcPr/>
          <w:p>
            <w:pPr>
              <w:pStyle w:val="Compact"/>
            </w:pPr>
            <w:r>
              <w:rPr>
                <w:b/>
                <w:bCs/>
              </w:rPr>
              <w:t xml:space="preserve">Refusal.</w:t>
            </w:r>
            <w:r>
              <w:t xml:space="preserve"> </w:t>
            </w:r>
            <w:r>
              <w:t xml:space="preserve">Signing, sealing, warrant tokens and audit anchoring are unavailable and MAYA says which backend it wanted. No pure-Python signer, ever</w:t>
            </w:r>
          </w:p>
        </w:tc>
      </w:tr>
      <w:tr>
        <w:tc>
          <w:tcPr/>
          <w:p>
            <w:pPr>
              <w:pStyle w:val="Compact"/>
            </w:pPr>
            <w:r>
              <w:rPr>
                <w:rStyle w:val="VerbatimChar"/>
              </w:rPr>
              <w:t xml:space="preserve">maya/security/sandbox</w:t>
            </w:r>
            <w:r>
              <w:t xml:space="preserve"> </w:t>
            </w:r>
            <w:r>
              <w:t xml:space="preserve">(§17.2)</w:t>
            </w:r>
          </w:p>
        </w:tc>
        <w:tc>
          <w:tcPr/>
          <w:p>
            <w:pPr>
              <w:pStyle w:val="Compact"/>
            </w:pPr>
            <w:r>
              <w:rPr>
                <w:b/>
                <w:bCs/>
              </w:rPr>
              <w:t xml:space="preserve">C</w:t>
            </w:r>
            <w:r>
              <w:t xml:space="preserve">,</w:t>
            </w:r>
            <w:r>
              <w:t xml:space="preserve"> </w:t>
            </w:r>
            <w:r>
              <w:rPr>
                <w:i/>
                <w:iCs/>
              </w:rPr>
              <w:t xml:space="preserve">tiered</w:t>
            </w:r>
          </w:p>
        </w:tc>
        <w:tc>
          <w:tcPr/>
          <w:p>
            <w:pPr>
              <w:pStyle w:val="Compact"/>
            </w:pPr>
            <w:r>
              <w:t xml:space="preserve">seccomp + cgroups (Linux)</w:t>
            </w:r>
          </w:p>
        </w:tc>
        <w:tc>
          <w:tcPr/>
          <w:p>
            <w:pPr>
              <w:pStyle w:val="Compact"/>
            </w:pPr>
            <w:r>
              <w:rPr>
                <w:rStyle w:val="VerbatimChar"/>
              </w:rPr>
              <w:t xml:space="preserve">sandbox-exec</w:t>
            </w:r>
            <w:r>
              <w:t xml:space="preserve"> </w:t>
            </w:r>
            <w:r>
              <w:t xml:space="preserve">(macOS), Job Objects + restricted token (Windows), rlimits only</w:t>
            </w:r>
          </w:p>
        </w:tc>
        <w:tc>
          <w:tcPr/>
          <w:p>
            <w:pPr>
              <w:pStyle w:val="Compact"/>
            </w:pPr>
            <w:r>
              <w:t xml:space="preserve">Not a fallback but a</w:t>
            </w:r>
            <w:r>
              <w:t xml:space="preserve"> </w:t>
            </w:r>
            <w:r>
              <w:rPr>
                <w:b/>
                <w:bCs/>
              </w:rPr>
              <w:t xml:space="preserve">declared tier</w:t>
            </w:r>
            <w:r>
              <w:t xml:space="preserve">, named on the health page and recorded permanently on every artifact validated under it. Below the configured minimum, MAYA refuses to start outside dev</w:t>
            </w:r>
          </w:p>
        </w:tc>
      </w:tr>
      <w:tr>
        <w:tc>
          <w:tcPr/>
          <w:p>
            <w:pPr>
              <w:pStyle w:val="Compact"/>
            </w:pPr>
            <w:r>
              <w:rPr>
                <w:rStyle w:val="VerbatimChar"/>
              </w:rPr>
              <w:t xml:space="preserve">maya/security/sso</w:t>
            </w:r>
          </w:p>
        </w:tc>
        <w:tc>
          <w:tcPr/>
          <w:p>
            <w:pPr>
              <w:pStyle w:val="Compact"/>
            </w:pPr>
            <w:r>
              <w:rPr>
                <w:b/>
                <w:bCs/>
              </w:rPr>
              <w:t xml:space="preserve">C</w:t>
            </w:r>
          </w:p>
        </w:tc>
        <w:tc>
          <w:tcPr/>
          <w:p>
            <w:pPr>
              <w:pStyle w:val="Compact"/>
            </w:pPr>
            <w:r>
              <w:t xml:space="preserve">OIDC via</w:t>
            </w:r>
            <w:r>
              <w:t xml:space="preserve"> </w:t>
            </w:r>
            <w:r>
              <w:rPr>
                <w:rStyle w:val="VerbatimChar"/>
              </w:rPr>
              <w:t xml:space="preserve">authlib</w:t>
            </w:r>
            <w:r>
              <w:t xml:space="preserve"> </w:t>
            </w:r>
            <w:r>
              <w:t xml:space="preserve">(pure)</w:t>
            </w:r>
          </w:p>
        </w:tc>
        <w:tc>
          <w:tcPr/>
          <w:p>
            <w:pPr>
              <w:pStyle w:val="Compact"/>
            </w:pPr>
            <w:r>
              <w:t xml:space="preserve">SAML 2.0 via</w:t>
            </w:r>
            <w:r>
              <w:t xml:space="preserve"> </w:t>
            </w:r>
            <w:r>
              <w:rPr>
                <w:rStyle w:val="VerbatimChar"/>
              </w:rPr>
              <w:t xml:space="preserve">python3-saml</w:t>
            </w:r>
            <w:r>
              <w:t xml:space="preserve"> </w:t>
            </w:r>
            <w:r>
              <w:t xml:space="preserve">+</w:t>
            </w:r>
            <w:r>
              <w:t xml:space="preserve"> </w:t>
            </w:r>
            <w:r>
              <w:rPr>
                <w:rStyle w:val="VerbatimChar"/>
              </w:rPr>
              <w:t xml:space="preserve">xmlsec</w:t>
            </w:r>
            <w:r>
              <w:t xml:space="preserve"> </w:t>
            </w:r>
            <w:r>
              <w:t xml:space="preserve">(native C)</w:t>
            </w:r>
          </w:p>
        </w:tc>
        <w:tc>
          <w:tcPr/>
          <w:p>
            <w:pPr>
              <w:pStyle w:val="Compact"/>
            </w:pPr>
            <w:r>
              <w:t xml:space="preserve">OIDC is the floor and always available. SAML is a</w:t>
            </w:r>
            <w:r>
              <w:t xml:space="preserve"> </w:t>
            </w:r>
            <w:r>
              <w:rPr>
                <w:b/>
                <w:bCs/>
              </w:rPr>
              <w:t xml:space="preserve">declared capability</w:t>
            </w:r>
            <w:r>
              <w:t xml:space="preserve">: absent</w:t>
            </w:r>
            <w:r>
              <w:t xml:space="preserve"> </w:t>
            </w:r>
            <w:r>
              <w:rPr>
                <w:rStyle w:val="VerbatimChar"/>
              </w:rPr>
              <w:t xml:space="preserve">xmlsec</w:t>
            </w:r>
            <w:r>
              <w:t xml:space="preserve">, MAYA refuses SAML configuration at startup with the package named, rather than failing at someone’s first login</w:t>
            </w:r>
          </w:p>
        </w:tc>
      </w:tr>
      <w:tr>
        <w:tc>
          <w:tcPr/>
          <w:p>
            <w:pPr>
              <w:pStyle w:val="Compact"/>
            </w:pPr>
            <w:r>
              <w:rPr>
                <w:rStyle w:val="VerbatimChar"/>
              </w:rPr>
              <w:t xml:space="preserve">maya/storage/blob</w:t>
            </w:r>
            <w:r>
              <w:t xml:space="preserve"> </w:t>
            </w:r>
            <w:r>
              <w:t xml:space="preserve">(§25)</w:t>
            </w:r>
          </w:p>
        </w:tc>
        <w:tc>
          <w:tcPr/>
          <w:p>
            <w:pPr>
              <w:pStyle w:val="Compact"/>
            </w:pPr>
            <w:r>
              <w:rPr>
                <w:b/>
                <w:bCs/>
              </w:rPr>
              <w:t xml:space="preserve">C</w:t>
            </w:r>
          </w:p>
        </w:tc>
        <w:tc>
          <w:tcPr/>
          <w:p>
            <w:pPr>
              <w:pStyle w:val="Compact"/>
            </w:pPr>
            <w:r>
              <w:t xml:space="preserve">S3 / Azure Blob / GCS</w:t>
            </w:r>
          </w:p>
        </w:tc>
        <w:tc>
          <w:tcPr/>
          <w:p>
            <w:pPr>
              <w:pStyle w:val="Compact"/>
            </w:pPr>
            <w:r>
              <w:t xml:space="preserve">local filesystem</w:t>
            </w:r>
          </w:p>
        </w:tc>
        <w:tc>
          <w:tcPr/>
          <w:p>
            <w:pPr>
              <w:pStyle w:val="Compact"/>
            </w:pPr>
            <w:r>
              <w:t xml:space="preserve">Configuration, not fallback. Already a</w:t>
            </w:r>
            <w:r>
              <w:t xml:space="preserve"> </w:t>
            </w:r>
            <w:r>
              <w:rPr>
                <w:rStyle w:val="VerbatimChar"/>
              </w:rPr>
              <w:t xml:space="preserve">BlobStore</w:t>
            </w:r>
            <w:r>
              <w:t xml:space="preserve"> </w:t>
            </w:r>
            <w:r>
              <w:t xml:space="preserve">port</w:t>
            </w:r>
          </w:p>
        </w:tc>
      </w:tr>
      <w:tr>
        <w:tc>
          <w:tcPr/>
          <w:p>
            <w:pPr>
              <w:pStyle w:val="Compact"/>
            </w:pPr>
            <w:r>
              <w:rPr>
                <w:rStyle w:val="VerbatimChar"/>
              </w:rPr>
              <w:t xml:space="preserve">maya/jobs/queue</w:t>
            </w:r>
            <w:r>
              <w:t xml:space="preserve"> </w:t>
            </w:r>
            <w:r>
              <w:t xml:space="preserve">(§15.2)</w:t>
            </w:r>
          </w:p>
        </w:tc>
        <w:tc>
          <w:tcPr/>
          <w:p>
            <w:pPr>
              <w:pStyle w:val="Compact"/>
            </w:pPr>
            <w:r>
              <w:rPr>
                <w:b/>
                <w:bCs/>
              </w:rPr>
              <w:t xml:space="preserve">C</w:t>
            </w:r>
          </w:p>
        </w:tc>
        <w:tc>
          <w:tcPr/>
          <w:p>
            <w:pPr>
              <w:pStyle w:val="Compact"/>
            </w:pPr>
            <w:r>
              <w:t xml:space="preserve">PostgreSQL</w:t>
            </w:r>
            <w:r>
              <w:t xml:space="preserve"> </w:t>
            </w:r>
            <w:r>
              <w:rPr>
                <w:rStyle w:val="VerbatimChar"/>
              </w:rPr>
              <w:t xml:space="preserve">SKIP LOCKED</w:t>
            </w:r>
          </w:p>
        </w:tc>
        <w:tc>
          <w:tcPr/>
          <w:p>
            <w:pPr>
              <w:pStyle w:val="Compact"/>
            </w:pPr>
            <w:r>
              <w:t xml:space="preserve">SQLite in-process; Redis driver</w:t>
            </w:r>
          </w:p>
        </w:tc>
        <w:tc>
          <w:tcPr/>
          <w:p>
            <w:pPr>
              <w:pStyle w:val="Compact"/>
            </w:pPr>
            <w:r>
              <w:t xml:space="preserve">Configuration, not fallback</w:t>
            </w:r>
          </w:p>
        </w:tc>
      </w:tr>
      <w:tr>
        <w:tc>
          <w:tcPr/>
          <w:p>
            <w:pPr>
              <w:pStyle w:val="Compact"/>
            </w:pPr>
            <w:r>
              <w:rPr>
                <w:rStyle w:val="VerbatimChar"/>
              </w:rPr>
              <w:t xml:space="preserve">maya/core/calendars</w:t>
            </w:r>
            <w:r>
              <w:t xml:space="preserve"> </w:t>
            </w:r>
            <w:r>
              <w:t xml:space="preserve">(§25)</w:t>
            </w:r>
          </w:p>
        </w:tc>
        <w:tc>
          <w:tcPr/>
          <w:p>
            <w:pPr>
              <w:pStyle w:val="Compact"/>
            </w:pPr>
            <w:r>
              <w:rPr>
                <w:b/>
                <w:bCs/>
              </w:rPr>
              <w:t xml:space="preserve">A</w:t>
            </w:r>
          </w:p>
        </w:tc>
        <w:tc>
          <w:tcPr/>
          <w:p>
            <w:pPr>
              <w:pStyle w:val="Compact"/>
            </w:pPr>
            <w:r>
              <w:t xml:space="preserve">a market-calendar library, if configured</w:t>
            </w:r>
          </w:p>
        </w:tc>
        <w:tc>
          <w:tcPr/>
          <w:p>
            <w:pPr>
              <w:pStyle w:val="Compact"/>
            </w:pPr>
            <w:r>
              <w:rPr>
                <w:b/>
                <w:bCs/>
              </w:rPr>
              <w:t xml:space="preserve">MAYA’s own shipped calendar data</w:t>
            </w:r>
          </w:p>
        </w:tc>
        <w:tc>
          <w:tcPr/>
          <w:p>
            <w:pPr>
              <w:pStyle w:val="Compact"/>
            </w:pPr>
            <w:r>
              <w:t xml:space="preserve">Nothing. MAYA ships NYSE, LSE, TARGET and ISO business-day calendars as data, on DishtaYantra’s precedent. A calendar is governance input; it is not something to discover at runtime from a package that may be a version behind</w:t>
            </w:r>
          </w:p>
        </w:tc>
      </w:tr>
      <w:tr>
        <w:tc>
          <w:tcPr/>
          <w:p>
            <w:pPr>
              <w:pStyle w:val="Compact"/>
            </w:pPr>
            <w:r>
              <w:t xml:space="preserve">Event loop</w:t>
            </w:r>
          </w:p>
        </w:tc>
        <w:tc>
          <w:tcPr/>
          <w:p>
            <w:pPr>
              <w:pStyle w:val="Compact"/>
            </w:pPr>
            <w:r>
              <w:rPr>
                <w:b/>
                <w:bCs/>
              </w:rPr>
              <w:t xml:space="preserve">A</w:t>
            </w:r>
            <w:r>
              <w:t xml:space="preserve">,</w:t>
            </w:r>
            <w:r>
              <w:t xml:space="preserve"> </w:t>
            </w:r>
            <w:r>
              <w:rPr>
                <w:i/>
                <w:iCs/>
              </w:rPr>
              <w:t xml:space="preserve">declared</w:t>
            </w:r>
          </w:p>
        </w:tc>
        <w:tc>
          <w:tcPr/>
          <w:p>
            <w:pPr>
              <w:pStyle w:val="Compact"/>
            </w:pPr>
            <w:r>
              <w:rPr>
                <w:rStyle w:val="VerbatimChar"/>
              </w:rPr>
              <w:t xml:space="preserve">uvloop</w:t>
            </w:r>
            <w:r>
              <w:t xml:space="preserve"> </w:t>
            </w:r>
            <w:r>
              <w:t xml:space="preserve">+</w:t>
            </w:r>
            <w:r>
              <w:t xml:space="preserve"> </w:t>
            </w:r>
            <w:r>
              <w:rPr>
                <w:rStyle w:val="VerbatimChar"/>
              </w:rPr>
              <w:t xml:space="preserve">httptools</w:t>
            </w:r>
          </w:p>
        </w:tc>
        <w:tc>
          <w:tcPr/>
          <w:p>
            <w:pPr>
              <w:pStyle w:val="Compact"/>
            </w:pPr>
            <w:r>
              <w:t xml:space="preserve">stdlib</w:t>
            </w:r>
            <w:r>
              <w:t xml:space="preserve"> </w:t>
            </w:r>
            <w:r>
              <w:rPr>
                <w:rStyle w:val="VerbatimChar"/>
              </w:rPr>
              <w:t xml:space="preserve">asyncio</w:t>
            </w:r>
          </w:p>
        </w:tc>
        <w:tc>
          <w:tcPr/>
          <w:p>
            <w:pPr>
              <w:pStyle w:val="Compact"/>
            </w:pPr>
            <w:r>
              <w:rPr>
                <w:b/>
                <w:bCs/>
              </w:rPr>
              <w:t xml:space="preserve">Neither has a Windows wheel</w:t>
            </w:r>
            <w:r>
              <w:t xml:space="preserve">, so Windows always runs the stdlib loop. This is stated on the health page rather than left as an unexplained performance difference between platforms</w:t>
            </w:r>
          </w:p>
        </w:tc>
      </w:tr>
      <w:tr>
        <w:tc>
          <w:tcPr/>
          <w:p>
            <w:pPr>
              <w:pStyle w:val="Compact"/>
            </w:pPr>
            <w:r>
              <w:rPr>
                <w:rStyle w:val="VerbatimChar"/>
              </w:rPr>
              <w:t xml:space="preserve">maya/observability/tracing</w:t>
            </w:r>
          </w:p>
        </w:tc>
        <w:tc>
          <w:tcPr/>
          <w:p>
            <w:pPr>
              <w:pStyle w:val="Compact"/>
            </w:pPr>
            <w:r>
              <w:rPr>
                <w:b/>
                <w:bCs/>
              </w:rPr>
              <w:t xml:space="preserve">A</w:t>
            </w:r>
          </w:p>
        </w:tc>
        <w:tc>
          <w:tcPr/>
          <w:p>
            <w:pPr>
              <w:pStyle w:val="Compact"/>
            </w:pPr>
            <w:r>
              <w:t xml:space="preserve">OpenTelemetry SDK</w:t>
            </w:r>
          </w:p>
        </w:tc>
        <w:tc>
          <w:tcPr/>
          <w:p>
            <w:pPr>
              <w:pStyle w:val="Compact"/>
            </w:pPr>
            <w:r>
              <w:t xml:space="preserve">MAYA’s own trace and span ids</w:t>
            </w:r>
          </w:p>
        </w:tc>
        <w:tc>
          <w:tcPr/>
          <w:p>
            <w:pPr>
              <w:pStyle w:val="Compact"/>
            </w:pPr>
            <w:r>
              <w:rPr>
                <w:i/>
                <w:iCs/>
              </w:rPr>
              <w:t xml:space="preserve">Revision 2.6:</w:t>
            </w:r>
            <w:r>
              <w:t xml:space="preserve"> </w:t>
            </w:r>
            <w:r>
              <w:t xml:space="preserve">a seam this table did not list. Trace ids still propagate into logs, audit entries and jobs, so a request stays followable; what is lost is export to a collector</w:t>
            </w:r>
          </w:p>
        </w:tc>
      </w:tr>
    </w:tbl>
    <w:p>
      <w:pPr>
        <w:pStyle w:val="BodyText"/>
      </w:pPr>
      <w:r>
        <w:rPr>
          <w:i/>
          <w:iCs/>
        </w:rPr>
        <w:t xml:space="preserve">Revision 2.6:</w:t>
      </w:r>
      <w:r>
        <w:t xml:space="preserve"> </w:t>
      </w:r>
      <w:r>
        <w:t xml:space="preserve">two things about the shape of this table.</w:t>
      </w:r>
      <w:r>
        <w:t xml:space="preserve"> </w:t>
      </w:r>
      <w:r>
        <w:rPr>
          <w:rStyle w:val="VerbatimChar"/>
        </w:rPr>
        <w:t xml:space="preserve">maya/core/backends.py</w:t>
      </w:r>
      <w:r>
        <w:t xml:space="preserve"> </w:t>
      </w:r>
      <w:r>
        <w:t xml:space="preserve">resolves</w:t>
      </w:r>
      <w:r>
        <w:t xml:space="preserve"> </w:t>
      </w:r>
      <w:r>
        <w:rPr>
          <w:b/>
          <w:bCs/>
        </w:rPr>
        <w:t xml:space="preserve">nineteen</w:t>
      </w:r>
      <w:r>
        <w:t xml:space="preserve"> </w:t>
      </w:r>
      <w:r>
        <w:t xml:space="preserve">seams, not the twenty-one rows above: the</w:t>
      </w:r>
      <w:r>
        <w:t xml:space="preserve"> </w:t>
      </w:r>
      <w:r>
        <w:rPr>
          <w:rStyle w:val="VerbatimChar"/>
        </w:rPr>
        <w:t xml:space="preserve">tracing</w:t>
      </w:r>
      <w:r>
        <w:t xml:space="preserve"> </w:t>
      </w:r>
      <w:r>
        <w:t xml:space="preserve">row was missing and is</w:t>
      </w:r>
      <w:r>
        <w:t xml:space="preserve"> </w:t>
      </w:r>
      <w:r>
        <w:t xml:space="preserve">added, and the</w:t>
      </w:r>
      <w:r>
        <w:t xml:space="preserve"> </w:t>
      </w:r>
      <w:r>
        <w:rPr>
          <w:b/>
          <w:bCs/>
        </w:rPr>
        <w:t xml:space="preserve">sandbox and SSO rows are not resolved there at all</w:t>
      </w:r>
      <w:r>
        <w:t xml:space="preserve">. Both keep Type C’s polarity —</w:t>
      </w:r>
      <w:r>
        <w:t xml:space="preserve"> </w:t>
      </w:r>
      <w:r>
        <w:t xml:space="preserve">neither ever downgrades quietly — but a sandbox tier is settled by a probe child that tries</w:t>
      </w:r>
      <w:r>
        <w:t xml:space="preserve"> </w:t>
      </w:r>
      <w:r>
        <w:t xml:space="preserve">to escape (</w:t>
      </w:r>
      <w:r>
        <w:rPr>
          <w:rStyle w:val="VerbatimChar"/>
        </w:rPr>
        <w:t xml:space="preserve">maya/security/sandbox.py</w:t>
      </w:r>
      <w:r>
        <w:t xml:space="preserve">) and SAML’s availability by a startup refusal naming</w:t>
      </w:r>
      <w:r>
        <w:t xml:space="preserve"> </w:t>
      </w:r>
      <w:r>
        <w:rPr>
          <w:rStyle w:val="VerbatimChar"/>
        </w:rPr>
        <w:t xml:space="preserve">xmlsec</w:t>
      </w:r>
      <w:r>
        <w:t xml:space="preserve"> </w:t>
      </w:r>
      <w:r>
        <w:t xml:space="preserve">(</w:t>
      </w:r>
      <w:r>
        <w:rPr>
          <w:rStyle w:val="VerbatimChar"/>
        </w:rPr>
        <w:t xml:space="preserve">maya/services/sso.py</w:t>
      </w:r>
      <w:r>
        <w:t xml:space="preserve">), because neither question is answered by whether a module</w:t>
      </w:r>
      <w:r>
        <w:t xml:space="preserve"> </w:t>
      </w:r>
      <w:r>
        <w:t xml:space="preserve">imports. They are reported on the health page beside the nineteen rather than among them.</w:t>
      </w:r>
      <w:r>
        <w:t xml:space="preserve"> </w:t>
      </w:r>
      <w:r>
        <w:t xml:space="preserve">The</w:t>
      </w:r>
      <w:r>
        <w:t xml:space="preserve"> </w:t>
      </w:r>
      <w:r>
        <w:rPr>
          <w:rStyle w:val="VerbatimChar"/>
        </w:rPr>
        <w:t xml:space="preserve">search</w:t>
      </w:r>
      <w:r>
        <w:t xml:space="preserve"> </w:t>
      </w:r>
      <w:r>
        <w:t xml:space="preserve">row has one backend on both databases and no fallback to choose (ADR-019).</w:t>
      </w:r>
    </w:p>
    <w:bookmarkEnd w:id="86"/>
    <w:bookmarkStart w:id="87" w:name="rules-that-apply-to-every-seam"/>
    <w:p>
      <w:pPr>
        <w:pStyle w:val="Heading4"/>
      </w:pPr>
      <w:r>
        <w:t xml:space="preserve">13.4.3 Rules that apply to every seam</w:t>
      </w:r>
    </w:p>
    <w:p>
      <w:pPr>
        <w:pStyle w:val="Compact"/>
        <w:numPr>
          <w:ilvl w:val="0"/>
          <w:numId w:val="1013"/>
        </w:numPr>
      </w:pPr>
      <w:r>
        <w:rPr>
          <w:b/>
          <w:bCs/>
        </w:rPr>
        <w:t xml:space="preserve">One resolver, one report.</w:t>
      </w:r>
      <w:r>
        <w:t xml:space="preserve"> </w:t>
      </w:r>
      <w:r>
        <w:rPr>
          <w:rStyle w:val="VerbatimChar"/>
        </w:rPr>
        <w:t xml:space="preserve">maya/core/backends.py</w:t>
      </w:r>
      <w:r>
        <w:t xml:space="preserve"> </w:t>
      </w:r>
      <w:r>
        <w:t xml:space="preserve">resolves every seam once at</w:t>
      </w:r>
      <w:r>
        <w:t xml:space="preserve"> </w:t>
      </w:r>
      <w:r>
        <w:t xml:space="preserve">startup. The result appears on the system health page, in the startup banner</w:t>
      </w:r>
      <w:r>
        <w:t xml:space="preserve"> </w:t>
      </w:r>
      <w:r>
        <w:t xml:space="preserve">(§24.5), and in</w:t>
      </w:r>
      <w:r>
        <w:t xml:space="preserve"> </w:t>
      </w:r>
      <w:r>
        <w:rPr>
          <w:rStyle w:val="VerbatimChar"/>
        </w:rPr>
        <w:t xml:space="preserve">/readyz</w:t>
      </w:r>
      <w:r>
        <w:t xml:space="preserve">. There is no second place a backend can be chosen, and no</w:t>
      </w:r>
      <w:r>
        <w:t xml:space="preserve"> </w:t>
      </w:r>
      <w:r>
        <w:rPr>
          <w:rStyle w:val="VerbatimChar"/>
        </w:rPr>
        <w:t xml:space="preserve">try: import X except ImportError</w:t>
      </w:r>
      <w:r>
        <w:t xml:space="preserve"> </w:t>
      </w:r>
      <w:r>
        <w:t xml:space="preserve">scattered through the codebase.</w:t>
      </w:r>
    </w:p>
    <w:p>
      <w:pPr>
        <w:pStyle w:val="Compact"/>
        <w:numPr>
          <w:ilvl w:val="0"/>
          <w:numId w:val="1013"/>
        </w:numPr>
      </w:pPr>
      <w:r>
        <w:rPr>
          <w:b/>
          <w:bCs/>
        </w:rPr>
        <w:t xml:space="preserve">Selection is never silent.</w:t>
      </w:r>
      <w:r>
        <w:t xml:space="preserve"> </w:t>
      </w:r>
      <w:r>
        <w:t xml:space="preserve">A fallback that engages without saying so is how</w:t>
      </w:r>
      <w:r>
        <w:t xml:space="preserve"> </w:t>
      </w:r>
      <w:r>
        <w:t xml:space="preserve">“it works on my machine”</w:t>
      </w:r>
      <w:r>
        <w:t xml:space="preserve"> </w:t>
      </w:r>
      <w:r>
        <w:t xml:space="preserve">becomes a week of debugging. Every fallback logs at</w:t>
      </w:r>
      <w:r>
        <w:t xml:space="preserve"> </w:t>
      </w:r>
      <w:r>
        <w:t xml:space="preserve">startup, names what it wanted, and says what it costs.</w:t>
      </w:r>
    </w:p>
    <w:p>
      <w:pPr>
        <w:pStyle w:val="Compact"/>
        <w:numPr>
          <w:ilvl w:val="0"/>
          <w:numId w:val="1013"/>
        </w:numPr>
      </w:pPr>
      <w:r>
        <w:rPr>
          <w:b/>
          <w:bCs/>
        </w:rPr>
        <w:t xml:space="preserve">Any seam may be pinned by configuration.</w:t>
      </w:r>
      <w:r>
        <w:t xml:space="preserve"> </w:t>
      </w:r>
      <w:r>
        <w:rPr>
          <w:rStyle w:val="VerbatimChar"/>
        </w:rPr>
        <w:t xml:space="preserve">lake.backend: pure</w:t>
      </w:r>
      <w:r>
        <w:t xml:space="preserve">,</w:t>
      </w:r>
      <w:r>
        <w:t xml:space="preserve"> </w:t>
      </w:r>
      <w:r>
        <w:rPr>
          <w:rStyle w:val="VerbatimChar"/>
        </w:rPr>
        <w:t xml:space="preserve">json.backend: stdlib</w:t>
      </w:r>
      <w:r>
        <w:t xml:space="preserve">, and so on — so a site can force the portable path and the</w:t>
      </w:r>
      <w:r>
        <w:t xml:space="preserve"> </w:t>
      </w:r>
      <w:r>
        <w:t xml:space="preserve">CI matrix can exercise it deliberately rather than only by accident of what happens</w:t>
      </w:r>
      <w:r>
        <w:t xml:space="preserve"> </w:t>
      </w:r>
      <w:r>
        <w:t xml:space="preserve">to be installed.</w:t>
      </w:r>
    </w:p>
    <w:p>
      <w:pPr>
        <w:pStyle w:val="Compact"/>
        <w:numPr>
          <w:ilvl w:val="0"/>
          <w:numId w:val="1013"/>
        </w:numPr>
      </w:pPr>
      <w:r>
        <w:rPr>
          <w:b/>
          <w:bCs/>
        </w:rPr>
        <w:t xml:space="preserve">The resolved backend set is provenance.</w:t>
      </w:r>
      <w:r>
        <w:t xml:space="preserve"> </w:t>
      </w:r>
      <w:r>
        <w:t xml:space="preserve">It is written into every pin’s</w:t>
      </w:r>
      <w:r>
        <w:t xml:space="preserve"> </w:t>
      </w:r>
      <w:r>
        <w:t xml:space="preserve">provenance record (§19), every warrant, and every reproducibility bundle (§18.4).</w:t>
      </w:r>
      <w:r>
        <w:t xml:space="preserve"> </w:t>
      </w:r>
      <w:r>
        <w:t xml:space="preserve">A result that cannot be reproduced because a different backend was resolved is a</w:t>
      </w:r>
      <w:r>
        <w:t xml:space="preserve"> </w:t>
      </w:r>
      <w:r>
        <w:t xml:space="preserve">result whose backend set was not recorded.</w:t>
      </w:r>
    </w:p>
    <w:p>
      <w:pPr>
        <w:pStyle w:val="Compact"/>
        <w:numPr>
          <w:ilvl w:val="0"/>
          <w:numId w:val="1013"/>
        </w:numPr>
      </w:pPr>
      <w:r>
        <w:rPr>
          <w:b/>
          <w:bCs/>
        </w:rPr>
        <w:t xml:space="preserve">Type B seams are byte-compared in CI, on every platform.</w:t>
      </w:r>
      <w:r>
        <w:t xml:space="preserve"> </w:t>
      </w:r>
      <w:r>
        <w:t xml:space="preserve">Not</w:t>
      </w:r>
      <w:r>
        <w:t xml:space="preserve"> </w:t>
      </w:r>
      <w:r>
        <w:t xml:space="preserve">“tested”</w:t>
      </w:r>
      <w:r>
        <w:t xml:space="preserve"> </w:t>
      </w:r>
      <w:r>
        <w:t xml:space="preserve">— compared.</w:t>
      </w:r>
      <w:r>
        <w:t xml:space="preserve"> </w:t>
      </w:r>
      <w:r>
        <w:t xml:space="preserve">The pure implementation’s output is the fixture.</w:t>
      </w:r>
    </w:p>
    <w:p>
      <w:pPr>
        <w:pStyle w:val="Compact"/>
        <w:numPr>
          <w:ilvl w:val="0"/>
          <w:numId w:val="1013"/>
        </w:numPr>
      </w:pPr>
      <w:r>
        <w:rPr>
          <w:b/>
          <w:bCs/>
        </w:rPr>
        <w:t xml:space="preserve">A Type A seam’s suite runs twice</w:t>
      </w:r>
      <w:r>
        <w:t xml:space="preserve">, once per backend, exactly as</w:t>
      </w:r>
      <w:r>
        <w:t xml:space="preserve"> </w:t>
      </w:r>
      <w:r>
        <w:rPr>
          <w:rStyle w:val="VerbatimChar"/>
        </w:rPr>
        <w:t xml:space="preserve">maya_delta</w:t>
      </w:r>
      <w:r>
        <w:t xml:space="preserve">’s</w:t>
      </w:r>
      <w:r>
        <w:t xml:space="preserve"> </w:t>
      </w:r>
      <w:r>
        <w:t xml:space="preserve">conformance suite does. A fallback nobody exercises is a fallback that does not work.</w:t>
      </w:r>
    </w:p>
    <w:p>
      <w:pPr>
        <w:pStyle w:val="Compact"/>
        <w:numPr>
          <w:ilvl w:val="0"/>
          <w:numId w:val="1013"/>
        </w:numPr>
      </w:pPr>
      <w:r>
        <w:rPr>
          <w:b/>
          <w:bCs/>
        </w:rPr>
        <w:t xml:space="preserve">No new seam without a stated cost.</w:t>
      </w:r>
      <w:r>
        <w:t xml:space="preserve"> </w:t>
      </w:r>
      <w:r>
        <w:t xml:space="preserve">The register above names what is lost in every</w:t>
      </w:r>
      <w:r>
        <w:t xml:space="preserve"> </w:t>
      </w:r>
      <w:r>
        <w:t xml:space="preserve">row. A proxy introduced without an answer to</w:t>
      </w:r>
      <w:r>
        <w:t xml:space="preserve"> </w:t>
      </w:r>
      <w:r>
        <w:t xml:space="preserve">“and what is worse now”</w:t>
      </w:r>
      <w:r>
        <w:t xml:space="preserve"> </w:t>
      </w:r>
      <w:r>
        <w:t xml:space="preserve">is usually a</w:t>
      </w:r>
      <w:r>
        <w:t xml:space="preserve"> </w:t>
      </w:r>
      <w:r>
        <w:t xml:space="preserve">proxy that should have been a hard dependency.</w:t>
      </w:r>
    </w:p>
    <w:p>
      <w:pPr>
        <w:pStyle w:val="FirstParagraph"/>
      </w:pPr>
      <w:r>
        <w:rPr>
          <w:b/>
          <w:bCs/>
        </w:rPr>
        <w:t xml:space="preserve">The labelled fallback, and why typesetting is the interesting case.</w:t>
      </w:r>
      <w:r>
        <w:t xml:space="preserve"> </w:t>
      </w:r>
      <w:r>
        <w:t xml:space="preserve">§17.1 promises</w:t>
      </w:r>
      <w:r>
        <w:t xml:space="preserve"> </w:t>
      </w:r>
      <w:r>
        <w:t xml:space="preserve">that a specification document’s PDF is a</w:t>
      </w:r>
      <w:r>
        <w:t xml:space="preserve"> </w:t>
      </w:r>
      <w:r>
        <w:rPr>
          <w:i/>
          <w:iCs/>
        </w:rPr>
        <w:t xml:space="preserve">true LaTeX build rather than an approximation</w:t>
      </w:r>
      <w:r>
        <w:rPr>
          <w:i/>
          <w:iCs/>
        </w:rPr>
        <w:t xml:space="preserve"> </w:t>
      </w:r>
      <w:r>
        <w:rPr>
          <w:i/>
          <w:iCs/>
        </w:rPr>
        <w:t xml:space="preserve">of one</w:t>
      </w:r>
      <w:r>
        <w:t xml:space="preserve">, and a silent fallback would make that promise false while the artifact still</w:t>
      </w:r>
      <w:r>
        <w:t xml:space="preserve"> </w:t>
      </w:r>
      <w:r>
        <w:t xml:space="preserve">looked right — the exact failure this platform exists to remove. So</w:t>
      </w:r>
      <w:r>
        <w:t xml:space="preserve"> </w:t>
      </w:r>
      <w:r>
        <w:rPr>
          <w:rStyle w:val="VerbatimChar"/>
        </w:rPr>
        <w:t xml:space="preserve">maya/core/typeset</w:t>
      </w:r>
      <w:r>
        <w:t xml:space="preserve"> </w:t>
      </w:r>
      <w:r>
        <w:t xml:space="preserve">is Type A with a condition: without Tectonic, MAYA renders a structurally faithful draft</w:t>
      </w:r>
      <w:r>
        <w:t xml:space="preserve"> </w:t>
      </w:r>
      <w:r>
        <w:t xml:space="preserve">that is</w:t>
      </w:r>
      <w:r>
        <w:t xml:space="preserve"> </w:t>
      </w:r>
      <w:r>
        <w:rPr>
          <w:b/>
          <w:bCs/>
        </w:rPr>
        <w:t xml:space="preserve">watermarked on every page</w:t>
      </w:r>
      <w:r>
        <w:t xml:space="preserve">, marked</w:t>
      </w:r>
      <w:r>
        <w:t xml:space="preserve"> </w:t>
      </w:r>
      <w:r>
        <w:rPr>
          <w:rStyle w:val="VerbatimChar"/>
        </w:rPr>
        <w:t xml:space="preserve">draft_render</w:t>
      </w:r>
      <w:r>
        <w:t xml:space="preserve"> </w:t>
      </w:r>
      <w:r>
        <w:t xml:space="preserve">in its metadata, and</w:t>
      </w:r>
      <w:r>
        <w:t xml:space="preserve"> </w:t>
      </w:r>
      <w:r>
        <w:rPr>
          <w:b/>
          <w:bCs/>
        </w:rPr>
        <w:t xml:space="preserve">refused</w:t>
      </w:r>
      <w:r>
        <w:t xml:space="preserve"> </w:t>
      </w:r>
      <w:r>
        <w:t xml:space="preserve">wherever the PDF is evidence — a sealed model version, an execution manifest,</w:t>
      </w:r>
      <w:r>
        <w:t xml:space="preserve"> </w:t>
      </w:r>
      <w:r>
        <w:t xml:space="preserve">an export bundle. A model cannot reach</w:t>
      </w:r>
      <w:r>
        <w:t xml:space="preserve"> </w:t>
      </w:r>
      <w:r>
        <w:rPr>
          <w:rStyle w:val="VerbatimChar"/>
        </w:rPr>
        <w:t xml:space="preserve">approved</w:t>
      </w:r>
      <w:r>
        <w:t xml:space="preserve"> </w:t>
      </w:r>
      <w:r>
        <w:t xml:space="preserve">on a draft render. The capability</w:t>
      </w:r>
      <w:r>
        <w:t xml:space="preserve"> </w:t>
      </w:r>
      <w:r>
        <w:t xml:space="preserve">degrades; the guarantee does not.</w:t>
      </w:r>
    </w:p>
    <w:bookmarkEnd w:id="87"/>
    <w:bookmarkStart w:id="88" w:name="what-is-deliberately-not-proxied"/>
    <w:p>
      <w:pPr>
        <w:pStyle w:val="Heading4"/>
      </w:pPr>
      <w:r>
        <w:t xml:space="preserve">13.4.4 What is deliberately not proxied</w:t>
      </w:r>
    </w:p>
    <w:p>
      <w:pPr>
        <w:pStyle w:val="FirstParagraph"/>
      </w:pPr>
      <w:r>
        <w:t xml:space="preserve">Stating this matters as much as the register, because a pattern applied everywhere stops</w:t>
      </w:r>
      <w:r>
        <w:t xml:space="preserve"> </w:t>
      </w:r>
      <w:r>
        <w:t xml:space="preserve">being a decision.</w:t>
      </w:r>
    </w:p>
    <w:p>
      <w:pPr>
        <w:pStyle w:val="Compact"/>
        <w:numPr>
          <w:ilvl w:val="0"/>
          <w:numId w:val="1014"/>
        </w:numPr>
      </w:pPr>
      <w:r>
        <w:rPr>
          <w:b/>
          <w:bCs/>
        </w:rPr>
        <w:t xml:space="preserve">Apache Arrow (</w:t>
      </w:r>
      <w:r>
        <w:rPr>
          <w:rStyle w:val="VerbatimChar"/>
          <w:b/>
          <w:bCs/>
        </w:rPr>
        <w:t xml:space="preserve">pyarrow</w:t>
      </w:r>
      <w:r>
        <w:rPr>
          <w:b/>
          <w:bCs/>
        </w:rPr>
        <w:t xml:space="preserve">).</w:t>
      </w:r>
      <w:r>
        <w:t xml:space="preserve"> </w:t>
      </w:r>
      <w:r>
        <w:t xml:space="preserve">It is not a dependency, it is MAYA’s memory format, its</w:t>
      </w:r>
      <w:r>
        <w:t xml:space="preserve"> </w:t>
      </w:r>
      <w:r>
        <w:t xml:space="preserve">type system and its wire format. There is nothing to fall back</w:t>
      </w:r>
      <w:r>
        <w:t xml:space="preserve"> </w:t>
      </w:r>
      <w:r>
        <w:rPr>
          <w:i/>
          <w:iCs/>
        </w:rPr>
        <w:t xml:space="preserve">to</w:t>
      </w:r>
      <w:r>
        <w:t xml:space="preserve">, and a</w:t>
      </w:r>
      <w:r>
        <w:t xml:space="preserve"> </w:t>
      </w:r>
      <w:r>
        <w:t xml:space="preserve">pure-Python re-implementation of Arrow would be a different product. It is a hard</w:t>
      </w:r>
      <w:r>
        <w:t xml:space="preserve"> </w:t>
      </w:r>
      <w:r>
        <w:t xml:space="preserve">floor, has wheels everywhere MAYA claims to run, and its absence is an install error</w:t>
      </w:r>
      <w:r>
        <w:t xml:space="preserve"> </w:t>
      </w:r>
      <w:r>
        <w:t xml:space="preserve">rather than a degraded mode.</w:t>
      </w:r>
    </w:p>
    <w:p>
      <w:pPr>
        <w:pStyle w:val="Compact"/>
        <w:numPr>
          <w:ilvl w:val="0"/>
          <w:numId w:val="1014"/>
        </w:numPr>
      </w:pPr>
      <w:r>
        <w:rPr>
          <w:b/>
          <w:bCs/>
        </w:rPr>
        <w:t xml:space="preserve">SQLAlchemy.</w:t>
      </w:r>
      <w:r>
        <w:t xml:space="preserve"> </w:t>
      </w:r>
      <w:r>
        <w:t xml:space="preserve">The persistence package is defined in terms of it (§14) and the two</w:t>
      </w:r>
      <w:r>
        <w:t xml:space="preserve"> </w:t>
      </w:r>
      <w:r>
        <w:t xml:space="preserve">shipped schema files are generated from its metadata (§14.3). A second ORM behind a</w:t>
      </w:r>
      <w:r>
        <w:t xml:space="preserve"> </w:t>
      </w:r>
      <w:r>
        <w:t xml:space="preserve">seam would be a second schema.</w:t>
      </w:r>
    </w:p>
    <w:p>
      <w:pPr>
        <w:pStyle w:val="Compact"/>
        <w:numPr>
          <w:ilvl w:val="0"/>
          <w:numId w:val="1014"/>
        </w:numPr>
      </w:pPr>
      <w:r>
        <w:rPr>
          <w:b/>
          <w:bCs/>
        </w:rPr>
        <w:t xml:space="preserve">FastAPI, Pydantic, Jinja2,</w:t>
      </w:r>
      <w:r>
        <w:rPr>
          <w:b/>
          <w:bCs/>
        </w:rPr>
        <w:t xml:space="preserve"> </w:t>
      </w:r>
      <w:r>
        <w:rPr>
          <w:rStyle w:val="VerbatimChar"/>
          <w:b/>
          <w:bCs/>
        </w:rPr>
        <w:t xml:space="preserve">httpx</w:t>
      </w:r>
      <w:r>
        <w:rPr>
          <w:b/>
          <w:bCs/>
        </w:rPr>
        <w:t xml:space="preserve">.</w:t>
      </w:r>
      <w:r>
        <w:t xml:space="preserve"> </w:t>
      </w:r>
      <w:r>
        <w:t xml:space="preserve">Pure Python, universally installable, and</w:t>
      </w:r>
      <w:r>
        <w:t xml:space="preserve"> </w:t>
      </w:r>
      <w:r>
        <w:t xml:space="preserve">structurally load-bearing. A seam here would buy nothing.</w:t>
      </w:r>
    </w:p>
    <w:p>
      <w:pPr>
        <w:pStyle w:val="Compact"/>
        <w:numPr>
          <w:ilvl w:val="0"/>
          <w:numId w:val="1014"/>
        </w:numPr>
      </w:pPr>
      <w:r>
        <w:rPr>
          <w:b/>
          <w:bCs/>
        </w:rPr>
        <w:t xml:space="preserve">The database engines themselves.</w:t>
      </w:r>
      <w:r>
        <w:t xml:space="preserve"> </w:t>
      </w:r>
      <w:r>
        <w:t xml:space="preserve">SQLite and PostgreSQL are both first-class and</w:t>
      </w:r>
      <w:r>
        <w:t xml:space="preserve"> </w:t>
      </w:r>
      <w:r>
        <w:t xml:space="preserve">both tested; that is parity (§14.1), not a proxy. MAYA does not silently substitute</w:t>
      </w:r>
      <w:r>
        <w:t xml:space="preserve"> </w:t>
      </w:r>
      <w:r>
        <w:t xml:space="preserve">one for the other, ever.</w:t>
      </w:r>
    </w:p>
    <w:bookmarkEnd w:id="88"/>
    <w:bookmarkEnd w:id="89"/>
    <w:bookmarkEnd w:id="90"/>
    <w:bookmarkStart w:id="94" w:name="persistence-layer"/>
    <w:p>
      <w:pPr>
        <w:pStyle w:val="Heading2"/>
      </w:pPr>
      <w:r>
        <w:t xml:space="preserve">14. Persistence layer</w:t>
      </w:r>
    </w:p>
    <w:p>
      <w:pPr>
        <w:pStyle w:val="FirstParagraph"/>
      </w:pPr>
      <w:r>
        <w:t xml:space="preserve">All database code lives in</w:t>
      </w:r>
      <w:r>
        <w:t xml:space="preserve"> </w:t>
      </w:r>
      <w:r>
        <w:rPr>
          <w:rStyle w:val="VerbatimChar"/>
        </w:rPr>
        <w:t xml:space="preserve">maya.persistence</w:t>
      </w:r>
      <w:r>
        <w:t xml:space="preserve"> </w:t>
      </w:r>
      <w:r>
        <w:t xml:space="preserve">and nowhere else. The rule is enforced by an import-linter check in CI: any module outside that package importing</w:t>
      </w:r>
      <w:r>
        <w:t xml:space="preserve"> </w:t>
      </w:r>
      <w:r>
        <w:rPr>
          <w:rStyle w:val="VerbatimChar"/>
        </w:rPr>
        <w:t xml:space="preserve">sqlalchemy</w:t>
      </w:r>
      <w:r>
        <w:t xml:space="preserve"> </w:t>
      </w:r>
      <w:r>
        <w:t xml:space="preserve">fails the build. No service, API handler or UI adapter ever sees a</w:t>
      </w:r>
      <w:r>
        <w:t xml:space="preserve"> </w:t>
      </w:r>
      <w:r>
        <w:rPr>
          <w:rStyle w:val="VerbatimChar"/>
        </w:rPr>
        <w:t xml:space="preserve">Session</w:t>
      </w:r>
      <w:r>
        <w:t xml:space="preserve">.</w:t>
      </w:r>
    </w:p>
    <w:p>
      <w:pPr>
        <w:pStyle w:val="SourceCode"/>
      </w:pPr>
      <w:r>
        <w:rPr>
          <w:rStyle w:val="VerbatimChar"/>
        </w:rPr>
        <w:t xml:space="preserve">maya/persistence/</w:t>
      </w:r>
      <w:r>
        <w:br/>
      </w:r>
      <w:r>
        <w:rPr>
          <w:rStyle w:val="VerbatimChar"/>
        </w:rPr>
        <w:t xml:space="preserve">  engine.py          # engine + session factory, dialect selection</w:t>
      </w:r>
      <w:r>
        <w:br/>
      </w:r>
      <w:r>
        <w:rPr>
          <w:rStyle w:val="VerbatimChar"/>
        </w:rPr>
        <w:t xml:space="preserve">  session.py         # UnitOfWork: transaction scope, retry, savepoints</w:t>
      </w:r>
      <w:r>
        <w:br/>
      </w:r>
      <w:r>
        <w:rPr>
          <w:rStyle w:val="VerbatimChar"/>
        </w:rPr>
        <w:t xml:space="preserve">  models/            # declarative ORM classes, one module per aggregate</w:t>
      </w:r>
      <w:r>
        <w:br/>
      </w:r>
      <w:r>
        <w:rPr>
          <w:rStyle w:val="VerbatimChar"/>
        </w:rPr>
        <w:t xml:space="preserve">  repositories/      # one repository per aggregate root, port-implementing</w:t>
      </w:r>
      <w:r>
        <w:br/>
      </w:r>
      <w:r>
        <w:rPr>
          <w:rStyle w:val="VerbatimChar"/>
        </w:rPr>
        <w:t xml:space="preserve">  mappers/           # ORM row &lt;-&gt; domain entity translation</w:t>
      </w:r>
      <w:r>
        <w:br/>
      </w:r>
      <w:r>
        <w:rPr>
          <w:rStyle w:val="VerbatimChar"/>
        </w:rPr>
        <w:t xml:space="preserve">  types.py           # portable column types (JSONB/JSON, UUID, decimal, tz-aware)</w:t>
      </w:r>
      <w:r>
        <w:br/>
      </w:r>
      <w:r>
        <w:rPr>
          <w:rStyle w:val="VerbatimChar"/>
        </w:rPr>
        <w:t xml:space="preserve">  locks.py           # advisory locks (PG) / mutex fallback (SQLite)</w:t>
      </w:r>
      <w:r>
        <w:br/>
      </w:r>
      <w:r>
        <w:rPr>
          <w:rStyle w:val="VerbatimChar"/>
        </w:rPr>
        <w:t xml:space="preserve">  schema/            # postgresql.sql, sqlite.sql — GENERATED, never hand-edited</w:t>
      </w:r>
      <w:r>
        <w:br/>
      </w:r>
      <w:r>
        <w:rPr>
          <w:rStyle w:val="VerbatimChar"/>
        </w:rPr>
        <w:t xml:space="preserve">  seed.py            # bootstrap admin, default roles, default policies</w:t>
      </w:r>
    </w:p>
    <w:p>
      <w:pPr>
        <w:pStyle w:val="FirstParagraph"/>
      </w:pPr>
      <w:r>
        <w:rPr>
          <w:b/>
          <w:bCs/>
        </w:rPr>
        <w:t xml:space="preserve">Repositories</w:t>
      </w:r>
      <w:r>
        <w:t xml:space="preserve"> </w:t>
      </w:r>
      <w:r>
        <w:t xml:space="preserve">expose intention-revealing methods (</w:t>
      </w:r>
      <w:r>
        <w:rPr>
          <w:rStyle w:val="VerbatimChar"/>
        </w:rPr>
        <w:t xml:space="preserve">find_approved_versions(feature_id)</w:t>
      </w:r>
      <w:r>
        <w:t xml:space="preserve">), not a generic query builder, so query behaviour is testable and every N+1 problem has one place to live.</w:t>
      </w:r>
      <w:r>
        <w:t xml:space="preserve"> </w:t>
      </w:r>
      <w:r>
        <w:rPr>
          <w:b/>
          <w:bCs/>
        </w:rPr>
        <w:t xml:space="preserve">Unit of work</w:t>
      </w:r>
      <w:r>
        <w:t xml:space="preserve"> </w:t>
      </w:r>
      <w:r>
        <w:t xml:space="preserve">owns the transaction boundary; services call</w:t>
      </w:r>
      <w:r>
        <w:t xml:space="preserve"> </w:t>
      </w:r>
      <w:r>
        <w:rPr>
          <w:rStyle w:val="VerbatimChar"/>
        </w:rPr>
        <w:t xml:space="preserve">with uow:</w:t>
      </w:r>
      <w:r>
        <w:t xml:space="preserve"> </w:t>
      </w:r>
      <w:r>
        <w:t xml:space="preserve">and never commit inside a loop.</w:t>
      </w:r>
    </w:p>
    <w:bookmarkStart w:id="91" w:name="sqlite-and-postgresql-parity"/>
    <w:p>
      <w:pPr>
        <w:pStyle w:val="Heading3"/>
      </w:pPr>
      <w:r>
        <w:t xml:space="preserve">14.1 SQLite and PostgreSQL parity</w:t>
      </w:r>
    </w:p>
    <w:p>
      <w:pPr>
        <w:pStyle w:val="FirstParagraph"/>
      </w:pPr>
      <w:r>
        <w:t xml:space="preserve">The two backends differ in ways that bite, so each difference is handled once, in</w:t>
      </w:r>
      <w:r>
        <w:t xml:space="preserve"> </w:t>
      </w:r>
      <w:r>
        <w:rPr>
          <w:rStyle w:val="VerbatimChar"/>
        </w:rPr>
        <w:t xml:space="preserve">types.py</w:t>
      </w:r>
      <w:r>
        <w:t xml:space="preserve"> </w:t>
      </w:r>
      <w:r>
        <w:t xml:space="preserve">or</w:t>
      </w:r>
      <w:r>
        <w:t xml:space="preserve"> </w:t>
      </w:r>
      <w:r>
        <w:rPr>
          <w:rStyle w:val="VerbatimChar"/>
        </w:rPr>
        <w:t xml:space="preserve">locks.py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Difference</w:t>
            </w:r>
          </w:p>
        </w:tc>
        <w:tc>
          <w:tcPr/>
          <w:p>
            <w:pPr>
              <w:pStyle w:val="Compact"/>
            </w:pPr>
            <w:r>
              <w:t xml:space="preserve">Handling</w:t>
            </w:r>
          </w:p>
        </w:tc>
      </w:tr>
      <w:tr>
        <w:tc>
          <w:tcPr/>
          <w:p>
            <w:pPr>
              <w:pStyle w:val="Compact"/>
            </w:pPr>
            <w:r>
              <w:rPr>
                <w:rStyle w:val="VerbatimChar"/>
              </w:rPr>
              <w:t xml:space="preserve">JSONB</w:t>
            </w:r>
            <w:r>
              <w:t xml:space="preserve"> </w:t>
            </w:r>
            <w:r>
              <w:t xml:space="preserve">vs</w:t>
            </w:r>
            <w:r>
              <w:t xml:space="preserve"> </w:t>
            </w:r>
            <w:r>
              <w:rPr>
                <w:rStyle w:val="VerbatimChar"/>
              </w:rPr>
              <w:t xml:space="preserve">JSON</w:t>
            </w:r>
          </w:p>
        </w:tc>
        <w:tc>
          <w:tcPr/>
          <w:p>
            <w:pPr>
              <w:pStyle w:val="Compact"/>
            </w:pPr>
            <w:r>
              <w:t xml:space="preserve">A</w:t>
            </w:r>
            <w:r>
              <w:t xml:space="preserve"> </w:t>
            </w:r>
            <w:r>
              <w:rPr>
                <w:rStyle w:val="VerbatimChar"/>
              </w:rPr>
              <w:t xml:space="preserve">PortableJSON</w:t>
            </w:r>
            <w:r>
              <w:t xml:space="preserve"> </w:t>
            </w:r>
            <w:r>
              <w:t xml:space="preserve">type; queries use containment helpers with a dialect-specific implementation</w:t>
            </w:r>
          </w:p>
        </w:tc>
      </w:tr>
      <w:tr>
        <w:tc>
          <w:tcPr/>
          <w:p>
            <w:pPr>
              <w:pStyle w:val="Compact"/>
            </w:pPr>
            <w:r>
              <w:rPr>
                <w:rStyle w:val="VerbatimChar"/>
              </w:rPr>
              <w:t xml:space="preserve">UUID</w:t>
            </w:r>
            <w:r>
              <w:t xml:space="preserve"> </w:t>
            </w:r>
            <w:r>
              <w:t xml:space="preserve">native vs text</w:t>
            </w:r>
          </w:p>
        </w:tc>
        <w:tc>
          <w:tcPr/>
          <w:p>
            <w:pPr>
              <w:pStyle w:val="Compact"/>
            </w:pPr>
            <w:r>
              <w:rPr>
                <w:rStyle w:val="VerbatimChar"/>
              </w:rPr>
              <w:t xml:space="preserve">PortableUUID</w:t>
            </w:r>
            <w:r>
              <w:t xml:space="preserve">, stored as native on PG, 36-char text on SQLite</w:t>
            </w:r>
          </w:p>
        </w:tc>
      </w:tr>
      <w:tr>
        <w:tc>
          <w:tcPr/>
          <w:p>
            <w:pPr>
              <w:pStyle w:val="Compact"/>
            </w:pPr>
            <w:r>
              <w:t xml:space="preserve">Timezone-aware timestamps</w:t>
            </w:r>
          </w:p>
        </w:tc>
        <w:tc>
          <w:tcPr/>
          <w:p>
            <w:pPr>
              <w:pStyle w:val="Compact"/>
            </w:pPr>
            <w:r>
              <w:t xml:space="preserve">Always stored UTC; SQLite values normalized on read and write</w:t>
            </w:r>
          </w:p>
        </w:tc>
      </w:tr>
      <w:tr>
        <w:tc>
          <w:tcPr/>
          <w:p>
            <w:pPr>
              <w:pStyle w:val="Compact"/>
            </w:pPr>
            <w:r>
              <w:rPr>
                <w:rStyle w:val="VerbatimChar"/>
              </w:rPr>
              <w:t xml:space="preserve">NUMERIC</w:t>
            </w:r>
            <w:r>
              <w:t xml:space="preserve"> </w:t>
            </w:r>
            <w:r>
              <w:t xml:space="preserve">precision</w:t>
            </w:r>
          </w:p>
        </w:tc>
        <w:tc>
          <w:tcPr/>
          <w:p>
            <w:pPr>
              <w:pStyle w:val="Compact"/>
            </w:pPr>
            <w:r>
              <w:rPr>
                <w:rStyle w:val="VerbatimChar"/>
              </w:rPr>
              <w:t xml:space="preserve">decimal</w:t>
            </w:r>
            <w:r>
              <w:t xml:space="preserve"> </w:t>
            </w:r>
            <w:r>
              <w:t xml:space="preserve">mapped to</w:t>
            </w:r>
            <w:r>
              <w:t xml:space="preserve"> </w:t>
            </w:r>
            <w:r>
              <w:rPr>
                <w:rStyle w:val="VerbatimChar"/>
              </w:rPr>
              <w:t xml:space="preserve">NUMERIC(38,12)</w:t>
            </w:r>
            <w:r>
              <w:t xml:space="preserve"> </w:t>
            </w:r>
            <w:r>
              <w:t xml:space="preserve">on PG; on SQLite stored as text and converted, never float</w:t>
            </w:r>
          </w:p>
        </w:tc>
      </w:tr>
      <w:tr>
        <w:tc>
          <w:tcPr/>
          <w:p>
            <w:pPr>
              <w:pStyle w:val="Compact"/>
            </w:pPr>
            <w:r>
              <w:t xml:space="preserve">Concurrent writers</w:t>
            </w:r>
          </w:p>
        </w:tc>
        <w:tc>
          <w:tcPr/>
          <w:p>
            <w:pPr>
              <w:pStyle w:val="Compact"/>
            </w:pPr>
            <w:r>
              <w:t xml:space="preserve">PG: row locks and advisory locks. SQLite: WAL mode,</w:t>
            </w:r>
            <w:r>
              <w:t xml:space="preserve"> </w:t>
            </w:r>
            <w:r>
              <w:rPr>
                <w:rStyle w:val="VerbatimChar"/>
              </w:rPr>
              <w:t xml:space="preserve">busy_timeout</w:t>
            </w:r>
            <w:r>
              <w:t xml:space="preserve">, one writer, serialized through a write mutex.</w:t>
            </w:r>
            <w:r>
              <w:t xml:space="preserve"> </w:t>
            </w:r>
            <w:r>
              <w:rPr>
                <w:i/>
                <w:iCs/>
              </w:rPr>
              <w:t xml:space="preserve">Revision 2.3:</w:t>
            </w:r>
            <w:r>
              <w:t xml:space="preserve"> </w:t>
            </w:r>
            <w:r>
              <w:t xml:space="preserve">that mutex lives in one process and is what keeps read-then-write steps (linking the audit chain, numbering versions) atomic, so SQLite is</w:t>
            </w:r>
            <w:r>
              <w:t xml:space="preserve"> </w:t>
            </w:r>
            <w:r>
              <w:rPr>
                <w:b/>
                <w:bCs/>
              </w:rPr>
              <w:t xml:space="preserve">one writing process</w:t>
            </w:r>
            <w:r>
              <w:t xml:space="preserve">:</w:t>
            </w:r>
            <w:r>
              <w:t xml:space="preserve"> </w:t>
            </w:r>
            <w:r>
              <w:rPr>
                <w:rStyle w:val="VerbatimChar"/>
              </w:rPr>
              <w:t xml:space="preserve">server.workers</w:t>
            </w:r>
            <w:r>
              <w:t xml:space="preserve"> </w:t>
            </w:r>
            <w:r>
              <w:t xml:space="preserve">above 1 requires PostgreSQL, and MAYA refuses to start the combination</w:t>
            </w:r>
          </w:p>
        </w:tc>
      </w:tr>
      <w:tr>
        <w:tc>
          <w:tcPr/>
          <w:p>
            <w:pPr>
              <w:pStyle w:val="Compact"/>
            </w:pPr>
            <w:r>
              <w:rPr>
                <w:rStyle w:val="VerbatimChar"/>
              </w:rPr>
              <w:t xml:space="preserve">SKIP LOCKED</w:t>
            </w:r>
            <w:r>
              <w:t xml:space="preserve"> </w:t>
            </w:r>
            <w:r>
              <w:t xml:space="preserve">job queue</w:t>
            </w:r>
          </w:p>
        </w:tc>
        <w:tc>
          <w:tcPr/>
          <w:p>
            <w:pPr>
              <w:pStyle w:val="Compact"/>
            </w:pPr>
            <w:r>
              <w:t xml:space="preserve">PG native; SQLite uses an in-process queue with the same interface</w:t>
            </w:r>
          </w:p>
        </w:tc>
      </w:tr>
      <w:tr>
        <w:tc>
          <w:tcPr/>
          <w:p>
            <w:pPr>
              <w:pStyle w:val="Compact"/>
            </w:pPr>
            <w:r>
              <w:t xml:space="preserve">Full-text search</w:t>
            </w:r>
          </w:p>
        </w:tc>
        <w:tc>
          <w:tcPr/>
          <w:p>
            <w:pPr>
              <w:pStyle w:val="Compact"/>
            </w:pPr>
            <w:r>
              <w:t xml:space="preserve">PG</w:t>
            </w:r>
            <w:r>
              <w:t xml:space="preserve"> </w:t>
            </w:r>
            <w:r>
              <w:rPr>
                <w:rStyle w:val="VerbatimChar"/>
              </w:rPr>
              <w:t xml:space="preserve">tsvector</w:t>
            </w:r>
            <w:r>
              <w:t xml:space="preserve">; SQLite FTS5 — both behind a</w:t>
            </w:r>
            <w:r>
              <w:t xml:space="preserve"> </w:t>
            </w:r>
            <w:r>
              <w:rPr>
                <w:rStyle w:val="VerbatimChar"/>
              </w:rPr>
              <w:t xml:space="preserve">SearchIndex</w:t>
            </w:r>
            <w:r>
              <w:t xml:space="preserve"> </w:t>
            </w:r>
            <w:r>
              <w:t xml:space="preserve">port.</w:t>
            </w:r>
            <w:r>
              <w:t xml:space="preserve"> </w:t>
            </w:r>
            <w:r>
              <w:rPr>
                <w:i/>
                <w:iCs/>
              </w:rPr>
              <w:t xml:space="preserve">Revision 2.2:</w:t>
            </w:r>
            <w:r>
              <w:t xml:space="preserve"> </w:t>
            </w:r>
            <w:r>
              <w:t xml:space="preserve">shipped instead as MAYA’s own inverted index on both backends (§13.4.2)</w:t>
            </w:r>
          </w:p>
        </w:tc>
      </w:tr>
    </w:tbl>
    <w:p>
      <w:pPr>
        <w:pStyle w:val="BodyText"/>
      </w:pPr>
      <w:r>
        <w:t xml:space="preserve">SQLite is supported for single-node, small-team and development use, and MAYA says so plainly in the UI when running on it, including its concurrency ceiling. PostgreSQL 14+ is the supported production backend.</w:t>
      </w:r>
    </w:p>
    <w:bookmarkEnd w:id="91"/>
    <w:bookmarkStart w:id="92" w:name="schema-conventions"/>
    <w:p>
      <w:pPr>
        <w:pStyle w:val="Heading3"/>
      </w:pPr>
      <w:r>
        <w:t xml:space="preserve">14.2 Schema conventions</w:t>
      </w:r>
    </w:p>
    <w:p>
      <w:pPr>
        <w:pStyle w:val="FirstParagraph"/>
      </w:pPr>
      <w:r>
        <w:t xml:space="preserve">Surrogate UUID primary keys; natural keys enforced by unique constraints (</w:t>
      </w:r>
      <w:r>
        <w:rPr>
          <w:rStyle w:val="VerbatimChar"/>
        </w:rPr>
        <w:t xml:space="preserve">(feature_id, version_no)</w:t>
      </w:r>
      <w:r>
        <w:t xml:space="preserve">,</w:t>
      </w:r>
      <w:r>
        <w:t xml:space="preserve"> </w:t>
      </w:r>
      <w:r>
        <w:rPr>
          <w:rStyle w:val="VerbatimChar"/>
        </w:rPr>
        <w:t xml:space="preserve">(feature_id, pin_name, as_of_date)</w:t>
      </w:r>
      <w:r>
        <w:t xml:space="preserve">). Soft delete only where a real use case exists — most objects are retired, not deleted. Optimistic concurrency via a</w:t>
      </w:r>
      <w:r>
        <w:t xml:space="preserve"> </w:t>
      </w:r>
      <w:r>
        <w:rPr>
          <w:rStyle w:val="VerbatimChar"/>
        </w:rPr>
        <w:t xml:space="preserve">row_version</w:t>
      </w:r>
      <w:r>
        <w:t xml:space="preserve"> </w:t>
      </w:r>
      <w:r>
        <w:t xml:space="preserve">column on every mutable aggregate, so two users editing one draft produce a clear conflict rather than a lost update. Every table carries</w:t>
      </w:r>
      <w:r>
        <w:t xml:space="preserve"> </w:t>
      </w:r>
      <w:r>
        <w:rPr>
          <w:rStyle w:val="VerbatimChar"/>
        </w:rPr>
        <w:t xml:space="preserve">created_at</w:t>
      </w:r>
      <w:r>
        <w:t xml:space="preserve">,</w:t>
      </w:r>
      <w:r>
        <w:t xml:space="preserve"> </w:t>
      </w:r>
      <w:r>
        <w:rPr>
          <w:rStyle w:val="VerbatimChar"/>
        </w:rPr>
        <w:t xml:space="preserve">created_by</w:t>
      </w:r>
      <w:r>
        <w:t xml:space="preserve">,</w:t>
      </w:r>
      <w:r>
        <w:t xml:space="preserve"> </w:t>
      </w:r>
      <w:r>
        <w:rPr>
          <w:rStyle w:val="VerbatimChar"/>
        </w:rPr>
        <w:t xml:space="preserve">updated_at</w:t>
      </w:r>
      <w:r>
        <w:t xml:space="preserve">,</w:t>
      </w:r>
      <w:r>
        <w:t xml:space="preserve"> </w:t>
      </w:r>
      <w:r>
        <w:rPr>
          <w:rStyle w:val="VerbatimChar"/>
        </w:rPr>
        <w:t xml:space="preserve">updated_by</w:t>
      </w:r>
      <w:r>
        <w:t xml:space="preserve">. Audit and lineage tables are append-only, enforced by a database rule where the backend supports it.</w:t>
      </w:r>
    </w:p>
    <w:bookmarkEnd w:id="92"/>
    <w:bookmarkStart w:id="93" w:name="Xd8a3cc5f7ecd94381b93346a45c37c1dbb182e5"/>
    <w:p>
      <w:pPr>
        <w:pStyle w:val="Heading3"/>
      </w:pPr>
      <w:r>
        <w:t xml:space="preserve">14.3 Schema, and why there is no migration framework</w:t>
      </w:r>
    </w:p>
    <w:p>
      <w:pPr>
        <w:pStyle w:val="FirstParagraph"/>
      </w:pPr>
      <w:r>
        <w:rPr>
          <w:b/>
          <w:bCs/>
        </w:rPr>
        <w:t xml:space="preserve">MAYA ships no migration tool and no migration history.</w:t>
      </w:r>
      <w:r>
        <w:t xml:space="preserve"> </w:t>
      </w:r>
      <w:r>
        <w:t xml:space="preserve">There is no Alembic, no</w:t>
      </w:r>
      <w:r>
        <w:t xml:space="preserve"> </w:t>
      </w:r>
      <w:r>
        <w:t xml:space="preserve">revision graph, no</w:t>
      </w:r>
      <w:r>
        <w:t xml:space="preserve"> </w:t>
      </w:r>
      <w:r>
        <w:rPr>
          <w:rStyle w:val="VerbatimChar"/>
        </w:rPr>
        <w:t xml:space="preserve">upgrade()</w:t>
      </w:r>
      <w:r>
        <w:t xml:space="preserve">/</w:t>
      </w:r>
      <w:r>
        <w:rPr>
          <w:rStyle w:val="VerbatimChar"/>
        </w:rPr>
        <w:t xml:space="preserve">downgrade()</w:t>
      </w:r>
      <w:r>
        <w:t xml:space="preserve"> </w:t>
      </w:r>
      <w:r>
        <w:t xml:space="preserve">pair to get wrong. The schema is created</w:t>
      </w:r>
      <w:r>
        <w:t xml:space="preserve"> </w:t>
      </w:r>
      <w:r>
        <w:t xml:space="preserve">whole, from a file, and a database whose schema does not match the code is not</w:t>
      </w:r>
      <w:r>
        <w:t xml:space="preserve"> </w:t>
      </w:r>
      <w:r>
        <w:t xml:space="preserve">upgraded in place — it is rebuilt.</w:t>
      </w:r>
    </w:p>
    <w:p>
      <w:pPr>
        <w:pStyle w:val="BodyText"/>
      </w:pPr>
      <w:r>
        <w:t xml:space="preserve">Two files are shipped, one per supported dialect:</w:t>
      </w:r>
    </w:p>
    <w:p>
      <w:pPr>
        <w:pStyle w:val="SourceCode"/>
      </w:pPr>
      <w:r>
        <w:rPr>
          <w:rStyle w:val="VerbatimChar"/>
        </w:rPr>
        <w:t xml:space="preserve">maya/persistence/schema/postgresql.sql</w:t>
      </w:r>
      <w:r>
        <w:br/>
      </w:r>
      <w:r>
        <w:rPr>
          <w:rStyle w:val="VerbatimChar"/>
        </w:rPr>
        <w:t xml:space="preserve">maya/persistence/schema/sqlite.sql</w:t>
      </w:r>
    </w:p>
    <w:p>
      <w:pPr>
        <w:pStyle w:val="FirstParagraph"/>
      </w:pPr>
      <w:r>
        <w:rPr>
          <w:b/>
          <w:bCs/>
        </w:rPr>
        <w:t xml:space="preserve">Both are generated, and neither is ever hand-edited.</w:t>
      </w:r>
      <w:r>
        <w:t xml:space="preserve"> </w:t>
      </w:r>
      <w:r>
        <w:t xml:space="preserve">The single source of truth is</w:t>
      </w:r>
      <w:r>
        <w:t xml:space="preserve"> </w:t>
      </w:r>
      <w:r>
        <w:t xml:space="preserve">the typed SQLAlchemy metadata in</w:t>
      </w:r>
      <w:r>
        <w:t xml:space="preserve"> </w:t>
      </w:r>
      <w:r>
        <w:rPr>
          <w:rStyle w:val="VerbatimChar"/>
        </w:rPr>
        <w:t xml:space="preserve">maya/persistence/models/</w:t>
      </w:r>
      <w:r>
        <w:t xml:space="preserve">;</w:t>
      </w:r>
      <w:r>
        <w:t xml:space="preserve"> </w:t>
      </w:r>
      <w:r>
        <w:rPr>
          <w:rStyle w:val="VerbatimChar"/>
        </w:rPr>
        <w:t xml:space="preserve">tools/ci/gen_schema.py</w:t>
      </w:r>
      <w:r>
        <w:t xml:space="preserve"> </w:t>
      </w:r>
      <w:r>
        <w:t xml:space="preserve">emits each file with</w:t>
      </w:r>
      <w:r>
        <w:t xml:space="preserve"> </w:t>
      </w:r>
      <w:r>
        <w:rPr>
          <w:rStyle w:val="VerbatimChar"/>
        </w:rPr>
        <w:t xml:space="preserve">CreateTable</w:t>
      </w:r>
      <w:r>
        <w:t xml:space="preserve"> </w:t>
      </w:r>
      <w:r>
        <w:t xml:space="preserve">under the matching dialect, and a CI gate</w:t>
      </w:r>
      <w:r>
        <w:t xml:space="preserve"> </w:t>
      </w:r>
      <w:r>
        <w:t xml:space="preserve">regenerates both and fails the build on any diff (SC-15). This is the only arrangement</w:t>
      </w:r>
      <w:r>
        <w:t xml:space="preserve"> </w:t>
      </w:r>
      <w:r>
        <w:t xml:space="preserve">in which</w:t>
      </w:r>
      <w:r>
        <w:t xml:space="preserve"> </w:t>
      </w:r>
      <w:r>
        <w:t xml:space="preserve">“two consistent schema files”</w:t>
      </w:r>
      <w:r>
        <w:t xml:space="preserve"> </w:t>
      </w:r>
      <w:r>
        <w:t xml:space="preserve">stays true: two files maintained by hand are two</w:t>
      </w:r>
      <w:r>
        <w:t xml:space="preserve"> </w:t>
      </w:r>
      <w:r>
        <w:t xml:space="preserve">files that will disagree, and the disagreement will be found by a user rather than by</w:t>
      </w:r>
      <w:r>
        <w:t xml:space="preserve"> </w:t>
      </w:r>
      <w:r>
        <w:t xml:space="preserve">the build. Generating them also means dialect differences are resolved once, in</w:t>
      </w:r>
      <w:r>
        <w:t xml:space="preserve"> </w:t>
      </w:r>
      <w:r>
        <w:rPr>
          <w:rStyle w:val="VerbatimChar"/>
        </w:rPr>
        <w:t xml:space="preserve">types.py</w:t>
      </w:r>
      <w:r>
        <w:t xml:space="preserve">, rather than twice in prose.</w:t>
      </w:r>
    </w:p>
    <w:p>
      <w:pPr>
        <w:pStyle w:val="BodyText"/>
      </w:pPr>
      <w:r>
        <w:t xml:space="preserve">Everything above the file is SQLAlchemy. Repositories, the unit of work, portable</w:t>
      </w:r>
      <w:r>
        <w:t xml:space="preserve"> </w:t>
      </w:r>
      <w:r>
        <w:t xml:space="preserve">types and locks are unchanged from §14.1–§14.2; the</w:t>
      </w:r>
      <w:r>
        <w:t xml:space="preserve"> </w:t>
      </w:r>
      <w:r>
        <w:rPr>
          <w:rStyle w:val="VerbatimChar"/>
        </w:rPr>
        <w:t xml:space="preserve">.sql</w:t>
      </w:r>
      <w:r>
        <w:t xml:space="preserve"> </w:t>
      </w:r>
      <w:r>
        <w:t xml:space="preserve">files exist so that creating</w:t>
      </w:r>
      <w:r>
        <w:t xml:space="preserve"> </w:t>
      </w:r>
      <w:r>
        <w:t xml:space="preserve">a database is a reviewable, diffable, auditable artifact rather than the side effect of</w:t>
      </w:r>
      <w:r>
        <w:t xml:space="preserve"> </w:t>
      </w:r>
      <w:r>
        <w:t xml:space="preserve">importing a package.</w:t>
      </w:r>
    </w:p>
    <w:p>
      <w:pPr>
        <w:pStyle w:val="BodyText"/>
      </w:pPr>
      <w:r>
        <w:rPr>
          <w:b/>
          <w:bCs/>
        </w:rPr>
        <w:t xml:space="preserve">Schema identity.</w:t>
      </w:r>
      <w:r>
        <w:t xml:space="preserve"> </w:t>
      </w:r>
      <w:r>
        <w:t xml:space="preserve">The generated DDL is hashed, and the hash is written into a</w:t>
      </w:r>
      <w:r>
        <w:t xml:space="preserve"> </w:t>
      </w:r>
      <w:r>
        <w:rPr>
          <w:rStyle w:val="VerbatimChar"/>
        </w:rPr>
        <w:t xml:space="preserve">schema_meta</w:t>
      </w:r>
      <w:r>
        <w:t xml:space="preserve"> </w:t>
      </w:r>
      <w:r>
        <w:t xml:space="preserve">row at creation. On startup MAYA compares the stored hash with the hash</w:t>
      </w:r>
      <w:r>
        <w:t xml:space="preserve"> </w:t>
      </w:r>
      <w:r>
        <w:t xml:space="preserve">of the DDL the running code generates; on mismatch it</w:t>
      </w:r>
      <w:r>
        <w:t xml:space="preserve"> </w:t>
      </w:r>
      <w:r>
        <w:rPr>
          <w:b/>
          <w:bCs/>
        </w:rPr>
        <w:t xml:space="preserve">refuses to start</w:t>
      </w:r>
      <w:r>
        <w:t xml:space="preserve"> </w:t>
      </w:r>
      <w:r>
        <w:t xml:space="preserve">and names the</w:t>
      </w:r>
      <w:r>
        <w:t xml:space="preserve"> </w:t>
      </w:r>
      <w:r>
        <w:t xml:space="preserve">command to run. A schema that has silently drifted is the one failure mode a</w:t>
      </w:r>
      <w:r>
        <w:t xml:space="preserve"> </w:t>
      </w:r>
      <w:r>
        <w:t xml:space="preserve">migration-free design must not permit.</w:t>
      </w:r>
    </w:p>
    <w:p>
      <w:pPr>
        <w:pStyle w:val="BodyText"/>
      </w:pPr>
      <w:r>
        <w:rPr>
          <w:b/>
          <w:bCs/>
        </w:rPr>
        <w:t xml:space="preserve">Evolution, stated honestly.</w:t>
      </w:r>
      <w:r>
        <w:t xml:space="preserve"> </w:t>
      </w:r>
      <w:r>
        <w:t xml:space="preserve">Without migrations there is no in-place</w:t>
      </w:r>
      <w:r>
        <w:t xml:space="preserve"> </w:t>
      </w:r>
      <w:r>
        <w:rPr>
          <w:rStyle w:val="VerbatimChar"/>
        </w:rPr>
        <w:t xml:space="preserve">ALTER</w:t>
      </w:r>
      <w:r>
        <w:t xml:space="preserve"> </w:t>
      </w:r>
      <w:r>
        <w:t xml:space="preserve">pathway, and pretending otherwise would be the exact dishonesty this platform exists to</w:t>
      </w:r>
      <w:r>
        <w:t xml:space="preserve"> </w:t>
      </w:r>
      <w:r>
        <w:t xml:space="preserve">remove. Schema change is therefore export → recreate → import:</w:t>
      </w:r>
    </w:p>
    <w:p>
      <w:pPr>
        <w:pStyle w:val="SourceCode"/>
      </w:pPr>
      <w:r>
        <w:rPr>
          <w:rStyle w:val="VerbatimChar"/>
        </w:rPr>
        <w:t xml:space="preserve">maya admin export-estate   --out estate.mayabundle   # dialect-neutral, versioned, hashed</w:t>
      </w:r>
      <w:r>
        <w:br/>
      </w:r>
      <w:r>
        <w:rPr>
          <w:rStyle w:val="VerbatimChar"/>
        </w:rPr>
        <w:t xml:space="preserve">maya admin init-db         --force                   # drops and recreates from the .sql file</w:t>
      </w:r>
      <w:r>
        <w:br/>
      </w:r>
      <w:r>
        <w:rPr>
          <w:rStyle w:val="VerbatimChar"/>
        </w:rPr>
        <w:t xml:space="preserve">maya admin import-estate   --in  estate.mayabundle   # re-materialises, verifying every hash</w:t>
      </w:r>
    </w:p>
    <w:p>
      <w:pPr>
        <w:pStyle w:val="FirstParagraph"/>
      </w:pPr>
      <w:r>
        <w:rPr>
          <w:i/>
          <w:iCs/>
        </w:rPr>
        <w:t xml:space="preserve">Revision 2.3:</w:t>
      </w:r>
      <w:r>
        <w:t xml:space="preserve"> </w:t>
      </w:r>
      <w:r>
        <w:t xml:space="preserve">the export must work exactly when startup refuses, so it reads the</w:t>
      </w:r>
      <w:r>
        <w:t xml:space="preserve"> </w:t>
      </w:r>
      <w:r>
        <w:t xml:space="preserve">database as it is rather than through a platform that first checks the schema. Each</w:t>
      </w:r>
      <w:r>
        <w:t xml:space="preserve"> </w:t>
      </w:r>
      <w:r>
        <w:t xml:space="preserve">table is read through the code’s column types, but only for the columns the database</w:t>
      </w:r>
      <w:r>
        <w:t xml:space="preserve"> </w:t>
      </w:r>
      <w:r>
        <w:t xml:space="preserve">really has. Columns the new code added take their defaults on import, and anything the</w:t>
      </w:r>
      <w:r>
        <w:t xml:space="preserve"> </w:t>
      </w:r>
      <w:r>
        <w:t xml:space="preserve">new code no longer has is named in the bundle’s manifest, never silently dropped.</w:t>
      </w:r>
    </w:p>
    <w:p>
      <w:pPr>
        <w:pStyle w:val="BodyText"/>
      </w:pPr>
      <w:r>
        <w:t xml:space="preserve">The cost is a maintenance window proportional to estate size, and the benefit is that</w:t>
      </w:r>
      <w:r>
        <w:t xml:space="preserve"> </w:t>
      </w:r>
      <w:r>
        <w:t xml:space="preserve">there is exactly one way a database can be shaped and it is a file you can read. Because</w:t>
      </w:r>
      <w:r>
        <w:t xml:space="preserve"> </w:t>
      </w:r>
      <w:r>
        <w:t xml:space="preserve">this path is the</w:t>
      </w:r>
      <w:r>
        <w:t xml:space="preserve"> </w:t>
      </w:r>
      <w:r>
        <w:rPr>
          <w:i/>
          <w:iCs/>
        </w:rPr>
        <w:t xml:space="preserve">only</w:t>
      </w:r>
      <w:r>
        <w:t xml:space="preserve"> </w:t>
      </w:r>
      <w:r>
        <w:t xml:space="preserve">upgrade path, it is built in Phase 0 and exercised on every</w:t>
      </w:r>
      <w:r>
        <w:t xml:space="preserve"> </w:t>
      </w:r>
      <w:r>
        <w:t xml:space="preserve">release, not written when it is first needed — an export/import cycle that has never</w:t>
      </w:r>
      <w:r>
        <w:t xml:space="preserve"> </w:t>
      </w:r>
      <w:r>
        <w:t xml:space="preserve">been run is not an upgrade path, it is a hope. Feature data in Delta is unaffected: pins</w:t>
      </w:r>
      <w:r>
        <w:t xml:space="preserve"> </w:t>
      </w:r>
      <w:r>
        <w:t xml:space="preserve">are immutable, content-addressed and independent of the metadata schema.</w:t>
      </w:r>
    </w:p>
    <w:bookmarkEnd w:id="93"/>
    <w:bookmarkEnd w:id="94"/>
    <w:bookmarkStart w:id="99" w:name="X8bc6e7704b6b88e5d903dd42d99158a522dd802"/>
    <w:p>
      <w:pPr>
        <w:pStyle w:val="Heading2"/>
      </w:pPr>
      <w:r>
        <w:t xml:space="preserve">15. Concurrency, compute and job orchestration</w:t>
      </w:r>
    </w:p>
    <w:p>
      <w:pPr>
        <w:pStyle w:val="FirstParagraph"/>
      </w:pPr>
      <w:r>
        <w:t xml:space="preserve">MAYA serves many users at once, and the honest engineering answer in Python is:</w:t>
      </w:r>
      <w:r>
        <w:t xml:space="preserve"> </w:t>
      </w:r>
      <w:r>
        <w:rPr>
          <w:b/>
          <w:bCs/>
        </w:rPr>
        <w:t xml:space="preserve">async for I/O, threads for Arrow, processes for isolation, a queue for anything slow.</w:t>
      </w:r>
      <w:r>
        <w:t xml:space="preserve"> </w:t>
      </w:r>
      <w:r>
        <w:t xml:space="preserve">Throwing threads at everything would hit the GIL and make things worse.</w:t>
      </w:r>
    </w:p>
    <w:bookmarkStart w:id="95" w:name="execution-model"/>
    <w:p>
      <w:pPr>
        <w:pStyle w:val="Heading3"/>
      </w:pPr>
      <w:r>
        <w:t xml:space="preserve">15.1 Execution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w:t>
            </w:r>
          </w:p>
        </w:tc>
        <w:tc>
          <w:tcPr/>
          <w:p>
            <w:pPr>
              <w:pStyle w:val="Compact"/>
            </w:pPr>
            <w:r>
              <w:t xml:space="preserve">Mechanism</w:t>
            </w:r>
          </w:p>
        </w:tc>
        <w:tc>
          <w:tcPr/>
          <w:p>
            <w:pPr>
              <w:pStyle w:val="Compact"/>
            </w:pPr>
            <w:r>
              <w:t xml:space="preserve">Rationale</w:t>
            </w:r>
          </w:p>
        </w:tc>
      </w:tr>
      <w:tr>
        <w:tc>
          <w:tcPr/>
          <w:p>
            <w:pPr>
              <w:pStyle w:val="Compact"/>
            </w:pPr>
            <w:r>
              <w:t xml:space="preserve">HTTP request handling</w:t>
            </w:r>
          </w:p>
        </w:tc>
        <w:tc>
          <w:tcPr/>
          <w:p>
            <w:pPr>
              <w:pStyle w:val="Compact"/>
            </w:pPr>
            <w:r>
              <w:rPr>
                <w:rStyle w:val="VerbatimChar"/>
              </w:rPr>
              <w:t xml:space="preserve">asyncio</w:t>
            </w:r>
            <w:r>
              <w:t xml:space="preserve"> </w:t>
            </w:r>
            <w:r>
              <w:t xml:space="preserve">event loop, multiple Uvicorn workers</w:t>
            </w:r>
          </w:p>
        </w:tc>
        <w:tc>
          <w:tcPr/>
          <w:p>
            <w:pPr>
              <w:pStyle w:val="Compact"/>
            </w:pPr>
            <w:r>
              <w:t xml:space="preserve">Thousands of concurrent connections, minimal memory</w:t>
            </w:r>
          </w:p>
        </w:tc>
      </w:tr>
      <w:tr>
        <w:tc>
          <w:tcPr/>
          <w:p>
            <w:pPr>
              <w:pStyle w:val="Compact"/>
            </w:pPr>
            <w:r>
              <w:t xml:space="preserve">Database access</w:t>
            </w:r>
          </w:p>
        </w:tc>
        <w:tc>
          <w:tcPr/>
          <w:p>
            <w:pPr>
              <w:pStyle w:val="Compact"/>
            </w:pPr>
            <w:r>
              <w:t xml:space="preserve">Synchronous SQLAlchemy in a bounded thread pool</w:t>
            </w:r>
          </w:p>
        </w:tc>
        <w:tc>
          <w:tcPr/>
          <w:p>
            <w:pPr>
              <w:pStyle w:val="Compact"/>
            </w:pPr>
            <w:r>
              <w:t xml:space="preserve">Keeps the ORM simple; pool sized to DB connection limits</w:t>
            </w:r>
          </w:p>
        </w:tc>
      </w:tr>
      <w:tr>
        <w:tc>
          <w:tcPr/>
          <w:p>
            <w:pPr>
              <w:pStyle w:val="Compact"/>
            </w:pPr>
            <w:r>
              <w:t xml:space="preserve">Feature resolution, joins, casts</w:t>
            </w:r>
          </w:p>
        </w:tc>
        <w:tc>
          <w:tcPr/>
          <w:p>
            <w:pPr>
              <w:pStyle w:val="Compact"/>
            </w:pPr>
            <w:r>
              <w:t xml:space="preserve">Arrow/Polars/DuckDB kernels, multi-threaded in native code</w:t>
            </w:r>
          </w:p>
        </w:tc>
        <w:tc>
          <w:tcPr/>
          <w:p>
            <w:pPr>
              <w:pStyle w:val="Compact"/>
            </w:pPr>
            <w:r>
              <w:t xml:space="preserve">Releases the GIL; real parallelism</w:t>
            </w:r>
          </w:p>
        </w:tc>
      </w:tr>
      <w:tr>
        <w:tc>
          <w:tcPr/>
          <w:p>
            <w:pPr>
              <w:pStyle w:val="Compact"/>
            </w:pPr>
            <w:r>
              <w:t xml:space="preserve">Pin materialization, exports, LaTeX, integrity scans</w:t>
            </w:r>
          </w:p>
        </w:tc>
        <w:tc>
          <w:tcPr/>
          <w:p>
            <w:pPr>
              <w:pStyle w:val="Compact"/>
            </w:pPr>
            <w:r>
              <w:t xml:space="preserve">Background jobs on worker processes</w:t>
            </w:r>
          </w:p>
        </w:tc>
        <w:tc>
          <w:tcPr/>
          <w:p>
            <w:pPr>
              <w:pStyle w:val="Compact"/>
            </w:pPr>
            <w:r>
              <w:t xml:space="preserve">Long-running, retryable, cancellable</w:t>
            </w:r>
          </w:p>
        </w:tc>
      </w:tr>
      <w:tr>
        <w:tc>
          <w:tcPr/>
          <w:p>
            <w:pPr>
              <w:pStyle w:val="Compact"/>
            </w:pPr>
            <w:r>
              <w:t xml:space="preserve">User Python artifacts</w:t>
            </w:r>
          </w:p>
        </w:tc>
        <w:tc>
          <w:tcPr/>
          <w:p>
            <w:pPr>
              <w:pStyle w:val="Compact"/>
            </w:pPr>
            <w:r>
              <w:t xml:space="preserve">Separate sandboxed subprocess, resource-capped</w:t>
            </w:r>
          </w:p>
        </w:tc>
        <w:tc>
          <w:tcPr/>
          <w:p>
            <w:pPr>
              <w:pStyle w:val="Compact"/>
            </w:pPr>
            <w:r>
              <w:t xml:space="preserve">Isolation and safety; a user’s infinite loop cannot take the platform down</w:t>
            </w:r>
          </w:p>
        </w:tc>
      </w:tr>
    </w:tbl>
    <w:p>
      <w:pPr>
        <w:pStyle w:val="BodyText"/>
      </w:pPr>
      <w:r>
        <w:t xml:space="preserve">Each layer’s concurrency is bounded by explicit, configurable limits: HTTP workers, DB pool size and overflow, resolution thread pool, job worker count, per-user concurrent jobs, per-namespace concurrent resolutions. No unbounded pool exists anywhere.</w:t>
      </w:r>
    </w:p>
    <w:bookmarkEnd w:id="95"/>
    <w:bookmarkStart w:id="96" w:name="jobs"/>
    <w:p>
      <w:pPr>
        <w:pStyle w:val="Heading3"/>
      </w:pPr>
      <w:r>
        <w:t xml:space="preserve">15.2 Jobs</w:t>
      </w:r>
    </w:p>
    <w:p>
      <w:pPr>
        <w:pStyle w:val="FirstParagraph"/>
      </w:pPr>
      <w:r>
        <w:t xml:space="preserve">Every slow operation is a</w:t>
      </w:r>
      <w:r>
        <w:t xml:space="preserve"> </w:t>
      </w:r>
      <w:r>
        <w:rPr>
          <w:rStyle w:val="VerbatimChar"/>
        </w:rPr>
        <w:t xml:space="preserve">Job</w:t>
      </w:r>
      <w:r>
        <w:t xml:space="preserve"> </w:t>
      </w:r>
      <w:r>
        <w:t xml:space="preserve">with an id, type, owner, parameters hash, state (</w:t>
      </w: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 progress, logs, and an idempotency key. Users see their jobs in a live panel; techops sees all of them.</w:t>
      </w:r>
    </w:p>
    <w:p>
      <w:pPr>
        <w:pStyle w:val="BodyText"/>
      </w:pPr>
      <w:r>
        <w:t xml:space="preserve">Guarantees:</w:t>
      </w:r>
      <w:r>
        <w:t xml:space="preserve"> </w:t>
      </w:r>
      <w:r>
        <w:rPr>
          <w:b/>
          <w:bCs/>
        </w:rPr>
        <w:t xml:space="preserve">idempotent</w:t>
      </w:r>
      <w:r>
        <w:t xml:space="preserve"> </w:t>
      </w:r>
      <w:r>
        <w:t xml:space="preserve">— a job with the same idempotency key is deduplicated, so a double-click never pins twice;</w:t>
      </w:r>
      <w:r>
        <w:t xml:space="preserve"> </w:t>
      </w:r>
      <w:r>
        <w:rPr>
          <w:b/>
          <w:bCs/>
        </w:rPr>
        <w:t xml:space="preserve">cancellable</w:t>
      </w:r>
      <w:r>
        <w:t xml:space="preserve"> </w:t>
      </w:r>
      <w:r>
        <w:t xml:space="preserve">— cooperative cancellation checked between stages, with partial output cleaned up;</w:t>
      </w:r>
      <w:r>
        <w:t xml:space="preserve"> </w:t>
      </w:r>
      <w:r>
        <w:rPr>
          <w:b/>
          <w:bCs/>
        </w:rPr>
        <w:t xml:space="preserve">retryable</w:t>
      </w:r>
      <w:r>
        <w:t xml:space="preserve"> </w:t>
      </w:r>
      <w:r>
        <w:t xml:space="preserve">— exponential backoff with jitter, capped attempts, then a dead-letter state with the failure preserved;</w:t>
      </w:r>
      <w:r>
        <w:t xml:space="preserve"> </w:t>
      </w:r>
      <w:r>
        <w:rPr>
          <w:b/>
          <w:bCs/>
        </w:rPr>
        <w:t xml:space="preserve">fair</w:t>
      </w:r>
      <w:r>
        <w:t xml:space="preserve"> </w:t>
      </w:r>
      <w:r>
        <w:t xml:space="preserve">— a per-user concurrency cap and a weighted queue so one person’s fifty-feature campaign cannot starve everyone else;</w:t>
      </w:r>
      <w:r>
        <w:t xml:space="preserve"> </w:t>
      </w:r>
      <w:r>
        <w:rPr>
          <w:b/>
          <w:bCs/>
        </w:rPr>
        <w:t xml:space="preserve">observable</w:t>
      </w:r>
      <w:r>
        <w:t xml:space="preserve"> </w:t>
      </w:r>
      <w:r>
        <w:t xml:space="preserve">— every job carries a trace id linking its logs, spans and audit events.</w:t>
      </w:r>
    </w:p>
    <w:bookmarkEnd w:id="96"/>
    <w:bookmarkStart w:id="97" w:name="locking-and-consistency"/>
    <w:p>
      <w:pPr>
        <w:pStyle w:val="Heading3"/>
      </w:pPr>
      <w:r>
        <w:t xml:space="preserve">15.3 Locking and consistency</w:t>
      </w:r>
    </w:p>
    <w:p>
      <w:pPr>
        <w:pStyle w:val="FirstParagraph"/>
      </w:pPr>
      <w:r>
        <w:t xml:space="preserve">Locks are named, ordered and short. A pin takes a lock on</w:t>
      </w:r>
      <w:r>
        <w:t xml:space="preserve"> </w:t>
      </w:r>
      <w:r>
        <w:rPr>
          <w:rStyle w:val="VerbatimChar"/>
        </w:rPr>
        <w:t xml:space="preserve">(feature_id)</w:t>
      </w:r>
      <w:r>
        <w:t xml:space="preserve">; a cascade pin takes locks on its members in sorted id order, which makes deadlock impossible by construction. Long resolutions hold no database lock — they take a lock only for the metadata write at the end, and that write validates that nothing changed underneath via</w:t>
      </w:r>
      <w:r>
        <w:t xml:space="preserve"> </w:t>
      </w:r>
      <w:r>
        <w:rPr>
          <w:rStyle w:val="VerbatimChar"/>
        </w:rPr>
        <w:t xml:space="preserve">row_version</w:t>
      </w:r>
      <w:r>
        <w:t xml:space="preserve">.</w:t>
      </w:r>
    </w:p>
    <w:p>
      <w:pPr>
        <w:pStyle w:val="BodyText"/>
      </w:pPr>
      <w:r>
        <w:t xml:space="preserve">Pinning is the one operation that spans two stores. It runs as a</w:t>
      </w:r>
      <w:r>
        <w:t xml:space="preserve"> </w:t>
      </w:r>
      <w:r>
        <w:rPr>
          <w:b/>
          <w:bCs/>
        </w:rPr>
        <w:t xml:space="preserve">saga</w:t>
      </w:r>
      <w:r>
        <w:t xml:space="preserve">: write Delta partition → verify hash → commit metadata. If the metadata commit fails, the partition is orphaned and reclaimed by the reaper, and the pin never becomes visible. Nothing is visible to users until the metadata commit succeeds, so a half-pin cannot be observed.</w:t>
      </w:r>
    </w:p>
    <w:bookmarkEnd w:id="97"/>
    <w:bookmarkStart w:id="98" w:name="caching-and-backpressure"/>
    <w:p>
      <w:pPr>
        <w:pStyle w:val="Heading3"/>
      </w:pPr>
      <w:r>
        <w:t xml:space="preserve">15.4 Caching and backpressure</w:t>
      </w:r>
    </w:p>
    <w:p>
      <w:pPr>
        <w:pStyle w:val="FirstParagraph"/>
      </w:pPr>
      <w:r>
        <w:t xml:space="preserve">Three caches with explicit invalidation: authorization decisions (short TTL, invalidated on any grant change), metadata reads (invalidated by</w:t>
      </w:r>
      <w:r>
        <w:t xml:space="preserve"> </w:t>
      </w:r>
      <w:r>
        <w:rPr>
          <w:rStyle w:val="VerbatimChar"/>
        </w:rPr>
        <w:t xml:space="preserve">row_version</w:t>
      </w:r>
      <w:r>
        <w:t xml:space="preserve">), and resolved plans keyed by definition hash. Pin data is immutable and therefore cacheable forever, keyed by content hash.</w:t>
      </w:r>
    </w:p>
    <w:p>
      <w:pPr>
        <w:pStyle w:val="BodyText"/>
      </w:pPr>
      <w:r>
        <w:t xml:space="preserve">When the queue exceeds a configured depth or memory pressure crosses a threshold, MAYA sheds load deliberately: new resolution requests are queued rather than started, the UI shows an honest wait estimate, and interactive metadata traffic keeps priority. Every resolution declares an estimated memory footprint and is rejected up front if it exceeds the per-job limit, with a suggestion to narrow the date range or split the request.</w:t>
      </w:r>
    </w:p>
    <w:bookmarkEnd w:id="98"/>
    <w:bookmarkEnd w:id="99"/>
    <w:bookmarkStart w:id="108" w:name="web-ui"/>
    <w:p>
      <w:pPr>
        <w:pStyle w:val="Heading2"/>
      </w:pPr>
      <w:r>
        <w:t xml:space="preserve">16. Web UI</w:t>
      </w:r>
    </w:p>
    <w:p>
      <w:pPr>
        <w:pStyle w:val="FirstParagraph"/>
      </w:pPr>
      <w:r>
        <w:t xml:space="preserve">The UI follows DishtaYantra’s code structure: FastAPI serving Jinja2 templates from</w:t>
      </w:r>
      <w:r>
        <w:t xml:space="preserve"> </w:t>
      </w:r>
      <w:r>
        <w:rPr>
          <w:rStyle w:val="VerbatimChar"/>
        </w:rPr>
        <w:t xml:space="preserve">web/templates/</w:t>
      </w:r>
      <w:r>
        <w:t xml:space="preserve">,</w:t>
      </w:r>
      <w:r>
        <w:t xml:space="preserve"> </w:t>
      </w:r>
      <w:r>
        <w:rPr>
          <w:b/>
          <w:bCs/>
        </w:rPr>
        <w:t xml:space="preserve">vendored JavaScript with no build pipeline</w:t>
      </w:r>
      <w:r>
        <w:t xml:space="preserve">, progressive enhancement over server-rendered HTML, SSE for live progress, and the same layout grammar, navigation chrome, form components and help-page structure. A developer moving between the two codebases should find the same file layout and the same idioms.</w:t>
      </w:r>
    </w:p>
    <w:p>
      <w:pPr>
        <w:pStyle w:val="BodyText"/>
      </w:pPr>
      <w:r>
        <w:t xml:space="preserve">The client stack is</w:t>
      </w:r>
      <w:r>
        <w:t xml:space="preserve"> </w:t>
      </w:r>
      <w:r>
        <w:rPr>
          <w:b/>
          <w:bCs/>
        </w:rPr>
        <w:t xml:space="preserve">Bootstrap 5 and jQuery</w:t>
      </w:r>
      <w:r>
        <w:t xml:space="preserve">, both vendored and pinned under</w:t>
      </w:r>
      <w:r>
        <w:t xml:space="preserve"> </w:t>
      </w:r>
      <w:r>
        <w:rPr>
          <w:rStyle w:val="VerbatimChar"/>
        </w:rPr>
        <w:t xml:space="preserve">static/vendor/</w:t>
      </w:r>
      <w:r>
        <w:t xml:space="preserve">. No bundler, no node toolchain, no CDN — the application renders with</w:t>
      </w:r>
      <w:r>
        <w:t xml:space="preserve"> </w:t>
      </w:r>
      <w:r>
        <w:t xml:space="preserve">its network cable unplugged, which is a hard requirement for the air-gapped topology of</w:t>
      </w:r>
      <w:r>
        <w:t xml:space="preserve"> </w:t>
      </w:r>
      <w:r>
        <w:t xml:space="preserve">§24.1 and a useful discipline everywhere else. Bootstrap is themed through CSS custom</w:t>
      </w:r>
      <w:r>
        <w:t xml:space="preserve"> </w:t>
      </w:r>
      <w:r>
        <w:t xml:space="preserve">properties rather than a recompiled Sass build, which is what keeps</w:t>
      </w:r>
      <w:r>
        <w:t xml:space="preserve"> </w:t>
      </w:r>
      <w:r>
        <w:t xml:space="preserve">“no build pipeline”</w:t>
      </w:r>
      <w:r>
        <w:t xml:space="preserve"> </w:t>
      </w:r>
      <w:r>
        <w:t xml:space="preserve">true rather than aspirational (§16.6). Where a richer surface is genuinely needed —</w:t>
      </w:r>
      <w:r>
        <w:t xml:space="preserve"> </w:t>
      </w:r>
      <w:r>
        <w:t xml:space="preserve">the algebra canvas (§16.3), the editors (§17) — the library is vendored on the same</w:t>
      </w:r>
      <w:r>
        <w:t xml:space="preserve"> </w:t>
      </w:r>
      <w:r>
        <w:t xml:space="preserve">terms and nothing about the build changes.</w:t>
      </w:r>
    </w:p>
    <w:p>
      <w:pPr>
        <w:pStyle w:val="SourceCode"/>
      </w:pPr>
      <w:r>
        <w:rPr>
          <w:rStyle w:val="VerbatimChar"/>
        </w:rPr>
        <w:t xml:space="preserve">maya/web/</w:t>
      </w:r>
      <w:r>
        <w:br/>
      </w:r>
      <w:r>
        <w:rPr>
          <w:rStyle w:val="VerbatimChar"/>
        </w:rPr>
        <w:t xml:space="preserve">  templates/</w:t>
      </w:r>
      <w:r>
        <w:br/>
      </w:r>
      <w:r>
        <w:rPr>
          <w:rStyle w:val="VerbatimChar"/>
        </w:rPr>
        <w:t xml:space="preserve">    base.html  nav.html</w:t>
      </w:r>
      <w:r>
        <w:br/>
      </w:r>
      <w:r>
        <w:rPr>
          <w:rStyle w:val="VerbatimChar"/>
        </w:rPr>
        <w:t xml:space="preserve">    _macros/</w:t>
      </w:r>
      <w:r>
        <w:br/>
      </w:r>
      <w:r>
        <w:rPr>
          <w:rStyle w:val="VerbatimChar"/>
        </w:rPr>
        <w:t xml:space="preserve">      table.html                    # THE table macro — every table in the product</w:t>
      </w:r>
      <w:r>
        <w:br/>
      </w:r>
      <w:r>
        <w:rPr>
          <w:rStyle w:val="VerbatimChar"/>
        </w:rPr>
        <w:t xml:space="preserve">      form.html  status.html  diff.html  job.html</w:t>
      </w:r>
      <w:r>
        <w:br/>
      </w:r>
      <w:r>
        <w:rPr>
          <w:rStyle w:val="VerbatimChar"/>
        </w:rPr>
        <w:t xml:space="preserve">    features/  featuresets/  models/  warrants/  workflow/  admin/  help/</w:t>
      </w:r>
      <w:r>
        <w:br/>
      </w:r>
      <w:r>
        <w:rPr>
          <w:rStyle w:val="VerbatimChar"/>
        </w:rPr>
        <w:t xml:space="preserve">  static/vendor/                    # bootstrap 5, jquery, cytoscape, codemirror,</w:t>
      </w:r>
      <w:r>
        <w:br/>
      </w:r>
      <w:r>
        <w:rPr>
          <w:rStyle w:val="VerbatimChar"/>
        </w:rPr>
        <w:t xml:space="preserve">                                    #   katex — vendored, pinned, no bundler, no CDN</w:t>
      </w:r>
      <w:r>
        <w:br/>
      </w:r>
      <w:r>
        <w:rPr>
          <w:rStyle w:val="VerbatimChar"/>
        </w:rPr>
        <w:t xml:space="preserve">  static/css/</w:t>
      </w:r>
      <w:r>
        <w:br/>
      </w:r>
      <w:r>
        <w:rPr>
          <w:rStyle w:val="VerbatimChar"/>
        </w:rPr>
        <w:t xml:space="preserve">    tokens.css                      # the Harvard Crimson token set (§16.6)</w:t>
      </w:r>
      <w:r>
        <w:br/>
      </w:r>
      <w:r>
        <w:rPr>
          <w:rStyle w:val="VerbatimChar"/>
        </w:rPr>
        <w:t xml:space="preserve">    theme.css                       # Bootstrap variable overrides + MAYA components</w:t>
      </w:r>
      <w:r>
        <w:br/>
      </w:r>
      <w:r>
        <w:rPr>
          <w:rStyle w:val="VerbatimChar"/>
        </w:rPr>
        <w:t xml:space="preserve">  static/js/</w:t>
      </w:r>
      <w:r>
        <w:br/>
      </w:r>
      <w:r>
        <w:rPr>
          <w:rStyle w:val="VerbatimChar"/>
        </w:rPr>
        <w:t xml:space="preserve">    table.js                        # search, sort, paging behaviour for the macro</w:t>
      </w:r>
      <w:r>
        <w:br/>
      </w:r>
      <w:r>
        <w:rPr>
          <w:rStyle w:val="VerbatimChar"/>
        </w:rPr>
        <w:t xml:space="preserve">  routes/                           # thin: parse, call the SDK, render</w:t>
      </w:r>
    </w:p>
    <w:p>
      <w:pPr>
        <w:pStyle w:val="FirstParagraph"/>
      </w:pPr>
      <w:r>
        <w:t xml:space="preserve">Parity rules carried over: no silent config defaults; client-side computation for UI-only metrics; help pages and</w:t>
      </w:r>
      <w:r>
        <w:t xml:space="preserve"> </w:t>
      </w:r>
      <w:r>
        <w:rPr>
          <w:rStyle w:val="VerbatimChar"/>
        </w:rPr>
        <w:t xml:space="preserve">about.html</w:t>
      </w:r>
      <w:r>
        <w:t xml:space="preserve"> </w:t>
      </w:r>
      <w:r>
        <w:t xml:space="preserve">generated from the version module, never hand-edited; and</w:t>
      </w:r>
      <w:r>
        <w:t xml:space="preserve"> </w:t>
      </w:r>
      <w:r>
        <w:rPr>
          <w:rStyle w:val="VerbatimChar"/>
        </w:rPr>
        <w:t xml:space="preserve">core/version.py</w:t>
      </w:r>
      <w:r>
        <w:t xml:space="preserve"> </w:t>
      </w:r>
      <w:r>
        <w:t xml:space="preserve">as the single source of version truth.</w:t>
      </w:r>
    </w:p>
    <w:p>
      <w:pPr>
        <w:pStyle w:val="BodyText"/>
      </w:pPr>
      <w:r>
        <w:rPr>
          <w:b/>
          <w:bCs/>
        </w:rPr>
        <w:t xml:space="preserve">The UI is an SDK client, with no private path to the backend.</w:t>
      </w:r>
      <w:r>
        <w:t xml:space="preserve"> </w:t>
      </w:r>
      <w:r>
        <w:t xml:space="preserve">A route handler parses the request, checks nothing itself, calls the Python SDK (§18.2) with the session token minted for the logged-in user, and renders the result;</w:t>
      </w:r>
      <w:r>
        <w:t xml:space="preserve"> </w:t>
      </w:r>
      <w:r>
        <w:rPr>
          <w:rStyle w:val="VerbatimChar"/>
        </w:rPr>
        <w:t xml:space="preserve">maya.web</w:t>
      </w:r>
      <w:r>
        <w:t xml:space="preserve"> </w:t>
      </w:r>
      <w:r>
        <w:t xml:space="preserve">imports</w:t>
      </w:r>
      <w:r>
        <w:t xml:space="preserve"> </w:t>
      </w:r>
      <w:r>
        <w:rPr>
          <w:rStyle w:val="VerbatimChar"/>
        </w:rPr>
        <w:t xml:space="preserve">maya.sdk</w:t>
      </w:r>
      <w:r>
        <w:t xml:space="preserve"> </w:t>
      </w:r>
      <w:r>
        <w:t xml:space="preserve">and nothing deeper, which CI enforces. Three consequences are worth stating because they are the point of the rule. Any screen we can build, a customer can script, because the screen used the same methods. A capability missing from the SDK cannot be quietly special-cased into the UI to hit a deadline. And the authorization decision is made once, server-side, for browser and script alike, so there is no second permission surface to get wrong. Long operations are jobs the SDK streams, and the route proxies that stream to the browser over SSE; the browser itself never holds an API key.</w:t>
      </w:r>
    </w:p>
    <w:p>
      <w:pPr>
        <w:pStyle w:val="BodyText"/>
      </w:pPr>
      <w:r>
        <w:t xml:space="preserve">The cost is honest: on the clustered topology every page view becomes an HTTP call to the API tier. That is a few milliseconds against a 300 ms budget, the calls parallelize with the async client, and on laptop and single-node deployments the SDK’s</w:t>
      </w:r>
      <w:r>
        <w:t xml:space="preserve"> </w:t>
      </w:r>
      <w:r>
        <w:rPr>
          <w:rStyle w:val="VerbatimChar"/>
        </w:rPr>
        <w:t xml:space="preserve">inproc</w:t>
      </w:r>
      <w:r>
        <w:t xml:space="preserve"> </w:t>
      </w:r>
      <w:r>
        <w:t xml:space="preserve">transport removes the socket entirely while still running the full API stack.</w:t>
      </w:r>
    </w:p>
    <w:bookmarkStart w:id="100" w:name="information-architecture"/>
    <w:p>
      <w:pPr>
        <w:pStyle w:val="Heading3"/>
      </w:pPr>
      <w:r>
        <w:t xml:space="preserve">16.1 Information architecture</w:t>
      </w:r>
    </w:p>
    <w:p>
      <w:pPr>
        <w:pStyle w:val="FirstParagraph"/>
      </w:pPr>
      <w:r>
        <w:t xml:space="preserve">A fixed top navigation bar with six areas —</w:t>
      </w:r>
      <w:r>
        <w:t xml:space="preserve"> </w:t>
      </w:r>
      <w:r>
        <w:rPr>
          <w:b/>
          <w:bCs/>
        </w:rPr>
        <w:t xml:space="preserve">Catalog</w:t>
      </w:r>
      <w:r>
        <w:t xml:space="preserve">,</w:t>
      </w:r>
      <w:r>
        <w:t xml:space="preserve"> </w:t>
      </w:r>
      <w:r>
        <w:rPr>
          <w:b/>
          <w:bCs/>
        </w:rPr>
        <w:t xml:space="preserve">Workbench</w:t>
      </w:r>
      <w:r>
        <w:t xml:space="preserve">,</w:t>
      </w:r>
      <w:r>
        <w:t xml:space="preserve"> </w:t>
      </w:r>
      <w:r>
        <w:rPr>
          <w:b/>
          <w:bCs/>
        </w:rPr>
        <w:t xml:space="preserve">Models</w:t>
      </w:r>
      <w:r>
        <w:t xml:space="preserve">,</w:t>
      </w:r>
      <w:r>
        <w:t xml:space="preserve"> </w:t>
      </w:r>
      <w:r>
        <w:rPr>
          <w:b/>
          <w:bCs/>
        </w:rPr>
        <w:t xml:space="preserve">Warrants</w:t>
      </w:r>
      <w:r>
        <w:t xml:space="preserve">,</w:t>
      </w:r>
      <w:r>
        <w:t xml:space="preserve"> </w:t>
      </w:r>
      <w:r>
        <w:rPr>
          <w:b/>
          <w:bCs/>
        </w:rPr>
        <w:t xml:space="preserve">Workflow</w:t>
      </w:r>
      <w:r>
        <w:t xml:space="preserve">,</w:t>
      </w:r>
      <w:r>
        <w:t xml:space="preserve"> </w:t>
      </w:r>
      <w:r>
        <w:rPr>
          <w:b/>
          <w:bCs/>
        </w:rPr>
        <w:t xml:space="preserve">Admin</w:t>
      </w:r>
      <w:r>
        <w:t xml:space="preserve"> </w:t>
      </w:r>
      <w:r>
        <w:t xml:space="preserve">— each opening a mega-menu panel whose entries carry an icon and a one-line description, plus a global command palette (</w:t>
      </w:r>
      <w:r>
        <w:rPr>
          <w:rStyle w:val="VerbatimChar"/>
        </w:rPr>
        <w:t xml:space="preserve">⌘K</w:t>
      </w:r>
      <w:r>
        <w:t xml:space="preserve">) that searches every object by name, tag, owner and lineage. Every object page has the same five-tab shape:</w:t>
      </w:r>
      <w:r>
        <w:t xml:space="preserve"> </w:t>
      </w:r>
      <w:r>
        <w:rPr>
          <w:i/>
          <w:iCs/>
        </w:rPr>
        <w:t xml:space="preserve">Overview</w:t>
      </w:r>
      <w:r>
        <w:t xml:space="preserve">,</w:t>
      </w:r>
      <w:r>
        <w:t xml:space="preserve"> </w:t>
      </w:r>
      <w:r>
        <w:rPr>
          <w:i/>
          <w:iCs/>
        </w:rPr>
        <w:t xml:space="preserve">Definition</w:t>
      </w:r>
      <w:r>
        <w:t xml:space="preserve">,</w:t>
      </w:r>
      <w:r>
        <w:t xml:space="preserve"> </w:t>
      </w:r>
      <w:r>
        <w:rPr>
          <w:i/>
          <w:iCs/>
        </w:rPr>
        <w:t xml:space="preserve">Data</w:t>
      </w:r>
      <w:r>
        <w:t xml:space="preserve">,</w:t>
      </w:r>
      <w:r>
        <w:t xml:space="preserve"> </w:t>
      </w:r>
      <w:r>
        <w:rPr>
          <w:i/>
          <w:iCs/>
        </w:rPr>
        <w:t xml:space="preserve">Lineage</w:t>
      </w:r>
      <w:r>
        <w:t xml:space="preserve">,</w:t>
      </w:r>
      <w:r>
        <w:t xml:space="preserve"> </w:t>
      </w:r>
      <w:r>
        <w:rPr>
          <w:i/>
          <w:iCs/>
        </w:rPr>
        <w:t xml:space="preserve">History &amp; Comments</w:t>
      </w:r>
      <w:r>
        <w:t xml:space="preserve">. Learning one object teaches all of them.</w:t>
      </w:r>
    </w:p>
    <w:p>
      <w:pPr>
        <w:pStyle w:val="BodyText"/>
      </w:pPr>
      <w:r>
        <w:rPr>
          <w:i/>
          <w:iCs/>
        </w:rPr>
        <w:t xml:space="preserve">Revision 2.6:</w:t>
      </w:r>
      <w:r>
        <w:t xml:space="preserve"> </w:t>
      </w:r>
      <w:r>
        <w:t xml:space="preserve">three things as built. A</w:t>
      </w:r>
      <w:r>
        <w:t xml:space="preserve"> </w:t>
      </w:r>
      <w:r>
        <w:rPr>
          <w:b/>
          <w:bCs/>
        </w:rPr>
        <w:t xml:space="preserve">seventh menu, Help</w:t>
      </w:r>
      <w:r>
        <w:t xml:space="preserve">, sits beside the six and is</w:t>
      </w:r>
      <w:r>
        <w:t xml:space="preserve"> </w:t>
      </w:r>
      <w:r>
        <w:t xml:space="preserve">public, because the argument for governing a model has to be readable by somebody who does</w:t>
      </w:r>
      <w:r>
        <w:t xml:space="preserve"> </w:t>
      </w:r>
      <w:r>
        <w:t xml:space="preserve">not yet have an account.</w:t>
      </w:r>
      <w:r>
        <w:t xml:space="preserve"> </w:t>
      </w:r>
      <w:r>
        <w:rPr>
          <w:b/>
          <w:bCs/>
        </w:rPr>
        <w:t xml:space="preserve">Admin is shown only to</w:t>
      </w:r>
      <w:r>
        <w:rPr>
          <w:b/>
          <w:bCs/>
        </w:rPr>
        <w:t xml:space="preserve"> </w:t>
      </w:r>
      <w:r>
        <w:rPr>
          <w:rStyle w:val="VerbatimChar"/>
          <w:b/>
          <w:bCs/>
        </w:rPr>
        <w:t xml:space="preserve">admin</w:t>
      </w:r>
      <w:r>
        <w:rPr>
          <w:b/>
          <w:bCs/>
        </w:rPr>
        <w:t xml:space="preserve"> </w:t>
      </w:r>
      <w:r>
        <w:rPr>
          <w:b/>
          <w:bCs/>
        </w:rPr>
        <w:t xml:space="preserve">and</w:t>
      </w:r>
      <w:r>
        <w:rPr>
          <w:b/>
          <w:bCs/>
        </w:rPr>
        <w:t xml:space="preserve"> </w:t>
      </w:r>
      <w:r>
        <w:rPr>
          <w:rStyle w:val="VerbatimChar"/>
          <w:b/>
          <w:bCs/>
        </w:rPr>
        <w:t xml:space="preserve">techops</w:t>
      </w:r>
      <w:r>
        <w:t xml:space="preserve">, so the bar a</w:t>
      </w:r>
      <w:r>
        <w:t xml:space="preserve"> </w:t>
      </w:r>
      <w:r>
        <w:t xml:space="preserve">reader sees has six menus or seven depending on who they are.</w:t>
      </w:r>
      <w:r>
        <w:t xml:space="preserve"> </w:t>
      </w:r>
      <w:r>
        <w:rPr>
          <w:rStyle w:val="VerbatimChar"/>
        </w:rPr>
        <w:t xml:space="preserve">⌘K</w:t>
      </w:r>
      <w:r>
        <w:t xml:space="preserve"> </w:t>
      </w:r>
      <w:r>
        <w:t xml:space="preserve">(and</w:t>
      </w:r>
      <w:r>
        <w:t xml:space="preserve"> </w:t>
      </w:r>
      <w:r>
        <w:rPr>
          <w:rStyle w:val="VerbatimChar"/>
        </w:rPr>
        <w:t xml:space="preserve">Ctrl-K</w:t>
      </w:r>
      <w:r>
        <w:t xml:space="preserve">) focuses the</w:t>
      </w:r>
      <w:r>
        <w:t xml:space="preserve"> </w:t>
      </w:r>
      <w:r>
        <w:t xml:space="preserve">navigation’s search box rather than opening a palette of its own, and what that search</w:t>
      </w:r>
      <w:r>
        <w:t xml:space="preserve"> </w:t>
      </w:r>
      <w:r>
        <w:t xml:space="preserve">reaches is the inverted index of ADR-019 — name, tags, namespace and description, ranked in</w:t>
      </w:r>
      <w:r>
        <w:t xml:space="preserve"> </w:t>
      </w:r>
      <w:r>
        <w:t xml:space="preserve">that order and filtered by read permission. It does not search by owner or along lineage;</w:t>
      </w:r>
      <w:r>
        <w:t xml:space="preserve"> </w:t>
      </w:r>
      <w:r>
        <w:t xml:space="preserve">the catalog’s facets do the first (§16.2) and the canvas the second (§16.3).</w:t>
      </w:r>
    </w:p>
    <w:p>
      <w:pPr>
        <w:pStyle w:val="BodyText"/>
      </w:pPr>
      <w:r>
        <w:rPr>
          <w:b/>
          <w:bCs/>
        </w:rPr>
        <w:t xml:space="preserve">The front door.</w:t>
      </w:r>
      <w:r>
        <w:t xml:space="preserve"> </w:t>
      </w:r>
      <w:r>
        <w:rPr>
          <w:rStyle w:val="VerbatimChar"/>
        </w:rPr>
        <w:t xml:space="preserve">/</w:t>
      </w:r>
      <w:r>
        <w:t xml:space="preserve"> </w:t>
      </w:r>
      <w:r>
        <w:t xml:space="preserve">is the</w:t>
      </w:r>
      <w:r>
        <w:t xml:space="preserve"> </w:t>
      </w:r>
      <w:r>
        <w:rPr>
          <w:b/>
          <w:bCs/>
        </w:rPr>
        <w:t xml:space="preserve">landing page</w:t>
      </w:r>
      <w:r>
        <w:t xml:space="preserve"> </w:t>
      </w:r>
      <w:r>
        <w:t xml:space="preserve">when nobody is signed in and the dashboard</w:t>
      </w:r>
      <w:r>
        <w:t xml:space="preserve"> </w:t>
      </w:r>
      <w:r>
        <w:t xml:space="preserve">when somebody is, and signing out returns to it rather than to the sign-in form. A visitor</w:t>
      </w:r>
      <w:r>
        <w:t xml:space="preserve"> </w:t>
      </w:r>
      <w:r>
        <w:t xml:space="preserve">handed a password box has been asked</w:t>
      </w:r>
      <w:r>
        <w:t xml:space="preserve"> </w:t>
      </w:r>
      <w:r>
        <w:t xml:space="preserve">“who are you”</w:t>
      </w:r>
      <w:r>
        <w:t xml:space="preserve"> </w:t>
      </w:r>
      <w:r>
        <w:t xml:space="preserve">before being told why they would want an</w:t>
      </w:r>
      <w:r>
        <w:t xml:space="preserve"> </w:t>
      </w:r>
      <w:r>
        <w:t xml:space="preserve">account here, and somebody who has just left is not halfway through arriving. The landing</w:t>
      </w:r>
      <w:r>
        <w:t xml:space="preserve"> </w:t>
      </w:r>
      <w:r>
        <w:t xml:space="preserve">page states what the platform is for and draws the chain it keeps — source data, a bitemporal</w:t>
      </w:r>
      <w:r>
        <w:t xml:space="preserve"> </w:t>
      </w:r>
      <w:r>
        <w:t xml:space="preserve">feature, a pin sealed by its own hash, a typed formula, a warrant without which nothing runs</w:t>
      </w:r>
      <w:r>
        <w:t xml:space="preserve"> </w:t>
      </w:r>
      <w:r>
        <w:t xml:space="preserve">— and every arrow in that figure is an object MAYA stores, so the illustration and the</w:t>
      </w:r>
      <w:r>
        <w:t xml:space="preserve"> </w:t>
      </w:r>
      <w:r>
        <w:t xml:space="preserve">argument are the same drawing. Help and About are reachable from it, which is what makes the</w:t>
      </w:r>
      <w:r>
        <w:t xml:space="preserve"> </w:t>
      </w:r>
      <w:r>
        <w:t xml:space="preserve">two doors it offers real ones.</w:t>
      </w:r>
    </w:p>
    <w:bookmarkEnd w:id="100"/>
    <w:bookmarkStart w:id="101" w:name="screen-inventory"/>
    <w:p>
      <w:pPr>
        <w:pStyle w:val="Heading3"/>
      </w:pPr>
      <w:r>
        <w:t xml:space="preserve">16.2 Screen inventory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Screens</w:t>
            </w:r>
          </w:p>
        </w:tc>
      </w:tr>
      <w:tr>
        <w:tc>
          <w:tcPr/>
          <w:p>
            <w:pPr>
              <w:pStyle w:val="Compact"/>
            </w:pPr>
            <w:r>
              <w:t xml:space="preserve">Catalog</w:t>
            </w:r>
          </w:p>
        </w:tc>
        <w:tc>
          <w:tcPr/>
          <w:p>
            <w:pPr>
              <w:pStyle w:val="Compact"/>
            </w:pPr>
            <w:r>
              <w:t xml:space="preserve">Search and browse with faceted filters (namespace, type, owner, status, tag, freshness); object pages for feature, feature set, model, warrant; pin browser; comparison view</w:t>
            </w:r>
          </w:p>
        </w:tc>
      </w:tr>
      <w:tr>
        <w:tc>
          <w:tcPr/>
          <w:p>
            <w:pPr>
              <w:pStyle w:val="Compact"/>
            </w:pPr>
            <w:r>
              <w:t xml:space="preserve">Workbench</w:t>
            </w:r>
          </w:p>
        </w:tc>
        <w:tc>
          <w:tcPr/>
          <w:p>
            <w:pPr>
              <w:pStyle w:val="Compact"/>
            </w:pPr>
            <w:r>
              <w:t xml:space="preserve">Feature designer (schema, source, resolution, transform pipeline, live sample preview with fill report); feature set builder (drag members, map attributes, choose alignment, preview); upload wizard with schema inference and cast-failure preview; download dialog with format and array-encoding choice</w:t>
            </w:r>
          </w:p>
        </w:tc>
      </w:tr>
      <w:tr>
        <w:tc>
          <w:tcPr/>
          <w:p>
            <w:pPr>
              <w:pStyle w:val="Compact"/>
            </w:pPr>
            <w:r>
              <w:t xml:space="preserve">Models</w:t>
            </w:r>
          </w:p>
        </w:tc>
        <w:tc>
          <w:tcPr/>
          <w:p>
            <w:pPr>
              <w:pStyle w:val="Compact"/>
            </w:pPr>
            <w:r>
              <w:t xml:space="preserve">Model editor (formula builder with live LaTeX rendering, input contract, Python editor, parameter sets); spec document editor with PDF export; model diff viewer; compute-kernel wizard</w:t>
            </w:r>
          </w:p>
        </w:tc>
      </w:tr>
      <w:tr>
        <w:tc>
          <w:tcPr/>
          <w:p>
            <w:pPr>
              <w:pStyle w:val="Compact"/>
            </w:pPr>
            <w:r>
              <w:t xml:space="preserve">Warrants</w:t>
            </w:r>
          </w:p>
        </w:tc>
        <w:tc>
          <w:tcPr/>
          <w:p>
            <w:pPr>
              <w:pStyle w:val="Compact"/>
            </w:pPr>
            <w:r>
              <w:t xml:space="preserve">Warrant creation wizard with contract validation; warrant detail with chain of custody; parameter upload and metric comparison; execution manifest preview</w:t>
            </w:r>
          </w:p>
        </w:tc>
      </w:tr>
      <w:tr>
        <w:tc>
          <w:tcPr/>
          <w:p>
            <w:pPr>
              <w:pStyle w:val="Compact"/>
            </w:pPr>
            <w:r>
              <w:t xml:space="preserve">Workflow</w:t>
            </w:r>
          </w:p>
        </w:tc>
        <w:tc>
          <w:tcPr/>
          <w:p>
            <w:pPr>
              <w:pStyle w:val="Compact"/>
            </w:pPr>
            <w:r>
              <w:t xml:space="preserve">My queue, review screen with semantic diff and inline comments, campaign console, delegation settings, SLA aging report</w:t>
            </w:r>
          </w:p>
        </w:tc>
      </w:tr>
      <w:tr>
        <w:tc>
          <w:tcPr/>
          <w:p>
            <w:pPr>
              <w:pStyle w:val="Compact"/>
            </w:pPr>
            <w:r>
              <w:t xml:space="preserve">Admin</w:t>
            </w:r>
          </w:p>
        </w:tc>
        <w:tc>
          <w:tcPr/>
          <w:p>
            <w:pPr>
              <w:pStyle w:val="Compact"/>
            </w:pPr>
            <w:r>
              <w:t xml:space="preserve">Users, roles, groups, SSO config, namespaces and quotas, workflow policy editor, storage and connection settings, job console, audit explorer, system health, feature flags</w:t>
            </w:r>
          </w:p>
        </w:tc>
      </w:tr>
    </w:tbl>
    <w:p>
      <w:pPr>
        <w:pStyle w:val="BodyText"/>
      </w:pPr>
      <w:r>
        <w:rPr>
          <w:i/>
          <w:iCs/>
        </w:rPr>
        <w:t xml:space="preserve">Revision 2.6:</w:t>
      </w:r>
      <w:r>
        <w:t xml:space="preserve"> </w:t>
      </w:r>
      <w:r>
        <w:t xml:space="preserve">the</w:t>
      </w:r>
      <w:r>
        <w:t xml:space="preserve"> </w:t>
      </w:r>
      <w:r>
        <w:rPr>
          <w:b/>
          <w:bCs/>
        </w:rPr>
        <w:t xml:space="preserve">compute-kernel wizard</w:t>
      </w:r>
      <w:r>
        <w:t xml:space="preserve"> </w:t>
      </w:r>
      <w:r>
        <w:t xml:space="preserve">(</w:t>
      </w:r>
      <w:r>
        <w:rPr>
          <w:rStyle w:val="VerbatimChar"/>
        </w:rPr>
        <w:t xml:space="preserve">/models/kernel</w:t>
      </w:r>
      <w:r>
        <w:t xml:space="preserve">, SDK</w:t>
      </w:r>
      <w:r>
        <w:t xml:space="preserve"> </w:t>
      </w:r>
      <w:r>
        <w:rPr>
          <w:rStyle w:val="VerbatimChar"/>
        </w:rPr>
        <w:t xml:space="preserve">models.kernel</w:t>
      </w:r>
      <w:r>
        <w:t xml:space="preserve">) is the</w:t>
      </w:r>
      <w:r>
        <w:t xml:space="preserve"> </w:t>
      </w:r>
      <w:r>
        <w:t xml:space="preserve">translation step of registering a model, offered on its own. Mathematics goes in; what comes</w:t>
      </w:r>
      <w:r>
        <w:t xml:space="preserve"> </w:t>
      </w:r>
      <w:r>
        <w:t xml:space="preserve">back is the LaTeX rendered from the tree MAYA parsed rather than from the text that was</w:t>
      </w:r>
      <w:r>
        <w:t xml:space="preserve"> </w:t>
      </w:r>
      <w:r>
        <w:t xml:space="preserve">typed, so a misreading is visible; the typed IR a version would store, with its hash; the</w:t>
      </w:r>
      <w:r>
        <w:t xml:space="preserve"> </w:t>
      </w:r>
      <w:r>
        <w:t xml:space="preserve">inputs with the role each was given; and Python that computes it. It creates nothing and</w:t>
      </w:r>
      <w:r>
        <w:t xml:space="preserve"> </w:t>
      </w:r>
      <w:r>
        <w:t xml:space="preserve">reads nothing, and one button carries the formula and the roles into the designer when the</w:t>
      </w:r>
      <w:r>
        <w:t xml:space="preserve"> </w:t>
      </w:r>
      <w:r>
        <w:t xml:space="preserve">translation is right. The generated code is deliberately</w:t>
      </w:r>
      <w:r>
        <w:t xml:space="preserve"> </w:t>
      </w:r>
      <w:r>
        <w:rPr>
          <w:b/>
          <w:bCs/>
        </w:rPr>
        <w:t xml:space="preserve">not</w:t>
      </w:r>
      <w:r>
        <w:t xml:space="preserve"> </w:t>
      </w:r>
      <w:r>
        <w:t xml:space="preserve">the reference module of</w:t>
      </w:r>
      <w:r>
        <w:t xml:space="preserve"> </w:t>
      </w:r>
      <w:r>
        <w:t xml:space="preserve">§8.3:</w:t>
      </w:r>
      <w:r>
        <w:t xml:space="preserve"> </w:t>
      </w:r>
      <w:r>
        <w:rPr>
          <w:rStyle w:val="VerbatimChar"/>
        </w:rPr>
        <w:t xml:space="preserve">to_python_kernel</w:t>
      </w:r>
      <w:r>
        <w:t xml:space="preserve"> </w:t>
      </w:r>
      <w:r>
        <w:t xml:space="preserve">emits exactly one function, with its imports and helpers nested</w:t>
      </w:r>
      <w:r>
        <w:t xml:space="preserve"> </w:t>
      </w:r>
      <w:r>
        <w:t xml:space="preserve">inside it, because a file pasted into somebody else’s notebook must collide with nothing,</w:t>
      </w:r>
      <w:r>
        <w:t xml:space="preserve"> </w:t>
      </w:r>
      <w:r>
        <w:t xml:space="preserve">whereas the reference module is a file a validator runs on its own. Two generators over one</w:t>
      </w:r>
      <w:r>
        <w:t xml:space="preserve"> </w:t>
      </w:r>
      <w:r>
        <w:t xml:space="preserve">tree that disagreed would be a defect in one of them, so a test runs the kernel against the</w:t>
      </w:r>
      <w:r>
        <w:t xml:space="preserve"> </w:t>
      </w:r>
      <w:r>
        <w:t xml:space="preserve">reference implementation.</w:t>
      </w:r>
    </w:p>
    <w:bookmarkEnd w:id="101"/>
    <w:bookmarkStart w:id="102" w:name="lineage-and-algebra-canvas"/>
    <w:p>
      <w:pPr>
        <w:pStyle w:val="Heading3"/>
      </w:pPr>
      <w:r>
        <w:t xml:space="preserve">16.3 Lineage and algebra canvas</w:t>
      </w:r>
    </w:p>
    <w:p>
      <w:pPr>
        <w:pStyle w:val="FirstParagraph"/>
      </w:pPr>
      <w:r>
        <w:t xml:space="preserve">The algebra of sections 5.8, 6.8 and 8.7 is only as useful as it is visible, so MAYA gives it a dedicated interactive canvas built on Cytoscape.js — vendored, no build pipeline, the same graph stack and idioms as DishtaYantra’s DAG designer.</w:t>
      </w:r>
    </w:p>
    <w:p>
      <w:pPr>
        <w:pStyle w:val="BodyText"/>
      </w:pPr>
      <w:r>
        <w:rPr>
          <w:b/>
          <w:bCs/>
        </w:rPr>
        <w:t xml:space="preserve">What the canvas shows.</w:t>
      </w:r>
      <w:r>
        <w:t xml:space="preserve"> </w:t>
      </w:r>
      <w:r>
        <w:t xml:space="preserve">Object versions and pins are nodes; algebra operations are their own diamond-shaped operator nodes, so</w:t>
      </w:r>
      <w:r>
        <w:t xml:space="preserve"> </w:t>
      </w:r>
      <w:r>
        <w:rPr>
          <w:rStyle w:val="VerbatimChar"/>
        </w:rPr>
        <w:t xml:space="preserve">union</w:t>
      </w:r>
      <w:r>
        <w:t xml:space="preserve">,</w:t>
      </w:r>
      <w:r>
        <w:t xml:space="preserve"> </w:t>
      </w:r>
      <w:r>
        <w:rPr>
          <w:rStyle w:val="VerbatimChar"/>
        </w:rPr>
        <w:t xml:space="preserve">intersect</w:t>
      </w:r>
      <w:r>
        <w:t xml:space="preserve">,</w:t>
      </w:r>
      <w:r>
        <w:t xml:space="preserve"> </w:t>
      </w:r>
      <w:r>
        <w:rPr>
          <w:rStyle w:val="VerbatimChar"/>
        </w:rPr>
        <w:t xml:space="preserve">extend</w:t>
      </w:r>
      <w:r>
        <w:t xml:space="preserve">,</w:t>
      </w:r>
      <w:r>
        <w:t xml:space="preserve"> </w:t>
      </w:r>
      <w:r>
        <w:rPr>
          <w:rStyle w:val="VerbatimChar"/>
        </w:rPr>
        <w:t xml:space="preserve">override</w:t>
      </w:r>
      <w:r>
        <w:t xml:space="preserve">,</w:t>
      </w:r>
      <w:r>
        <w:t xml:space="preserve"> </w:t>
      </w:r>
      <w:r>
        <w:rPr>
          <w:rStyle w:val="VerbatimChar"/>
        </w:rPr>
        <w:t xml:space="preserve">coalesce</w:t>
      </w:r>
      <w:r>
        <w:t xml:space="preserve">,</w:t>
      </w:r>
      <w:r>
        <w:t xml:space="preserve"> </w:t>
      </w:r>
      <w:r>
        <w:rPr>
          <w:rStyle w:val="VerbatimChar"/>
        </w:rPr>
        <w:t xml:space="preserve">compose</w:t>
      </w:r>
      <w:r>
        <w:t xml:space="preserve"> </w:t>
      </w:r>
      <w:r>
        <w:t xml:space="preserve">and</w:t>
      </w:r>
      <w:r>
        <w:t xml:space="preserve"> </w:t>
      </w:r>
      <w:r>
        <w:rPr>
          <w:rStyle w:val="VerbatimChar"/>
        </w:rPr>
        <w:t xml:space="preserve">transform</w:t>
      </w:r>
      <w:r>
        <w:t xml:space="preserve"> </w:t>
      </w:r>
      <w:r>
        <w:t xml:space="preserve">are visible as structure rather than hidden inside a definition. Edges are typed and styled distinctly: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Edge</w:t>
            </w:r>
          </w:p>
        </w:tc>
        <w:tc>
          <w:tcPr/>
          <w:p>
            <w:pPr>
              <w:pStyle w:val="Compact"/>
            </w:pPr>
            <w:r>
              <w:t xml:space="preserve">Drawn</w:t>
            </w:r>
          </w:p>
        </w:tc>
        <w:tc>
          <w:tcPr/>
          <w:p>
            <w:pPr>
              <w:pStyle w:val="Compact"/>
            </w:pPr>
            <w:r>
              <w:t xml:space="preserve">Meaning</w:t>
            </w:r>
          </w:p>
        </w:tc>
      </w:tr>
      <w:tr>
        <w:tc>
          <w:tcPr/>
          <w:p>
            <w:pPr>
              <w:pStyle w:val="Compact"/>
            </w:pPr>
            <w:r>
              <w:rPr>
                <w:rStyle w:val="VerbatimChar"/>
              </w:rPr>
              <w:t xml:space="preserve">extends</w:t>
            </w:r>
          </w:p>
        </w:tc>
        <w:tc>
          <w:tcPr/>
          <w:p>
            <w:pPr>
              <w:pStyle w:val="Compact"/>
            </w:pPr>
            <w:r>
              <w:t xml:space="preserve">Solid, hollow arrowhead</w:t>
            </w:r>
          </w:p>
        </w:tc>
        <w:tc>
          <w:tcPr/>
          <w:p>
            <w:pPr>
              <w:pStyle w:val="Compact"/>
            </w:pPr>
            <w:r>
              <w:t xml:space="preserve">Inheritance, with the override count on the label</w:t>
            </w:r>
          </w:p>
        </w:tc>
      </w:tr>
      <w:tr>
        <w:tc>
          <w:tcPr/>
          <w:p>
            <w:pPr>
              <w:pStyle w:val="Compact"/>
            </w:pPr>
            <w:r>
              <w:rPr>
                <w:rStyle w:val="VerbatimChar"/>
              </w:rPr>
              <w:t xml:space="preserve">derives_from</w:t>
            </w:r>
          </w:p>
        </w:tc>
        <w:tc>
          <w:tcPr/>
          <w:p>
            <w:pPr>
              <w:pStyle w:val="Compact"/>
            </w:pPr>
            <w:r>
              <w:t xml:space="preserve">Solid</w:t>
            </w:r>
          </w:p>
        </w:tc>
        <w:tc>
          <w:tcPr/>
          <w:p>
            <w:pPr>
              <w:pStyle w:val="Compact"/>
            </w:pPr>
            <w:r>
              <w:t xml:space="preserve">Output of an operator</w:t>
            </w:r>
          </w:p>
        </w:tc>
      </w:tr>
      <w:tr>
        <w:tc>
          <w:tcPr/>
          <w:p>
            <w:pPr>
              <w:pStyle w:val="Compact"/>
            </w:pPr>
            <w:r>
              <w:rPr>
                <w:rStyle w:val="VerbatimChar"/>
              </w:rPr>
              <w:t xml:space="preserve">operand_of</w:t>
            </w:r>
          </w:p>
        </w:tc>
        <w:tc>
          <w:tcPr/>
          <w:p>
            <w:pPr>
              <w:pStyle w:val="Compact"/>
            </w:pPr>
            <w:r>
              <w:t xml:space="preserve">Thin, ordered</w:t>
            </w:r>
          </w:p>
        </w:tc>
        <w:tc>
          <w:tcPr/>
          <w:p>
            <w:pPr>
              <w:pStyle w:val="Compact"/>
            </w:pPr>
            <w:r>
              <w:t xml:space="preserve">Input to an operator, numbered where order matters</w:t>
            </w:r>
          </w:p>
        </w:tc>
      </w:tr>
      <w:tr>
        <w:tc>
          <w:tcPr/>
          <w:p>
            <w:pPr>
              <w:pStyle w:val="Compact"/>
            </w:pPr>
            <w:r>
              <w:rPr>
                <w:rStyle w:val="VerbatimChar"/>
              </w:rPr>
              <w:t xml:space="preserve">member_of</w:t>
            </w:r>
          </w:p>
        </w:tc>
        <w:tc>
          <w:tcPr/>
          <w:p>
            <w:pPr>
              <w:pStyle w:val="Compact"/>
            </w:pPr>
            <w:r>
              <w:t xml:space="preserve">Dashed</w:t>
            </w:r>
          </w:p>
        </w:tc>
        <w:tc>
          <w:tcPr/>
          <w:p>
            <w:pPr>
              <w:pStyle w:val="Compact"/>
            </w:pPr>
            <w:r>
              <w:t xml:space="preserve">Feature set membership</w:t>
            </w:r>
          </w:p>
        </w:tc>
      </w:tr>
      <w:tr>
        <w:tc>
          <w:tcPr/>
          <w:p>
            <w:pPr>
              <w:pStyle w:val="Compact"/>
            </w:pPr>
            <w:r>
              <w:rPr>
                <w:rStyle w:val="VerbatimChar"/>
              </w:rPr>
              <w:t xml:space="preserve">composite_member</w:t>
            </w:r>
          </w:p>
        </w:tc>
        <w:tc>
          <w:tcPr/>
          <w:p>
            <w:pPr>
              <w:pStyle w:val="Compact"/>
            </w:pPr>
            <w:r>
              <w:t xml:space="preserve">Double</w:t>
            </w:r>
          </w:p>
        </w:tc>
        <w:tc>
          <w:tcPr/>
          <w:p>
            <w:pPr>
              <w:pStyle w:val="Compact"/>
            </w:pPr>
            <w:r>
              <w:t xml:space="preserve">Member of a composite model</w:t>
            </w:r>
          </w:p>
        </w:tc>
      </w:tr>
      <w:tr>
        <w:tc>
          <w:tcPr/>
          <w:p>
            <w:pPr>
              <w:pStyle w:val="Compact"/>
            </w:pPr>
            <w:r>
              <w:rPr>
                <w:rStyle w:val="VerbatimChar"/>
              </w:rPr>
              <w:t xml:space="preserve">pinned_as</w:t>
            </w:r>
          </w:p>
        </w:tc>
        <w:tc>
          <w:tcPr/>
          <w:p>
            <w:pPr>
              <w:pStyle w:val="Compact"/>
            </w:pPr>
            <w:r>
              <w:t xml:space="preserve">Dotted</w:t>
            </w:r>
          </w:p>
        </w:tc>
        <w:tc>
          <w:tcPr/>
          <w:p>
            <w:pPr>
              <w:pStyle w:val="Compact"/>
            </w:pPr>
            <w:r>
              <w:t xml:space="preserve">Version to pin</w:t>
            </w:r>
          </w:p>
        </w:tc>
      </w:tr>
      <w:tr>
        <w:tc>
          <w:tcPr/>
          <w:p>
            <w:pPr>
              <w:pStyle w:val="Compact"/>
            </w:pPr>
            <w:r>
              <w:rPr>
                <w:rStyle w:val="VerbatimChar"/>
              </w:rPr>
              <w:t xml:space="preserve">trained_on</w:t>
            </w:r>
            <w:r>
              <w:t xml:space="preserve"> </w:t>
            </w:r>
            <w:r>
              <w:t xml:space="preserve">/</w:t>
            </w:r>
            <w:r>
              <w:t xml:space="preserve"> </w:t>
            </w:r>
            <w:r>
              <w:rPr>
                <w:rStyle w:val="VerbatimChar"/>
              </w:rPr>
              <w:t xml:space="preserve">executed_under</w:t>
            </w:r>
          </w:p>
        </w:tc>
        <w:tc>
          <w:tcPr/>
          <w:p>
            <w:pPr>
              <w:pStyle w:val="Compact"/>
            </w:pPr>
            <w:r>
              <w:t xml:space="preserve">Bold</w:t>
            </w:r>
          </w:p>
        </w:tc>
        <w:tc>
          <w:tcPr/>
          <w:p>
            <w:pPr>
              <w:pStyle w:val="Compact"/>
            </w:pPr>
            <w:r>
              <w:t xml:space="preserve">Warrant relationships</w:t>
            </w:r>
          </w:p>
        </w:tc>
      </w:tr>
    </w:tbl>
    <w:p>
      <w:pPr>
        <w:pStyle w:val="BodyText"/>
      </w:pPr>
      <w:r>
        <w:rPr>
          <w:b/>
          <w:bCs/>
        </w:rPr>
        <w:t xml:space="preserve">Interactions.</w:t>
      </w:r>
      <w:r>
        <w:t xml:space="preserve"> </w:t>
      </w:r>
      <w:r>
        <w:t xml:space="preserve">Click any node to pin the view to its subgraph. Toggle direction: upstream (what built this), downstream (what breaks if I change this), or both. Collapse an inheritance chain to a single node with a depth badge, then expand it. Filter by object type, namespace, status or pinned-only. Hover an operator node to see its typing rules and collision policy; hover an</w:t>
      </w:r>
      <w:r>
        <w:t xml:space="preserve"> </w:t>
      </w:r>
      <w:r>
        <w:rPr>
          <w:rStyle w:val="VerbatimChar"/>
        </w:rPr>
        <w:t xml:space="preserve">extends</w:t>
      </w:r>
      <w:r>
        <w:t xml:space="preserve"> </w:t>
      </w:r>
      <w:r>
        <w:t xml:space="preserve">edge to see the override diff. Overlay modes recolour the graph by</w:t>
      </w:r>
      <w:r>
        <w:t xml:space="preserve"> </w:t>
      </w:r>
      <w:r>
        <w:rPr>
          <w:b/>
          <w:bCs/>
        </w:rPr>
        <w:t xml:space="preserve">freshness</w:t>
      </w:r>
      <w:r>
        <w:t xml:space="preserve">,</w:t>
      </w:r>
      <w:r>
        <w:t xml:space="preserve"> </w:t>
      </w:r>
      <w:r>
        <w:rPr>
          <w:b/>
          <w:bCs/>
        </w:rPr>
        <w:t xml:space="preserve">approval status</w:t>
      </w:r>
      <w:r>
        <w:t xml:space="preserve">,</w:t>
      </w:r>
      <w:r>
        <w:t xml:space="preserve"> </w:t>
      </w:r>
      <w:r>
        <w:rPr>
          <w:b/>
          <w:bCs/>
        </w:rPr>
        <w:t xml:space="preserve">access</w:t>
      </w:r>
      <w:r>
        <w:t xml:space="preserve"> </w:t>
      </w:r>
      <w:r>
        <w:t xml:space="preserve">(what this user can actually read), or</w:t>
      </w:r>
      <w:r>
        <w:t xml:space="preserve"> </w:t>
      </w:r>
      <w:r>
        <w:rPr>
          <w:b/>
          <w:bCs/>
        </w:rPr>
        <w:t xml:space="preserve">cost</w:t>
      </w:r>
      <w:r>
        <w:t xml:space="preserve">, so impact, governance and expense are read off the same picture.</w:t>
      </w:r>
    </w:p>
    <w:p>
      <w:pPr>
        <w:pStyle w:val="BodyText"/>
      </w:pPr>
      <w:r>
        <w:rPr>
          <w:b/>
          <w:bCs/>
        </w:rPr>
        <w:t xml:space="preserve">Working from the canvas.</w:t>
      </w:r>
      <w:r>
        <w:t xml:space="preserve"> </w:t>
      </w:r>
      <w:r>
        <w:t xml:space="preserve">Selecting two features and choosing an operator opens the definition editor prefilled with that algebra expression, so the graph is an authoring surface, not just a report. Selecting a subtree offers cascade pin. A change in review renders as an overlay on the canvas — added nodes green, changed amber, removed struck through — which is the impact analysis of section 19 in visual form.</w:t>
      </w:r>
    </w:p>
    <w:p>
      <w:pPr>
        <w:pStyle w:val="BodyText"/>
      </w:pPr>
      <w:r>
        <w:rPr>
          <w:b/>
          <w:bCs/>
        </w:rPr>
        <w:t xml:space="preserve">Scale.</w:t>
      </w:r>
      <w:r>
        <w:t xml:space="preserve"> </w:t>
      </w:r>
      <w:r>
        <w:t xml:space="preserve">Graphs beyond ~300 visible nodes switch to a focus-plus-context layout: the selected neighbourhood is drawn in full and the rest collapses into namespace clusters with counts, expandable on demand. Layout runs client-side with a server-side path query, so a deep lineage trace does not ship the whole graph to the browser.</w:t>
      </w:r>
    </w:p>
    <w:p>
      <w:pPr>
        <w:pStyle w:val="BodyText"/>
      </w:pPr>
      <w:r>
        <w:rPr>
          <w:i/>
          <w:iCs/>
        </w:rPr>
        <w:t xml:space="preserve">Revision 2.6:</w:t>
      </w:r>
      <w:r>
        <w:t xml:space="preserve"> </w:t>
      </w:r>
      <w:r>
        <w:rPr>
          <w:b/>
          <w:bCs/>
        </w:rPr>
        <w:t xml:space="preserve">a node carries its own name</w:t>
      </w:r>
      <w:r>
        <w:t xml:space="preserve">, which decides the geometry rather than</w:t>
      </w:r>
      <w:r>
        <w:t xml:space="preserve"> </w:t>
      </w:r>
      <w:r>
        <w:t xml:space="preserve">following from it. Nodes are boxes sized to the text inside them and the zoom is capped at</w:t>
      </w:r>
      <w:r>
        <w:t xml:space="preserve"> </w:t>
      </w:r>
      <w:r>
        <w:t xml:space="preserve">1:1, because shapes too small to hold a word left the label floating underneath and a</w:t>
      </w:r>
      <w:r>
        <w:t xml:space="preserve"> </w:t>
      </w:r>
      <w:r>
        <w:rPr>
          <w:rStyle w:val="VerbatimChar"/>
        </w:rPr>
        <w:t xml:space="preserve">fit()</w:t>
      </w:r>
      <w:r>
        <w:t xml:space="preserve"> </w:t>
      </w:r>
      <w:r>
        <w:t xml:space="preserve">that zoomed to fill the canvas magnified six of them into one line. The kind is</w:t>
      </w:r>
      <w:r>
        <w:t xml:space="preserve"> </w:t>
      </w:r>
      <w:r>
        <w:t xml:space="preserve">therefore carried by colour; only an operator keeps its diamond, since its labels are one</w:t>
      </w:r>
      <w:r>
        <w:t xml:space="preserve"> </w:t>
      </w:r>
      <w:r>
        <w:t xml:space="preserve">short word. A node is labelled with a name and a version rather than a whole ref —</w:t>
      </w:r>
      <w:r>
        <w:t xml:space="preserve"> </w:t>
      </w:r>
      <w:r>
        <w:rPr>
          <w:rStyle w:val="VerbatimChar"/>
        </w:rPr>
        <w:t xml:space="preserve">warrant/train/impairment/ecl_fit_2025h1@v1</w:t>
      </w:r>
      <w:r>
        <w:t xml:space="preserve"> </w:t>
      </w:r>
      <w:r>
        <w:t xml:space="preserve">drawn whole is four times the width of the</w:t>
      </w:r>
      <w:r>
        <w:t xml:space="preserve"> </w:t>
      </w:r>
      <w:r>
        <w:t xml:space="preserve">thing it names — a pin says that it is a pin, so that it and the version it seals are not</w:t>
      </w:r>
      <w:r>
        <w:t xml:space="preserve"> </w:t>
      </w:r>
      <w:r>
        <w:t xml:space="preserve">the same two lines twice, and a parameter set’s content hash is cut to the ten characters</w:t>
      </w:r>
      <w:r>
        <w:t xml:space="preserve"> </w:t>
      </w:r>
      <w:r>
        <w:t xml:space="preserve">that identify it here. A fan of edges that all say</w:t>
      </w:r>
      <w:r>
        <w:t xml:space="preserve"> </w:t>
      </w:r>
      <w:r>
        <w:rPr>
          <w:rStyle w:val="VerbatimChar"/>
        </w:rPr>
        <w:t xml:space="preserve">parameterized_by</w:t>
      </w:r>
      <w:r>
        <w:t xml:space="preserve"> </w:t>
      </w:r>
      <w:r>
        <w:t xml:space="preserve">writes that word once,</w:t>
      </w:r>
      <w:r>
        <w:t xml:space="preserve"> </w:t>
      </w:r>
      <w:r>
        <w:t xml:space="preserve">and</w:t>
      </w:r>
      <w:r>
        <w:t xml:space="preserve"> </w:t>
      </w:r>
      <w:r>
        <w:rPr>
          <w:b/>
          <w:bCs/>
        </w:rPr>
        <w:t xml:space="preserve">the status line says how many repeats went unnamed</w:t>
      </w:r>
      <w:r>
        <w:t xml:space="preserve">, because the rule everywhere else</w:t>
      </w:r>
      <w:r>
        <w:t xml:space="preserve"> </w:t>
      </w:r>
      <w:r>
        <w:t xml:space="preserve">in MAYA applies to a drawing too: nothing is hidden silently (see the</w:t>
      </w:r>
      <w:r>
        <w:t xml:space="preserve"> </w:t>
      </w:r>
      <w:r>
        <w:rPr>
          <w:rStyle w:val="VerbatimChar"/>
        </w:rPr>
        <w:t xml:space="preserve">hidden</w:t>
      </w:r>
      <w:r>
        <w:t xml:space="preserve"> </w:t>
      </w:r>
      <w:r>
        <w:t xml:space="preserve">count on</w:t>
      </w:r>
      <w:r>
        <w:t xml:space="preserve"> </w:t>
      </w:r>
      <w:r>
        <w:rPr>
          <w:rStyle w:val="VerbatimChar"/>
        </w:rPr>
        <w:t xml:space="preserve">GET /lineage</w:t>
      </w:r>
      <w:r>
        <w:t xml:space="preserve"> </w:t>
      </w:r>
      <w:r>
        <w:t xml:space="preserve">for objects the caller may not read).</w:t>
      </w:r>
    </w:p>
    <w:bookmarkEnd w:id="102"/>
    <w:bookmarkStart w:id="103" w:name="interaction-principles"/>
    <w:p>
      <w:pPr>
        <w:pStyle w:val="Heading3"/>
      </w:pPr>
      <w:r>
        <w:t xml:space="preserve">16.4 Interaction principles</w:t>
      </w:r>
    </w:p>
    <w:p>
      <w:pPr>
        <w:pStyle w:val="FirstParagraph"/>
      </w:pPr>
      <w:r>
        <w:rPr>
          <w:b/>
          <w:bCs/>
        </w:rPr>
        <w:t xml:space="preserve">Nothing destructive without a preview.</w:t>
      </w:r>
      <w:r>
        <w:t xml:space="preserve"> </w:t>
      </w:r>
      <w:r>
        <w:t xml:space="preserve">Changing a data type shows how many rows would fail. Pinning shows row counts, fill report, storage estimate and cost before the button becomes active. Sealing shows exactly what becomes immutable.</w:t>
      </w:r>
    </w:p>
    <w:p>
      <w:pPr>
        <w:pStyle w:val="BodyText"/>
      </w:pPr>
      <w:r>
        <w:rPr>
          <w:b/>
          <w:bCs/>
        </w:rPr>
        <w:t xml:space="preserve">Long operations never block the page.</w:t>
      </w:r>
      <w:r>
        <w:t xml:space="preserve"> </w:t>
      </w:r>
      <w:r>
        <w:t xml:space="preserve">They become jobs, with a progress panel streamed over SSE, and the user can navigate away and be notified on completion.</w:t>
      </w:r>
    </w:p>
    <w:p>
      <w:pPr>
        <w:pStyle w:val="BodyText"/>
      </w:pPr>
      <w:r>
        <w:rPr>
          <w:b/>
          <w:bCs/>
        </w:rPr>
        <w:t xml:space="preserve">Authorization is visible.</w:t>
      </w:r>
      <w:r>
        <w:t xml:space="preserve"> </w:t>
      </w:r>
      <w:r>
        <w:t xml:space="preserve">Controls the user cannot use are shown disabled with the reason and a</w:t>
      </w:r>
      <w:r>
        <w:t xml:space="preserve"> </w:t>
      </w:r>
      <w:r>
        <w:rPr>
          <w:i/>
          <w:iCs/>
        </w:rPr>
        <w:t xml:space="preserve">request access</w:t>
      </w:r>
      <w:r>
        <w:t xml:space="preserve"> </w:t>
      </w:r>
      <w:r>
        <w:t xml:space="preserve">action, rather than hidden — hidden controls make people think the system is broken.</w:t>
      </w:r>
    </w:p>
    <w:p>
      <w:pPr>
        <w:pStyle w:val="BodyText"/>
      </w:pPr>
      <w:r>
        <w:rPr>
          <w:b/>
          <w:bCs/>
        </w:rPr>
        <w:t xml:space="preserve">Every screen answers</w:t>
      </w:r>
      <w:r>
        <w:rPr>
          <w:b/>
          <w:bCs/>
        </w:rPr>
        <w:t xml:space="preserve"> </w:t>
      </w:r>
      <w:r>
        <w:rPr>
          <w:b/>
          <w:bCs/>
        </w:rPr>
        <w:t xml:space="preserve">“what will this break?”</w:t>
      </w:r>
      <w:r>
        <w:t xml:space="preserve"> </w:t>
      </w:r>
      <w:r>
        <w:t xml:space="preserve">Dependent objects and their owners are one click away from any definition change.</w:t>
      </w:r>
    </w:p>
    <w:bookmarkEnd w:id="103"/>
    <w:bookmarkStart w:id="104" w:name="accessibility-and-browser-support"/>
    <w:p>
      <w:pPr>
        <w:pStyle w:val="Heading3"/>
      </w:pPr>
      <w:r>
        <w:t xml:space="preserve">16.5 Accessibility and browser support</w:t>
      </w:r>
    </w:p>
    <w:p>
      <w:pPr>
        <w:pStyle w:val="FirstParagraph"/>
      </w:pPr>
      <w:r>
        <w:t xml:space="preserve">WCAG 2.1 AA: keyboard navigation for every action, visible focus, labelled form controls, live regions for job progress, contrast-checked tokens, and no meaning carried by colour alone (status pills carry a glyph and a word). Tables support keyboard paging and column-level sort and filter. Supported browsers: current and previous major of Chrome, Edge, Firefox, Safari. The UI is responsive to 1280 px and usable to 1024 px; it is not a mobile product, and MAYA says so rather than pretending.</w:t>
      </w:r>
    </w:p>
    <w:bookmarkEnd w:id="104"/>
    <w:bookmarkStart w:id="105" w:name="visual-system-harvard-crimson"/>
    <w:p>
      <w:pPr>
        <w:pStyle w:val="Heading3"/>
      </w:pPr>
      <w:r>
        <w:t xml:space="preserve">16.6 Visual system — Harvard Crimson</w:t>
      </w:r>
    </w:p>
    <w:p>
      <w:pPr>
        <w:pStyle w:val="FirstParagraph"/>
      </w:pPr>
      <w:r>
        <w:t xml:space="preserve">MAYA’s identity is</w:t>
      </w:r>
      <w:r>
        <w:t xml:space="preserve"> </w:t>
      </w:r>
      <w:r>
        <w:rPr>
          <w:b/>
          <w:bCs/>
        </w:rPr>
        <w:t xml:space="preserve">Harvard Crimson</w:t>
      </w:r>
      <w:r>
        <w:t xml:space="preserve">,</w:t>
      </w:r>
      <w:r>
        <w:t xml:space="preserve"> </w:t>
      </w:r>
      <w:r>
        <w:rPr>
          <w:rStyle w:val="VerbatimChar"/>
        </w:rPr>
        <w:t xml:space="preserve">#A51C30</w:t>
      </w:r>
      <w:r>
        <w:t xml:space="preserve">, and the palette is built outward from</w:t>
      </w:r>
      <w:r>
        <w:t xml:space="preserve"> </w:t>
      </w:r>
      <w:r>
        <w:t xml:space="preserve">it rather than decorated with it. The full set lives in</w:t>
      </w:r>
      <w:r>
        <w:t xml:space="preserve"> </w:t>
      </w:r>
      <w:r>
        <w:rPr>
          <w:rStyle w:val="VerbatimChar"/>
        </w:rPr>
        <w:t xml:space="preserve">static/css/tokens.css</w:t>
      </w:r>
      <w:r>
        <w:t xml:space="preserve"> </w:t>
      </w:r>
      <w:r>
        <w:t xml:space="preserve">as CSS</w:t>
      </w:r>
      <w:r>
        <w:t xml:space="preserve"> </w:t>
      </w:r>
      <w:r>
        <w:t xml:space="preserve">custom properties on</w:t>
      </w:r>
      <w:r>
        <w:t xml:space="preserve"> </w:t>
      </w:r>
      <w:r>
        <w:rPr>
          <w:rStyle w:val="VerbatimChar"/>
        </w:rPr>
        <w:t xml:space="preserve">:root</w:t>
      </w:r>
      <w:r>
        <w:t xml:space="preserve">, redefined under a dark scheme; no component hard-codes a</w:t>
      </w:r>
      <w:r>
        <w:t xml:space="preserve"> </w:t>
      </w:r>
      <w:r>
        <w:t xml:space="preserve">colour, and Bootstrap’s own variables (</w:t>
      </w:r>
      <w:r>
        <w:rPr>
          <w:rStyle w:val="VerbatimChar"/>
        </w:rPr>
        <w:t xml:space="preserve">--bs-primary</w:t>
      </w:r>
      <w:r>
        <w:t xml:space="preserve"> </w:t>
      </w:r>
      <w:r>
        <w:t xml:space="preserve">and the rest) are re-pointed at</w:t>
      </w:r>
      <w:r>
        <w:t xml:space="preserve"> </w:t>
      </w:r>
      <w:r>
        <w:t xml:space="preserve">these tokens so the framework and the product cannot disagree.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Light</w:t>
            </w:r>
          </w:p>
        </w:tc>
        <w:tc>
          <w:tcPr/>
          <w:p>
            <w:pPr>
              <w:pStyle w:val="Compact"/>
            </w:pPr>
            <w:r>
              <w:t xml:space="preserve">Dark</w:t>
            </w:r>
          </w:p>
        </w:tc>
        <w:tc>
          <w:tcPr/>
          <w:p>
            <w:pPr>
              <w:pStyle w:val="Compact"/>
            </w:pPr>
            <w:r>
              <w:t xml:space="preserve">Role</w:t>
            </w:r>
          </w:p>
        </w:tc>
      </w:tr>
      <w:tr>
        <w:tc>
          <w:tcPr/>
          <w:p>
            <w:pPr>
              <w:pStyle w:val="Compact"/>
            </w:pPr>
            <w:r>
              <w:rPr>
                <w:rStyle w:val="VerbatimChar"/>
              </w:rPr>
              <w:t xml:space="preserve">--maya-crimson</w:t>
            </w:r>
          </w:p>
        </w:tc>
        <w:tc>
          <w:tcPr/>
          <w:p>
            <w:pPr>
              <w:pStyle w:val="Compact"/>
            </w:pPr>
            <w:r>
              <w:rPr>
                <w:rStyle w:val="VerbatimChar"/>
              </w:rPr>
              <w:t xml:space="preserve">#A51C30</w:t>
            </w:r>
          </w:p>
        </w:tc>
        <w:tc>
          <w:tcPr/>
          <w:p>
            <w:pPr>
              <w:pStyle w:val="Compact"/>
            </w:pPr>
            <w:r>
              <w:rPr>
                <w:rStyle w:val="VerbatimChar"/>
              </w:rPr>
              <w:t xml:space="preserve">#DE6B81</w:t>
            </w:r>
          </w:p>
        </w:tc>
        <w:tc>
          <w:tcPr/>
          <w:p>
            <w:pPr>
              <w:pStyle w:val="Compact"/>
            </w:pPr>
            <w:r>
              <w:t xml:space="preserve">Primary action, active nav, focus ring, chart series 1</w:t>
            </w:r>
          </w:p>
        </w:tc>
      </w:tr>
      <w:tr>
        <w:tc>
          <w:tcPr/>
          <w:p>
            <w:pPr>
              <w:pStyle w:val="Compact"/>
            </w:pPr>
            <w:r>
              <w:rPr>
                <w:rStyle w:val="VerbatimChar"/>
              </w:rPr>
              <w:t xml:space="preserve">--maya-crimson-strong</w:t>
            </w:r>
          </w:p>
        </w:tc>
        <w:tc>
          <w:tcPr/>
          <w:p>
            <w:pPr>
              <w:pStyle w:val="Compact"/>
            </w:pPr>
            <w:r>
              <w:rPr>
                <w:rStyle w:val="VerbatimChar"/>
              </w:rPr>
              <w:t xml:space="preserve">#8A1626</w:t>
            </w:r>
          </w:p>
        </w:tc>
        <w:tc>
          <w:tcPr/>
          <w:p>
            <w:pPr>
              <w:pStyle w:val="Compact"/>
            </w:pPr>
            <w:r>
              <w:rPr>
                <w:rStyle w:val="VerbatimChar"/>
              </w:rPr>
              <w:t xml:space="preserve">#D4526A</w:t>
            </w:r>
          </w:p>
        </w:tc>
        <w:tc>
          <w:tcPr/>
          <w:p>
            <w:pPr>
              <w:pStyle w:val="Compact"/>
            </w:pPr>
            <w:r>
              <w:t xml:space="preserve">Hover and pressed states</w:t>
            </w:r>
          </w:p>
        </w:tc>
      </w:tr>
      <w:tr>
        <w:tc>
          <w:tcPr/>
          <w:p>
            <w:pPr>
              <w:pStyle w:val="Compact"/>
            </w:pPr>
            <w:r>
              <w:rPr>
                <w:rStyle w:val="VerbatimChar"/>
              </w:rPr>
              <w:t xml:space="preserve">--maya-crimson-deep</w:t>
            </w:r>
          </w:p>
        </w:tc>
        <w:tc>
          <w:tcPr/>
          <w:p>
            <w:pPr>
              <w:pStyle w:val="Compact"/>
            </w:pPr>
            <w:r>
              <w:rPr>
                <w:rStyle w:val="VerbatimChar"/>
              </w:rPr>
              <w:t xml:space="preserve">#6E1120</w:t>
            </w:r>
          </w:p>
        </w:tc>
        <w:tc>
          <w:tcPr/>
          <w:p>
            <w:pPr>
              <w:pStyle w:val="Compact"/>
            </w:pPr>
            <w:r>
              <w:rPr>
                <w:rStyle w:val="VerbatimChar"/>
              </w:rPr>
              <w:t xml:space="preserve">#E07A8E</w:t>
            </w:r>
          </w:p>
        </w:tc>
        <w:tc>
          <w:tcPr/>
          <w:p>
            <w:pPr>
              <w:pStyle w:val="Compact"/>
            </w:pPr>
            <w:r>
              <w:t xml:space="preserve">Headings that carry the brand, table header rules</w:t>
            </w:r>
          </w:p>
        </w:tc>
      </w:tr>
      <w:tr>
        <w:tc>
          <w:tcPr/>
          <w:p>
            <w:pPr>
              <w:pStyle w:val="Compact"/>
            </w:pPr>
            <w:r>
              <w:rPr>
                <w:rStyle w:val="VerbatimChar"/>
              </w:rPr>
              <w:t xml:space="preserve">--maya-crimson-tint</w:t>
            </w:r>
          </w:p>
        </w:tc>
        <w:tc>
          <w:tcPr/>
          <w:p>
            <w:pPr>
              <w:pStyle w:val="Compact"/>
            </w:pPr>
            <w:r>
              <w:rPr>
                <w:rStyle w:val="VerbatimChar"/>
              </w:rPr>
              <w:t xml:space="preserve">#FBEEF0</w:t>
            </w:r>
          </w:p>
        </w:tc>
        <w:tc>
          <w:tcPr/>
          <w:p>
            <w:pPr>
              <w:pStyle w:val="Compact"/>
            </w:pPr>
            <w:r>
              <w:rPr>
                <w:rStyle w:val="VerbatimChar"/>
              </w:rPr>
              <w:t xml:space="preserve">#2A1A1E</w:t>
            </w:r>
          </w:p>
        </w:tc>
        <w:tc>
          <w:tcPr/>
          <w:p>
            <w:pPr>
              <w:pStyle w:val="Compact"/>
            </w:pPr>
            <w:r>
              <w:t xml:space="preserve">Selected row, callout background</w:t>
            </w:r>
          </w:p>
        </w:tc>
      </w:tr>
      <w:tr>
        <w:tc>
          <w:tcPr/>
          <w:p>
            <w:pPr>
              <w:pStyle w:val="Compact"/>
            </w:pPr>
            <w:r>
              <w:rPr>
                <w:rStyle w:val="VerbatimChar"/>
              </w:rPr>
              <w:t xml:space="preserve">--maya-ink</w:t>
            </w:r>
          </w:p>
        </w:tc>
        <w:tc>
          <w:tcPr/>
          <w:p>
            <w:pPr>
              <w:pStyle w:val="Compact"/>
            </w:pPr>
            <w:r>
              <w:rPr>
                <w:rStyle w:val="VerbatimChar"/>
              </w:rPr>
              <w:t xml:space="preserve">#1A1A1A</w:t>
            </w:r>
          </w:p>
        </w:tc>
        <w:tc>
          <w:tcPr/>
          <w:p>
            <w:pPr>
              <w:pStyle w:val="Compact"/>
            </w:pPr>
            <w:r>
              <w:rPr>
                <w:rStyle w:val="VerbatimChar"/>
              </w:rPr>
              <w:t xml:space="preserve">#ECECEF</w:t>
            </w:r>
          </w:p>
        </w:tc>
        <w:tc>
          <w:tcPr/>
          <w:p>
            <w:pPr>
              <w:pStyle w:val="Compact"/>
            </w:pPr>
            <w:r>
              <w:t xml:space="preserve">Body text</w:t>
            </w:r>
          </w:p>
        </w:tc>
      </w:tr>
      <w:tr>
        <w:tc>
          <w:tcPr/>
          <w:p>
            <w:pPr>
              <w:pStyle w:val="Compact"/>
            </w:pPr>
            <w:r>
              <w:rPr>
                <w:rStyle w:val="VerbatimChar"/>
              </w:rPr>
              <w:t xml:space="preserve">--maya-slate</w:t>
            </w:r>
          </w:p>
        </w:tc>
        <w:tc>
          <w:tcPr/>
          <w:p>
            <w:pPr>
              <w:pStyle w:val="Compact"/>
            </w:pPr>
            <w:r>
              <w:rPr>
                <w:rStyle w:val="VerbatimChar"/>
              </w:rPr>
              <w:t xml:space="preserve">#6B7480</w:t>
            </w:r>
          </w:p>
        </w:tc>
        <w:tc>
          <w:tcPr/>
          <w:p>
            <w:pPr>
              <w:pStyle w:val="Compact"/>
            </w:pPr>
            <w:r>
              <w:rPr>
                <w:rStyle w:val="VerbatimChar"/>
              </w:rPr>
              <w:t xml:space="preserve">#8996A0</w:t>
            </w:r>
          </w:p>
        </w:tc>
        <w:tc>
          <w:tcPr/>
          <w:p>
            <w:pPr>
              <w:pStyle w:val="Compact"/>
            </w:pPr>
            <w:r>
              <w:t xml:space="preserve">Secondary text, muted labels, axis lines</w:t>
            </w:r>
          </w:p>
        </w:tc>
      </w:tr>
      <w:tr>
        <w:tc>
          <w:tcPr/>
          <w:p>
            <w:pPr>
              <w:pStyle w:val="Compact"/>
            </w:pPr>
            <w:r>
              <w:rPr>
                <w:rStyle w:val="VerbatimChar"/>
              </w:rPr>
              <w:t xml:space="preserve">--maya-surface</w:t>
            </w:r>
          </w:p>
        </w:tc>
        <w:tc>
          <w:tcPr/>
          <w:p>
            <w:pPr>
              <w:pStyle w:val="Compact"/>
            </w:pPr>
            <w:r>
              <w:rPr>
                <w:rStyle w:val="VerbatimChar"/>
              </w:rPr>
              <w:t xml:space="preserve">#FFFFFF</w:t>
            </w:r>
          </w:p>
        </w:tc>
        <w:tc>
          <w:tcPr/>
          <w:p>
            <w:pPr>
              <w:pStyle w:val="Compact"/>
            </w:pPr>
            <w:r>
              <w:rPr>
                <w:rStyle w:val="VerbatimChar"/>
              </w:rPr>
              <w:t xml:space="preserve">#1F1F23</w:t>
            </w:r>
          </w:p>
        </w:tc>
        <w:tc>
          <w:tcPr/>
          <w:p>
            <w:pPr>
              <w:pStyle w:val="Compact"/>
            </w:pPr>
            <w:r>
              <w:t xml:space="preserve">Cards, tables, panels</w:t>
            </w:r>
          </w:p>
        </w:tc>
      </w:tr>
      <w:tr>
        <w:tc>
          <w:tcPr/>
          <w:p>
            <w:pPr>
              <w:pStyle w:val="Compact"/>
            </w:pPr>
            <w:r>
              <w:rPr>
                <w:rStyle w:val="VerbatimChar"/>
              </w:rPr>
              <w:t xml:space="preserve">--maya-canvas</w:t>
            </w:r>
          </w:p>
        </w:tc>
        <w:tc>
          <w:tcPr/>
          <w:p>
            <w:pPr>
              <w:pStyle w:val="Compact"/>
            </w:pPr>
            <w:r>
              <w:rPr>
                <w:rStyle w:val="VerbatimChar"/>
              </w:rPr>
              <w:t xml:space="preserve">#F7F5F2</w:t>
            </w:r>
          </w:p>
        </w:tc>
        <w:tc>
          <w:tcPr/>
          <w:p>
            <w:pPr>
              <w:pStyle w:val="Compact"/>
            </w:pPr>
            <w:r>
              <w:rPr>
                <w:rStyle w:val="VerbatimChar"/>
              </w:rPr>
              <w:t xml:space="preserve">#151517</w:t>
            </w:r>
          </w:p>
        </w:tc>
        <w:tc>
          <w:tcPr/>
          <w:p>
            <w:pPr>
              <w:pStyle w:val="Compact"/>
            </w:pPr>
            <w:r>
              <w:t xml:space="preserve">Page background — parchment, not grey</w:t>
            </w:r>
          </w:p>
        </w:tc>
      </w:tr>
      <w:tr>
        <w:tc>
          <w:tcPr/>
          <w:p>
            <w:pPr>
              <w:pStyle w:val="Compact"/>
            </w:pPr>
            <w:r>
              <w:rPr>
                <w:rStyle w:val="VerbatimChar"/>
              </w:rPr>
              <w:t xml:space="preserve">--maya-indigo</w:t>
            </w:r>
          </w:p>
        </w:tc>
        <w:tc>
          <w:tcPr/>
          <w:p>
            <w:pPr>
              <w:pStyle w:val="Compact"/>
            </w:pPr>
            <w:r>
              <w:rPr>
                <w:rStyle w:val="VerbatimChar"/>
              </w:rPr>
              <w:t xml:space="preserve">#293352</w:t>
            </w:r>
          </w:p>
        </w:tc>
        <w:tc>
          <w:tcPr/>
          <w:p>
            <w:pPr>
              <w:pStyle w:val="Compact"/>
            </w:pPr>
            <w:r>
              <w:rPr>
                <w:rStyle w:val="VerbatimChar"/>
              </w:rPr>
              <w:t xml:space="preserve">#A9B6D6</w:t>
            </w:r>
          </w:p>
        </w:tc>
        <w:tc>
          <w:tcPr/>
          <w:p>
            <w:pPr>
              <w:pStyle w:val="Compact"/>
            </w:pPr>
            <w:r>
              <w:t xml:space="preserve">Informational accent, second chart series</w:t>
            </w:r>
          </w:p>
        </w:tc>
      </w:tr>
    </w:tbl>
    <w:p>
      <w:pPr>
        <w:pStyle w:val="BodyText"/>
      </w:pPr>
      <w:r>
        <w:rPr>
          <w:i/>
          <w:iCs/>
        </w:rPr>
        <w:t xml:space="preserve">Revision 2.2:</w:t>
      </w:r>
      <w:r>
        <w:t xml:space="preserve"> </w:t>
      </w:r>
      <w:r>
        <w:t xml:space="preserve">the dark value of</w:t>
      </w:r>
      <w:r>
        <w:t xml:space="preserve"> </w:t>
      </w:r>
      <w:r>
        <w:rPr>
          <w:rStyle w:val="VerbatimChar"/>
        </w:rPr>
        <w:t xml:space="preserve">--maya-crimson-deep</w:t>
      </w:r>
      <w:r>
        <w:t xml:space="preserve"> </w:t>
      </w:r>
      <w:r>
        <w:t xml:space="preserve">was</w:t>
      </w:r>
      <w:r>
        <w:t xml:space="preserve"> </w:t>
      </w:r>
      <w:r>
        <w:rPr>
          <w:rStyle w:val="VerbatimChar"/>
        </w:rPr>
        <w:t xml:space="preserve">#A51C30</w:t>
      </w:r>
      <w:r>
        <w:t xml:space="preserve">, which measures</w:t>
      </w:r>
      <w:r>
        <w:t xml:space="preserve"> </w:t>
      </w:r>
      <w:r>
        <w:rPr>
          <w:b/>
          <w:bCs/>
        </w:rPr>
        <w:t xml:space="preserve">2.20:1</w:t>
      </w:r>
      <w:r>
        <w:t xml:space="preserve"> </w:t>
      </w:r>
      <w:r>
        <w:t xml:space="preserve">on the dark surface and failed this section’s own gate even as a non-text</w:t>
      </w:r>
      <w:r>
        <w:t xml:space="preserve"> </w:t>
      </w:r>
      <w:r>
        <w:t xml:space="preserve">colour (3:1). The gate caught it on the first build; the value is now</w:t>
      </w:r>
      <w:r>
        <w:t xml:space="preserve"> </w:t>
      </w:r>
      <w:r>
        <w:rPr>
          <w:rStyle w:val="VerbatimChar"/>
        </w:rPr>
        <w:t xml:space="preserve">#E07A8E</w:t>
      </w:r>
      <w:r>
        <w:t xml:space="preserve"> </w:t>
      </w:r>
      <w:r>
        <w:t xml:space="preserve">(5.74:1).</w:t>
      </w:r>
    </w:p>
    <w:p>
      <w:pPr>
        <w:pStyle w:val="BodyText"/>
      </w:pPr>
      <w:r>
        <w:rPr>
          <w:b/>
          <w:bCs/>
        </w:rPr>
        <w:t xml:space="preserve">Contrast is checked, not asserted.</w:t>
      </w:r>
      <w:r>
        <w:t xml:space="preserve"> </w:t>
      </w:r>
      <w:r>
        <w:t xml:space="preserve">Crimson on white measures</w:t>
      </w:r>
      <w:r>
        <w:t xml:space="preserve"> </w:t>
      </w:r>
      <w:r>
        <w:rPr>
          <w:b/>
          <w:bCs/>
        </w:rPr>
        <w:t xml:space="preserve">7.48:1</w:t>
      </w:r>
      <w:r>
        <w:t xml:space="preserve"> </w:t>
      </w:r>
      <w:r>
        <w:t xml:space="preserve">and white on</w:t>
      </w:r>
      <w:r>
        <w:t xml:space="preserve"> </w:t>
      </w:r>
      <w:r>
        <w:t xml:space="preserve">crimson the same, which clears WCAG AA and AAA for body text; the same crimson on the</w:t>
      </w:r>
      <w:r>
        <w:t xml:space="preserve"> </w:t>
      </w:r>
      <w:r>
        <w:t xml:space="preserve">dark canvas measures</w:t>
      </w:r>
      <w:r>
        <w:t xml:space="preserve"> </w:t>
      </w:r>
      <w:r>
        <w:rPr>
          <w:b/>
          <w:bCs/>
        </w:rPr>
        <w:t xml:space="preserve">2.44:1</w:t>
      </w:r>
      <w:r>
        <w:t xml:space="preserve">, which is why dark mode uses a lightened token at</w:t>
      </w:r>
      <w:r>
        <w:t xml:space="preserve"> </w:t>
      </w:r>
      <w:r>
        <w:rPr>
          <w:b/>
          <w:bCs/>
        </w:rPr>
        <w:t xml:space="preserve">5.67:1</w:t>
      </w:r>
      <w:r>
        <w:t xml:space="preserve"> </w:t>
      </w:r>
      <w:r>
        <w:t xml:space="preserve">rather than reusing the brand value. A CI gate recomputes every</w:t>
      </w:r>
      <w:r>
        <w:t xml:space="preserve"> </w:t>
      </w:r>
      <w:r>
        <w:t xml:space="preserve">foreground/background pair in</w:t>
      </w:r>
      <w:r>
        <w:t xml:space="preserve"> </w:t>
      </w:r>
      <w:r>
        <w:rPr>
          <w:rStyle w:val="VerbatimChar"/>
        </w:rPr>
        <w:t xml:space="preserve">tokens.css</w:t>
      </w:r>
      <w:r>
        <w:t xml:space="preserve"> </w:t>
      </w:r>
      <w:r>
        <w:t xml:space="preserve">and fails the build below 4.5:1 for text or</w:t>
      </w:r>
      <w:r>
        <w:t xml:space="preserve"> </w:t>
      </w:r>
      <w:r>
        <w:t xml:space="preserve">3:1 for non-text, because a palette checked once by hand is a palette that drifts on the</w:t>
      </w:r>
      <w:r>
        <w:t xml:space="preserve"> </w:t>
      </w:r>
      <w:r>
        <w:t xml:space="preserve">next well-meaning tweak.</w:t>
      </w:r>
    </w:p>
    <w:p>
      <w:pPr>
        <w:pStyle w:val="BodyText"/>
      </w:pPr>
      <w:r>
        <w:rPr>
          <w:b/>
          <w:bCs/>
        </w:rPr>
        <w:t xml:space="preserve">Restraint is the point.</w:t>
      </w:r>
      <w:r>
        <w:t xml:space="preserve"> </w:t>
      </w:r>
      <w:r>
        <w:t xml:space="preserve">Crimson is a signal, not a wash: it marks the primary action,</w:t>
      </w:r>
      <w:r>
        <w:t xml:space="preserve"> </w:t>
      </w:r>
      <w:r>
        <w:t xml:space="preserve">the active location, focus, and brand-bearing headings. Status is never carried by colour</w:t>
      </w:r>
      <w:r>
        <w:t xml:space="preserve"> </w:t>
      </w:r>
      <w:r>
        <w:t xml:space="preserve">alone — every pill carries a glyph and a word (§16.5) — and destructive actions are</w:t>
      </w:r>
      <w:r>
        <w:t xml:space="preserve"> </w:t>
      </w:r>
      <w:r>
        <w:t xml:space="preserve">distinguished by confirmation and copy rather than by being a slightly different red</w:t>
      </w:r>
      <w:r>
        <w:t xml:space="preserve"> </w:t>
      </w:r>
      <w:r>
        <w:t xml:space="preserve">than the brand. Density is deliberate: this is a professional tool read for hours, so</w:t>
      </w:r>
      <w:r>
        <w:t xml:space="preserve"> </w:t>
      </w:r>
      <w:r>
        <w:t xml:space="preserve">the base is 14px with a compact table row, generous line height, and a single accent.</w:t>
      </w:r>
    </w:p>
    <w:bookmarkEnd w:id="105"/>
    <w:bookmarkStart w:id="106" w:name="the-universal-table-contract"/>
    <w:p>
      <w:pPr>
        <w:pStyle w:val="Heading3"/>
      </w:pPr>
      <w:r>
        <w:t xml:space="preserve">16.7 The universal table contract</w:t>
      </w:r>
    </w:p>
    <w:p>
      <w:pPr>
        <w:pStyle w:val="FirstParagraph"/>
      </w:pPr>
      <w:r>
        <w:t xml:space="preserve">MAYA is a catalog, and a catalog is tables.</w:t>
      </w:r>
      <w:r>
        <w:t xml:space="preserve"> </w:t>
      </w:r>
      <w:r>
        <w:rPr>
          <w:b/>
          <w:bCs/>
        </w:rPr>
        <w:t xml:space="preserve">Every table in the product is paginated,</w:t>
      </w:r>
      <w:r>
        <w:rPr>
          <w:b/>
          <w:bCs/>
        </w:rPr>
        <w:t xml:space="preserve"> </w:t>
      </w:r>
      <w:r>
        <w:rPr>
          <w:b/>
          <w:bCs/>
        </w:rPr>
        <w:t xml:space="preserve">searchable and sortable</w:t>
      </w:r>
      <w:r>
        <w:t xml:space="preserve"> </w:t>
      </w:r>
      <w:r>
        <w:t xml:space="preserve">— no exceptions, and not as a per-screen decision.</w:t>
      </w:r>
    </w:p>
    <w:p>
      <w:pPr>
        <w:pStyle w:val="BodyText"/>
      </w:pPr>
      <w:r>
        <w:t xml:space="preserve">There is exactly one table macro,</w:t>
      </w:r>
      <w:r>
        <w:t xml:space="preserve"> </w:t>
      </w:r>
      <w:r>
        <w:rPr>
          <w:rStyle w:val="VerbatimChar"/>
        </w:rPr>
        <w:t xml:space="preserve">_macros/table.html</w:t>
      </w:r>
      <w:r>
        <w:t xml:space="preserve">, and every table in every template</w:t>
      </w:r>
      <w:r>
        <w:t xml:space="preserve"> </w:t>
      </w:r>
      <w:r>
        <w:t xml:space="preserve">is produced by it. It provides, uniformly:</w:t>
      </w:r>
    </w:p>
    <w:p>
      <w:pPr>
        <w:pStyle w:val="Compact"/>
        <w:numPr>
          <w:ilvl w:val="0"/>
          <w:numId w:val="1015"/>
        </w:numPr>
      </w:pPr>
      <w:r>
        <w:rPr>
          <w:b/>
          <w:bCs/>
        </w:rPr>
        <w:t xml:space="preserve">Pagination</w:t>
      </w:r>
      <w:r>
        <w:t xml:space="preserve"> </w:t>
      </w:r>
      <w:r>
        <w:t xml:space="preserve">with a rows-per-page dropdown offering 25 / 50 / 100 / 250 / All, the</w:t>
      </w:r>
      <w:r>
        <w:t xml:space="preserve"> </w:t>
      </w:r>
      <w:r>
        <w:t xml:space="preserve">choice remembered per table per user, and a clear statement of what is shown and out of</w:t>
      </w:r>
      <w:r>
        <w:t xml:space="preserve"> </w:t>
      </w:r>
      <w:r>
        <w:t xml:space="preserve">how many. Beyond a configurable threshold the macro switches from client-side paging to</w:t>
      </w:r>
      <w:r>
        <w:t xml:space="preserve"> </w:t>
      </w:r>
      <w:r>
        <w:t xml:space="preserve">the cursor pagination of §18.1 without changing how it looks or behaves.</w:t>
      </w:r>
      <w:r>
        <w:t xml:space="preserve"> </w:t>
      </w:r>
      <w:r>
        <w:rPr>
          <w:i/>
          <w:iCs/>
        </w:rPr>
        <w:t xml:space="preserve">Revision 2.4:</w:t>
      </w:r>
      <w:r>
        <w:t xml:space="preserve"> </w:t>
      </w:r>
      <w:r>
        <w:t xml:space="preserve">the switch is by table, not by threshold: features, feature sets, models, pins, audit,</w:t>
      </w:r>
      <w:r>
        <w:t xml:space="preserve"> </w:t>
      </w:r>
      <w:r>
        <w:t xml:space="preserve">events and jobs always page on the server, other tables on the client, and a server</w:t>
      </w:r>
      <w:r>
        <w:t xml:space="preserve"> </w:t>
      </w:r>
      <w:r>
        <w:t xml:space="preserve">table sorts on one server-orderable column at a time (ADR-016).</w:t>
      </w:r>
    </w:p>
    <w:p>
      <w:pPr>
        <w:pStyle w:val="Compact"/>
        <w:numPr>
          <w:ilvl w:val="0"/>
          <w:numId w:val="1015"/>
        </w:numPr>
      </w:pPr>
      <w:r>
        <w:rPr>
          <w:b/>
          <w:bCs/>
        </w:rPr>
        <w:t xml:space="preserve">Search</w:t>
      </w:r>
      <w:r>
        <w:t xml:space="preserve"> </w:t>
      </w:r>
      <w:r>
        <w:t xml:space="preserve">across the visible columns, debounced, with the matched term highlighted and</w:t>
      </w:r>
      <w:r>
        <w:t xml:space="preserve"> </w:t>
      </w:r>
      <w:r>
        <w:t xml:space="preserve">a stated count of what the filter removed. Server-side beyond the threshold, in which</w:t>
      </w:r>
      <w:r>
        <w:t xml:space="preserve"> </w:t>
      </w:r>
      <w:r>
        <w:t xml:space="preserve">case it becomes the catalog’s own</w:t>
      </w:r>
      <w:r>
        <w:t xml:space="preserve"> </w:t>
      </w:r>
      <w:r>
        <w:rPr>
          <w:rStyle w:val="VerbatimChar"/>
        </w:rPr>
        <w:t xml:space="preserve">q=</w:t>
      </w:r>
      <w:r>
        <w:t xml:space="preserve"> </w:t>
      </w:r>
      <w:r>
        <w:t xml:space="preserve">parameter, so a large table searches the whole</w:t>
      </w:r>
      <w:r>
        <w:t xml:space="preserve"> </w:t>
      </w:r>
      <w:r>
        <w:t xml:space="preserve">result set rather than the loaded page.</w:t>
      </w:r>
    </w:p>
    <w:p>
      <w:pPr>
        <w:pStyle w:val="Compact"/>
        <w:numPr>
          <w:ilvl w:val="0"/>
          <w:numId w:val="1015"/>
        </w:numPr>
      </w:pPr>
      <w:r>
        <w:rPr>
          <w:b/>
          <w:bCs/>
        </w:rPr>
        <w:t xml:space="preserve">Sort</w:t>
      </w:r>
      <w:r>
        <w:t xml:space="preserve"> </w:t>
      </w:r>
      <w:r>
        <w:t xml:space="preserve">on every column that has a meaningful order, multi-column with a modifier,</w:t>
      </w:r>
      <w:r>
        <w:t xml:space="preserve"> </w:t>
      </w:r>
      <w:r>
        <w:t xml:space="preserve">ascending and descending, with the active sort shown in the header and — this being the</w:t>
      </w:r>
      <w:r>
        <w:t xml:space="preserve"> </w:t>
      </w:r>
      <w:r>
        <w:t xml:space="preserve">point — applied to the</w:t>
      </w:r>
      <w:r>
        <w:t xml:space="preserve"> </w:t>
      </w:r>
      <w:r>
        <w:rPr>
          <w:i/>
          <w:iCs/>
        </w:rPr>
        <w:t xml:space="preserve">whole</w:t>
      </w:r>
      <w:r>
        <w:t xml:space="preserve"> </w:t>
      </w:r>
      <w:r>
        <w:t xml:space="preserve">result set, never only to the visible page.</w:t>
      </w:r>
    </w:p>
    <w:p>
      <w:pPr>
        <w:pStyle w:val="Compact"/>
        <w:numPr>
          <w:ilvl w:val="0"/>
          <w:numId w:val="1015"/>
        </w:numPr>
      </w:pPr>
      <w:r>
        <w:t xml:space="preserve">Column show/hide with the choice remembered, CSV and Arrow export of the current view</w:t>
      </w:r>
      <w:r>
        <w:t xml:space="preserve"> </w:t>
      </w:r>
      <w:r>
        <w:t xml:space="preserve">honouring the active filter and sort, keyboard paging and sorting for accessibility</w:t>
      </w:r>
      <w:r>
        <w:t xml:space="preserve"> </w:t>
      </w:r>
      <w:r>
        <w:t xml:space="preserve">(§16.5), and an empty state that says why it is empty and what to do next.</w:t>
      </w:r>
    </w:p>
    <w:p>
      <w:pPr>
        <w:pStyle w:val="FirstParagraph"/>
      </w:pPr>
      <w:r>
        <w:rPr>
          <w:b/>
          <w:bCs/>
        </w:rPr>
        <w:t xml:space="preserve">Enforced, not encouraged.</w:t>
      </w:r>
      <w:r>
        <w:t xml:space="preserve"> </w:t>
      </w:r>
      <w:r>
        <w:t xml:space="preserve">A template crawler in CI parses every file under</w:t>
      </w:r>
      <w:r>
        <w:t xml:space="preserve"> </w:t>
      </w:r>
      <w:r>
        <w:rPr>
          <w:rStyle w:val="VerbatimChar"/>
        </w:rPr>
        <w:t xml:space="preserve">maya/web/templates/</w:t>
      </w:r>
      <w:r>
        <w:t xml:space="preserve"> </w:t>
      </w:r>
      <w:r>
        <w:t xml:space="preserve">and fails the build on any</w:t>
      </w:r>
      <w:r>
        <w:t xml:space="preserve"> </w:t>
      </w:r>
      <w:r>
        <w:rPr>
          <w:rStyle w:val="VerbatimChar"/>
        </w:rPr>
        <w:t xml:space="preserve">&lt;table&gt;</w:t>
      </w:r>
      <w:r>
        <w:t xml:space="preserve"> </w:t>
      </w:r>
      <w:r>
        <w:t xml:space="preserve">element not emitted by the</w:t>
      </w:r>
      <w:r>
        <w:t xml:space="preserve"> </w:t>
      </w:r>
      <w:r>
        <w:t xml:space="preserve">macro (SC-17). This is deliberately the same shape of check as the navigation crawler:</w:t>
      </w:r>
      <w:r>
        <w:t xml:space="preserve"> </w:t>
      </w:r>
      <w:r>
        <w:t xml:space="preserve">a rule that is merely written down is a rule that holds until the first deadline.</w:t>
      </w:r>
    </w:p>
    <w:bookmarkEnd w:id="106"/>
    <w:bookmarkStart w:id="107" w:name="what-the-screens-gained"/>
    <w:p>
      <w:pPr>
        <w:pStyle w:val="Heading3"/>
      </w:pPr>
      <w:r>
        <w:t xml:space="preserve">16.8 What the screens gained</w:t>
      </w:r>
    </w:p>
    <w:p>
      <w:pPr>
        <w:pStyle w:val="FirstParagraph"/>
      </w:pPr>
      <w:r>
        <w:rPr>
          <w:i/>
          <w:iCs/>
        </w:rPr>
        <w:t xml:space="preserve">Revision 2.7.</w:t>
      </w:r>
    </w:p>
    <w:p>
      <w:pPr>
        <w:pStyle w:val="Compact"/>
        <w:numPr>
          <w:ilvl w:val="0"/>
          <w:numId w:val="1016"/>
        </w:numPr>
      </w:pPr>
      <w:r>
        <w:rPr>
          <w:b/>
          <w:bCs/>
        </w:rPr>
        <w:t xml:space="preserve">The landing page</w:t>
      </w:r>
      <w:r>
        <w:t xml:space="preserve"> </w:t>
      </w:r>
      <w:r>
        <w:t xml:space="preserve">makes its argument in three figures, each drawn once when it comes into view and</w:t>
      </w:r>
      <w:r>
        <w:t xml:space="preserve"> </w:t>
      </w:r>
      <w:r>
        <w:t xml:space="preserve">then left at rest, with a replay control and a still frame under reduced motion: the question every</w:t>
      </w:r>
      <w:r>
        <w:t xml:space="preserve"> </w:t>
      </w:r>
      <w:r>
        <w:t xml:space="preserve">model must answer turning into the chain MAYA keeps (hero); two clocks, with values known too late</w:t>
      </w:r>
      <w:r>
        <w:t xml:space="preserve"> </w:t>
      </w:r>
      <w:r>
        <w:t xml:space="preserve">refused at the gate</w:t>
      </w:r>
      <w:r>
        <w:t xml:space="preserve"> </w:t>
      </w:r>
      <w:r>
        <w:rPr>
          <w:rStyle w:val="VerbatimChar"/>
        </w:rPr>
        <w:t xml:space="preserve">k ≤ e + ℓ</w:t>
      </w:r>
      <w:r>
        <w:t xml:space="preserve">; and the audit log writing itself. The number strip counts the case</w:t>
      </w:r>
      <w:r>
        <w:t xml:space="preserve"> </w:t>
      </w:r>
      <w:r>
        <w:t xml:space="preserve">studies from their index.</w:t>
      </w:r>
    </w:p>
    <w:p>
      <w:pPr>
        <w:pStyle w:val="Compact"/>
        <w:numPr>
          <w:ilvl w:val="0"/>
          <w:numId w:val="1016"/>
        </w:numPr>
      </w:pPr>
      <w:r>
        <w:rPr>
          <w:b/>
          <w:bCs/>
        </w:rPr>
        <w:t xml:space="preserve">A public competitive page</w:t>
      </w:r>
      <w:r>
        <w:t xml:space="preserve"> </w:t>
      </w:r>
      <w:r>
        <w:t xml:space="preserve">(</w:t>
      </w:r>
      <w:r>
        <w:rPr>
          <w:rStyle w:val="VerbatimChar"/>
        </w:rPr>
        <w:t xml:space="preserve">/about/competitive</w:t>
      </w:r>
      <w:r>
        <w:t xml:space="preserve">), linked from About and Help: the category table of</w:t>
      </w:r>
      <w:r>
        <w:t xml:space="preserve"> </w:t>
      </w:r>
      <w:r>
        <w:t xml:space="preserve">§27, each row linked to a note on what the others leave unsolved and how MAYA does it.</w:t>
      </w:r>
    </w:p>
    <w:p>
      <w:pPr>
        <w:pStyle w:val="Compact"/>
        <w:numPr>
          <w:ilvl w:val="0"/>
          <w:numId w:val="1016"/>
        </w:numPr>
      </w:pPr>
      <w:r>
        <w:rPr>
          <w:b/>
          <w:bCs/>
        </w:rPr>
        <w:t xml:space="preserve">Case studies in Help</w:t>
      </w:r>
      <w:r>
        <w:t xml:space="preserve"> </w:t>
      </w:r>
      <w:r>
        <w:t xml:space="preserve">(</w:t>
      </w:r>
      <w:r>
        <w:rPr>
          <w:rStyle w:val="VerbatimChar"/>
        </w:rPr>
        <w:t xml:space="preserve">/help/case-studies</w:t>
      </w:r>
      <w:r>
        <w:t xml:space="preserve">): a card per built study, each opening that study’s README</w:t>
      </w:r>
      <w:r>
        <w:t xml:space="preserve"> </w:t>
      </w:r>
      <w:r>
        <w:t xml:space="preserve">rendered as a page — contents, tables, code, KaTeX maths, previous and next.</w:t>
      </w:r>
    </w:p>
    <w:p>
      <w:pPr>
        <w:pStyle w:val="Compact"/>
        <w:numPr>
          <w:ilvl w:val="0"/>
          <w:numId w:val="1016"/>
        </w:numPr>
      </w:pPr>
      <w:r>
        <w:rPr>
          <w:b/>
          <w:bCs/>
        </w:rPr>
        <w:t xml:space="preserve">What this needs.</w:t>
      </w:r>
      <w:r>
        <w:t xml:space="preserve"> </w:t>
      </w:r>
      <w:r>
        <w:t xml:space="preserve">Every authoring screen — the model definition, the artifact box, the feature designer,</w:t>
      </w:r>
      <w:r>
        <w:t xml:space="preserve"> </w:t>
      </w:r>
      <w:r>
        <w:t xml:space="preserve">the feature set builder, both warrant forms and the kernel designer — carries a closed panel with its rules</w:t>
      </w:r>
      <w:r>
        <w:t xml:space="preserve"> </w:t>
      </w:r>
      <w:r>
        <w:t xml:space="preserve">in brief, linking to the matching section of the reference</w:t>
      </w:r>
      <w:r>
        <w:t xml:space="preserve"> </w:t>
      </w:r>
      <w:r>
        <w:rPr>
          <w:i/>
          <w:iCs/>
        </w:rPr>
        <w:t xml:space="preserve">What each designer expects</w:t>
      </w:r>
      <w:r>
        <w:t xml:space="preserve">.</w:t>
      </w:r>
    </w:p>
    <w:p>
      <w:pPr>
        <w:pStyle w:val="Compact"/>
        <w:numPr>
          <w:ilvl w:val="0"/>
          <w:numId w:val="1016"/>
        </w:numPr>
      </w:pPr>
      <w:r>
        <w:rPr>
          <w:b/>
          <w:bCs/>
        </w:rPr>
        <w:t xml:space="preserve">Python in, from a file or a paste.</w:t>
      </w:r>
      <w:r>
        <w:t xml:space="preserve"> </w:t>
      </w:r>
      <w:r>
        <w:t xml:space="preserve">The Python-function box, the artifact box and the kernel designer each</w:t>
      </w:r>
      <w:r>
        <w:t xml:space="preserve"> </w:t>
      </w:r>
      <w:r>
        <w:t xml:space="preserve">load a chosen</w:t>
      </w:r>
      <w:r>
        <w:t xml:space="preserve"> </w:t>
      </w:r>
      <w:r>
        <w:rPr>
          <w:rStyle w:val="VerbatimChar"/>
        </w:rPr>
        <w:t xml:space="preserve">.py</w:t>
      </w:r>
      <w:r>
        <w:t xml:space="preserve"> </w:t>
      </w:r>
      <w:r>
        <w:t xml:space="preserve">file (up to 1 MB) into the editor for review; the form submits the text, so a file and a</w:t>
      </w:r>
      <w:r>
        <w:t xml:space="preserve"> </w:t>
      </w:r>
      <w:r>
        <w:t xml:space="preserve">paste reach the server the same way. The kernel designer lifts a Python function as well as formula text.</w:t>
      </w:r>
    </w:p>
    <w:p>
      <w:pPr>
        <w:pStyle w:val="Compact"/>
        <w:numPr>
          <w:ilvl w:val="0"/>
          <w:numId w:val="1016"/>
        </w:numPr>
      </w:pPr>
      <w:r>
        <w:rPr>
          <w:b/>
          <w:bCs/>
        </w:rPr>
        <w:t xml:space="preserve">A one-line description under each name</w:t>
      </w:r>
      <w:r>
        <w:t xml:space="preserve"> </w:t>
      </w:r>
      <w:r>
        <w:t xml:space="preserve">on the features, feature sets and models lists.</w:t>
      </w:r>
    </w:p>
    <w:p>
      <w:pPr>
        <w:pStyle w:val="Compact"/>
        <w:numPr>
          <w:ilvl w:val="0"/>
          <w:numId w:val="1016"/>
        </w:numPr>
      </w:pPr>
      <w:r>
        <w:rPr>
          <w:b/>
          <w:bCs/>
        </w:rPr>
        <w:t xml:space="preserve">The execution warrant page</w:t>
      </w:r>
      <w:r>
        <w:t xml:space="preserve"> </w:t>
      </w:r>
      <w:r>
        <w:t xml:space="preserve">schedules and lists batches (§9.6) with their output hashes and downloads.</w:t>
      </w:r>
    </w:p>
    <w:bookmarkEnd w:id="107"/>
    <w:bookmarkEnd w:id="108"/>
    <w:bookmarkStart w:id="112" w:name="embedded-editors"/>
    <w:p>
      <w:pPr>
        <w:pStyle w:val="Heading2"/>
      </w:pPr>
      <w:r>
        <w:t xml:space="preserve">17. Embedded editors</w:t>
      </w:r>
    </w:p>
    <w:p>
      <w:pPr>
        <w:pStyle w:val="FirstParagraph"/>
      </w:pPr>
      <w:r>
        <w:t xml:space="preserve">Both editors use CodeMirror 5, vendored, no build step, consistent with the UI rules above.</w:t>
      </w:r>
      <w:r>
        <w:t xml:space="preserve"> </w:t>
      </w:r>
      <w:r>
        <w:rPr>
          <w:i/>
          <w:iCs/>
        </w:rPr>
        <w:t xml:space="preserve">Revision 2.2:</w:t>
      </w:r>
      <w:r>
        <w:t xml:space="preserve"> </w:t>
      </w:r>
      <w:r>
        <w:t xml:space="preserve">this section said CodeMirror 6, but CodeMirror 6 ships as ES modules meant to be</w:t>
      </w:r>
      <w:r>
        <w:t xml:space="preserve"> </w:t>
      </w:r>
      <w:r>
        <w:t xml:space="preserve">bundled, which §16’s no-build-pipeline rule forbids. CodeMirror 5 is a single vendored file</w:t>
      </w:r>
      <w:r>
        <w:t xml:space="preserve"> </w:t>
      </w:r>
      <w:r>
        <w:t xml:space="preserve">with the Python and LaTeX (</w:t>
      </w:r>
      <w:r>
        <w:rPr>
          <w:rStyle w:val="VerbatimChar"/>
        </w:rPr>
        <w:t xml:space="preserve">stex</w:t>
      </w:r>
      <w:r>
        <w:t xml:space="preserve">) modes, and is what ships.</w:t>
      </w:r>
    </w:p>
    <w:bookmarkStart w:id="109" w:name="latex-editor"/>
    <w:p>
      <w:pPr>
        <w:pStyle w:val="Heading3"/>
      </w:pPr>
      <w:r>
        <w:t xml:space="preserve">17.1 LaTeX editor</w:t>
      </w:r>
    </w:p>
    <w:p>
      <w:pPr>
        <w:pStyle w:val="FirstParagraph"/>
      </w:pPr>
      <w:r>
        <w:t xml:space="preserve">Split pane: source on the left, rendered preview on the right. Preview uses KaTeX for formulas and a client-side renderer for structure, updating within ~200 ms of a keystroke — fast feedback without a server round-trip.</w:t>
      </w:r>
      <w:r>
        <w:t xml:space="preserve"> </w:t>
      </w:r>
      <w:r>
        <w:rPr>
          <w:i/>
          <w:iCs/>
        </w:rPr>
        <w:t xml:space="preserve">Revision 2.6:</w:t>
      </w:r>
      <w:r>
        <w:t xml:space="preserve"> </w:t>
      </w:r>
      <w:r>
        <w:t xml:space="preserve">the rule that closes the preview is worth stating, because a preview with a hole in it tells a reader about itself instead of about their document. Headings render wherever they stand rather than only at the start of a paragraph; lists, display-maths environments, verbatim blocks and the transparent wrappers render; an environment the renderer does not typeset — a</w:t>
      </w:r>
      <w:r>
        <w:t xml:space="preserve"> </w:t>
      </w:r>
      <w:r>
        <w:rPr>
          <w:rStyle w:val="VerbatimChar"/>
        </w:rPr>
        <w:t xml:space="preserve">tabular</w:t>
      </w:r>
      <w:r>
        <w:t xml:space="preserve"> </w:t>
      </w:r>
      <w:r>
        <w:t xml:space="preserve">above all —</w:t>
      </w:r>
      <w:r>
        <w:t xml:space="preserve"> </w:t>
      </w:r>
      <w:r>
        <w:rPr>
          <w:b/>
          <w:bCs/>
        </w:rPr>
        <w:t xml:space="preserve">names itself as skipped</w:t>
      </w:r>
      <w:r>
        <w:t xml:space="preserve"> </w:t>
      </w:r>
      <w:r>
        <w:t xml:space="preserve">and says the PDF build carries it; and</w:t>
      </w:r>
      <w:r>
        <w:t xml:space="preserve"> </w:t>
      </w:r>
      <w:r>
        <w:rPr>
          <w:b/>
          <w:bCs/>
        </w:rPr>
        <w:t xml:space="preserve">nothing backslash-shaped reaches the reader</w:t>
      </w:r>
      <w:r>
        <w:t xml:space="preserve">: an unknown</w:t>
      </w:r>
      <w:r>
        <w:t xml:space="preserve"> </w:t>
      </w:r>
      <w:r>
        <w:rPr>
          <w:rStyle w:val="VerbatimChar"/>
        </w:rPr>
        <w:t xml:space="preserve">\command{arg}</w:t>
      </w:r>
      <w:r>
        <w:t xml:space="preserve"> </w:t>
      </w:r>
      <w:r>
        <w:t xml:space="preserve">renders</w:t>
      </w:r>
      <w:r>
        <w:t xml:space="preserve"> </w:t>
      </w:r>
      <w:r>
        <w:rPr>
          <w:rStyle w:val="VerbatimChar"/>
        </w:rPr>
        <w:t xml:space="preserve">arg</w:t>
      </w:r>
      <w:r>
        <w:t xml:space="preserve"> </w:t>
      </w:r>
      <w:r>
        <w:t xml:space="preserve">and a bare</w:t>
      </w:r>
      <w:r>
        <w:t xml:space="preserve"> </w:t>
      </w:r>
      <w:r>
        <w:rPr>
          <w:rStyle w:val="VerbatimChar"/>
        </w:rPr>
        <w:t xml:space="preserve">\command</w:t>
      </w:r>
      <w:r>
        <w:t xml:space="preserve"> </w:t>
      </w:r>
      <w:r>
        <w:t xml:space="preserve">disappears. Escaped characters are set aside before the maths scanner runs, so</w:t>
      </w:r>
      <w:r>
        <w:t xml:space="preserve"> </w:t>
      </w:r>
      <w:r>
        <w:rPr>
          <w:rStyle w:val="VerbatimChar"/>
        </w:rPr>
        <w:t xml:space="preserve">\$5</w:t>
      </w:r>
      <w:r>
        <w:t xml:space="preserve"> </w:t>
      </w:r>
      <w:r>
        <w:t xml:space="preserve">cannot open an equation.</w:t>
      </w:r>
      <w:r>
        <w:t xml:space="preserve"> </w:t>
      </w:r>
      <w:r>
        <w:rPr>
          <w:b/>
          <w:bCs/>
        </w:rPr>
        <w:t xml:space="preserve">Export to PDF</w:t>
      </w:r>
      <w:r>
        <w:t xml:space="preserve"> </w:t>
      </w:r>
      <w:r>
        <w:t xml:space="preserve">compiles the real document with Tectonic in a sandboxed worker, which</w:t>
      </w:r>
      <w:r>
        <w:t xml:space="preserve"> </w:t>
      </w:r>
      <w:r>
        <w:t xml:space="preserve">guarantees the PDF is a true LaTeX build rather than an approximation of one. Where</w:t>
      </w:r>
      <w:r>
        <w:t xml:space="preserve"> </w:t>
      </w:r>
      <w:r>
        <w:t xml:space="preserve">Tectonic is unavailable — an air-gapped site, a platform with no build, an installation</w:t>
      </w:r>
      <w:r>
        <w:t xml:space="preserve"> </w:t>
      </w:r>
      <w:r>
        <w:t xml:space="preserve">that declined the download — MAYA does</w:t>
      </w:r>
      <w:r>
        <w:t xml:space="preserve"> </w:t>
      </w:r>
      <w:r>
        <w:rPr>
          <w:b/>
          <w:bCs/>
        </w:rPr>
        <w:t xml:space="preserve">not</w:t>
      </w:r>
      <w:r>
        <w:t xml:space="preserve"> </w:t>
      </w:r>
      <w:r>
        <w:t xml:space="preserve">silently produce something that looks like</w:t>
      </w:r>
      <w:r>
        <w:t xml:space="preserve"> </w:t>
      </w:r>
      <w:r>
        <w:t xml:space="preserve">a LaTeX build. It renders a structurally faithful</w:t>
      </w:r>
      <w:r>
        <w:t xml:space="preserve"> </w:t>
      </w:r>
      <w:r>
        <w:rPr>
          <w:b/>
          <w:bCs/>
        </w:rPr>
        <w:t xml:space="preserve">draft</w:t>
      </w:r>
      <w:r>
        <w:t xml:space="preserve">, watermarked on every page and</w:t>
      </w:r>
      <w:r>
        <w:t xml:space="preserve"> </w:t>
      </w:r>
      <w:r>
        <w:t xml:space="preserve">marked</w:t>
      </w:r>
      <w:r>
        <w:t xml:space="preserve"> </w:t>
      </w:r>
      <w:r>
        <w:rPr>
          <w:rStyle w:val="VerbatimChar"/>
        </w:rPr>
        <w:t xml:space="preserve">draft_render</w:t>
      </w:r>
      <w:r>
        <w:t xml:space="preserve"> </w:t>
      </w:r>
      <w:r>
        <w:t xml:space="preserve">in its metadata, and refuses it anywhere the PDF is evidence: a</w:t>
      </w:r>
      <w:r>
        <w:t xml:space="preserve"> </w:t>
      </w:r>
      <w:r>
        <w:t xml:space="preserve">sealed model version, an execution manifest, an export bundle. A model version cannot</w:t>
      </w:r>
      <w:r>
        <w:t xml:space="preserve"> </w:t>
      </w:r>
      <w:r>
        <w:t xml:space="preserve">reach</w:t>
      </w:r>
      <w:r>
        <w:t xml:space="preserve"> </w:t>
      </w:r>
      <w:r>
        <w:rPr>
          <w:rStyle w:val="VerbatimChar"/>
        </w:rPr>
        <w:t xml:space="preserve">approved</w:t>
      </w:r>
      <w:r>
        <w:t xml:space="preserve"> </w:t>
      </w:r>
      <w:r>
        <w:t xml:space="preserve">on a draft render. The capability degrades; the guarantee does not</w:t>
      </w:r>
      <w:r>
        <w:t xml:space="preserve"> </w:t>
      </w:r>
      <w:r>
        <w:t xml:space="preserve">(§13.4.3).</w:t>
      </w:r>
    </w:p>
    <w:p>
      <w:pPr>
        <w:pStyle w:val="BodyText"/>
      </w:pPr>
      <w:r>
        <w:t xml:space="preserve">Features: firm templates with required sections; a section outline with completeness indicators;</w:t>
      </w:r>
      <w:r>
        <w:t xml:space="preserve"> </w:t>
      </w:r>
      <w:r>
        <w:rPr>
          <w:rStyle w:val="VerbatimChar"/>
        </w:rPr>
        <w:t xml:space="preserve">\mayaformula{...}</w:t>
      </w:r>
      <w:r>
        <w:t xml:space="preserve"> </w:t>
      </w:r>
      <w:r>
        <w:t xml:space="preserve">and</w:t>
      </w:r>
      <w:r>
        <w:t xml:space="preserve"> </w:t>
      </w:r>
      <w:r>
        <w:rPr>
          <w:rStyle w:val="VerbatimChar"/>
        </w:rPr>
        <w:t xml:space="preserve">\mayaref{maya://...}</w:t>
      </w:r>
      <w:r>
        <w:t xml:space="preserve"> </w:t>
      </w:r>
      <w:r>
        <w:t xml:space="preserve">macros that pull live content from the formula IR and the object catalog, so numbers and references cannot go stale; figure and table upload; BibTeX bibliography; spell check; find and replace; full version history with side-by-side diff; comments anchored to line ranges; and a compile log surfaced in readable form when a build fails. Compilation is capped (time, memory, output size), runs with no network and no shell escape, and a failed build never blocks editing.</w:t>
      </w:r>
    </w:p>
    <w:bookmarkEnd w:id="109"/>
    <w:bookmarkStart w:id="110" w:name="python-editor"/>
    <w:p>
      <w:pPr>
        <w:pStyle w:val="Heading3"/>
      </w:pPr>
      <w:r>
        <w:t xml:space="preserve">17.2 Python editor</w:t>
      </w:r>
    </w:p>
    <w:p>
      <w:pPr>
        <w:pStyle w:val="FirstParagraph"/>
      </w:pPr>
      <w:r>
        <w:t xml:space="preserve">For model code artifacts and for</w:t>
      </w:r>
      <w:r>
        <w:t xml:space="preserve"> </w:t>
      </w:r>
      <w:r>
        <w:rPr>
          <w:rStyle w:val="VerbatimChar"/>
        </w:rPr>
        <w:t xml:space="preserve">python</w:t>
      </w:r>
      <w:r>
        <w:t xml:space="preserve"> </w:t>
      </w:r>
      <w:r>
        <w:t xml:space="preserve">feature transforms. Syntax highlighting, indentation, bracket matching, multi-file tabs, and language intelligence through a pinned Pyright/LSP worker — completion, hover types and inline diagnostics against MAYA’s own stub package, so a designer gets type errors on</w:t>
      </w:r>
      <w:r>
        <w:t xml:space="preserve"> </w:t>
      </w:r>
      <w:r>
        <w:rPr>
          <w:rStyle w:val="VerbatimChar"/>
        </w:rPr>
        <w:t xml:space="preserve">ctx.features</w:t>
      </w:r>
      <w:r>
        <w:t xml:space="preserve"> </w:t>
      </w:r>
      <w:r>
        <w:t xml:space="preserve">before they ever run anything.</w:t>
      </w:r>
    </w:p>
    <w:p>
      <w:pPr>
        <w:pStyle w:val="BodyText"/>
      </w:pPr>
      <w:r>
        <w:rPr>
          <w:b/>
          <w:bCs/>
        </w:rPr>
        <w:t xml:space="preserve">Validation ladder</w:t>
      </w:r>
      <w:r>
        <w:t xml:space="preserve">, run in order, each failure reported precisely:</w:t>
      </w:r>
    </w:p>
    <w:p>
      <w:pPr>
        <w:pStyle w:val="Compact"/>
        <w:numPr>
          <w:ilvl w:val="0"/>
          <w:numId w:val="1017"/>
        </w:numPr>
      </w:pPr>
      <w:r>
        <w:t xml:space="preserve">Parse and lint (</w:t>
      </w:r>
      <w:r>
        <w:rPr>
          <w:rStyle w:val="VerbatimChar"/>
        </w:rPr>
        <w:t xml:space="preserve">ruff</w:t>
      </w:r>
      <w:r>
        <w:t xml:space="preserve">), with a MAYA rule set.</w:t>
      </w:r>
    </w:p>
    <w:p>
      <w:pPr>
        <w:pStyle w:val="Compact"/>
        <w:numPr>
          <w:ilvl w:val="0"/>
          <w:numId w:val="1017"/>
        </w:numPr>
      </w:pPr>
      <w:r>
        <w:t xml:space="preserve">Entry point and signature check against the declared interface.</w:t>
      </w:r>
    </w:p>
    <w:p>
      <w:pPr>
        <w:pStyle w:val="Compact"/>
        <w:numPr>
          <w:ilvl w:val="0"/>
          <w:numId w:val="1017"/>
        </w:numPr>
      </w:pPr>
      <w:r>
        <w:t xml:space="preserve">Import allowlist: standard library subset plus</w:t>
      </w:r>
      <w:r>
        <w:t xml:space="preserve">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polars</w:t>
      </w:r>
      <w:r>
        <w:t xml:space="preserve">,</w:t>
      </w:r>
      <w:r>
        <w:t xml:space="preserve"> </w:t>
      </w:r>
      <w:r>
        <w:rPr>
          <w:rStyle w:val="VerbatimChar"/>
        </w:rPr>
        <w:t xml:space="preserve">pyarrow</w:t>
      </w:r>
      <w:r>
        <w:t xml:space="preserve">,</w:t>
      </w:r>
      <w:r>
        <w:t xml:space="preserve"> </w:t>
      </w:r>
      <w:r>
        <w:rPr>
          <w:rStyle w:val="VerbatimChar"/>
        </w:rPr>
        <w:t xml:space="preserve">scipy</w:t>
      </w:r>
      <w:r>
        <w:t xml:space="preserve">,</w:t>
      </w:r>
      <w:r>
        <w:t xml:space="preserve"> </w:t>
      </w:r>
      <w:r>
        <w:rPr>
          <w:rStyle w:val="VerbatimChar"/>
        </w:rPr>
        <w:t xml:space="preserve">scikit-learn</w:t>
      </w:r>
      <w:r>
        <w:t xml:space="preserve">,</w:t>
      </w:r>
      <w:r>
        <w:t xml:space="preserve"> </w:t>
      </w:r>
      <w:r>
        <w:rPr>
          <w:rStyle w:val="VerbatimChar"/>
        </w:rPr>
        <w:t xml:space="preserve">statsmodels</w:t>
      </w:r>
      <w:r>
        <w:t xml:space="preserve">; the list is administrator-configurable per namespace.</w:t>
      </w:r>
    </w:p>
    <w:p>
      <w:pPr>
        <w:pStyle w:val="Compact"/>
        <w:numPr>
          <w:ilvl w:val="0"/>
          <w:numId w:val="1017"/>
        </w:numPr>
      </w:pPr>
      <w:r>
        <w:t xml:space="preserve">Static ban on filesystem, subprocess, socket and</w:t>
      </w:r>
      <w:r>
        <w:t xml:space="preserve"> </w:t>
      </w:r>
      <w:r>
        <w:rPr>
          <w:rStyle w:val="VerbatimChar"/>
        </w:rPr>
        <w:t xml:space="preserve">eval</w:t>
      </w:r>
      <w:r>
        <w:t xml:space="preserve">/</w:t>
      </w:r>
      <w:r>
        <w:rPr>
          <w:rStyle w:val="VerbatimChar"/>
        </w:rPr>
        <w:t xml:space="preserve">exec</w:t>
      </w:r>
      <w:r>
        <w:t xml:space="preserve"> </w:t>
      </w:r>
      <w:r>
        <w:t xml:space="preserve">use outside the provided context object.</w:t>
      </w:r>
    </w:p>
    <w:p>
      <w:pPr>
        <w:pStyle w:val="Compact"/>
        <w:numPr>
          <w:ilvl w:val="0"/>
          <w:numId w:val="1017"/>
        </w:numPr>
      </w:pPr>
      <w:r>
        <w:t xml:space="preserve">Smoke run in a sandboxed subprocess against a sample from the declared feature set, with CPU, memory, wall-clock and output-size caps, no network, and a read-only filesystem.</w:t>
      </w:r>
    </w:p>
    <w:p>
      <w:pPr>
        <w:pStyle w:val="Compact"/>
        <w:numPr>
          <w:ilvl w:val="0"/>
          <w:numId w:val="1017"/>
        </w:numPr>
      </w:pPr>
      <w:r>
        <w:t xml:space="preserve">Determinism probe: the smoke run is executed twice and the outputs compared; a mismatch is reported as a warning with the seed used, since non-determinism undermines every reproducibility claim MAYA makes.</w:t>
      </w:r>
    </w:p>
    <w:p>
      <w:pPr>
        <w:pStyle w:val="FirstParagraph"/>
      </w:pPr>
      <w:r>
        <w:rPr>
          <w:b/>
          <w:bCs/>
        </w:rPr>
        <w:t xml:space="preserve">The sandbox is per-platform, and its tier is declared.</w:t>
      </w:r>
      <w:r>
        <w:t xml:space="preserve"> </w:t>
      </w:r>
      <w:r>
        <w:t xml:space="preserve">MAYA runs on three operating</w:t>
      </w:r>
      <w:r>
        <w:t xml:space="preserve"> </w:t>
      </w:r>
      <w:r>
        <w:t xml:space="preserve">systems (§24.5) whose isolation primitives are not equivalent, and pretending otherwise</w:t>
      </w:r>
      <w:r>
        <w:t xml:space="preserve"> </w:t>
      </w:r>
      <w:r>
        <w:t xml:space="preserve">would be the most dangerous silent default in the product.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Mechanism</w:t>
            </w:r>
          </w:p>
        </w:tc>
        <w:tc>
          <w:tcPr/>
          <w:p>
            <w:pPr>
              <w:pStyle w:val="Compact"/>
            </w:pPr>
            <w:r>
              <w:t xml:space="preserve">Tier</w:t>
            </w:r>
          </w:p>
        </w:tc>
      </w:tr>
      <w:tr>
        <w:tc>
          <w:tcPr/>
          <w:p>
            <w:pPr>
              <w:pStyle w:val="Compact"/>
            </w:pPr>
            <w:r>
              <w:t xml:space="preserve">Linux</w:t>
            </w:r>
          </w:p>
        </w:tc>
        <w:tc>
          <w:tcPr/>
          <w:p>
            <w:pPr>
              <w:pStyle w:val="Compact"/>
            </w:pPr>
            <w:r>
              <w:t xml:space="preserve">Separate OS user, seccomp-bpf syscall filter, cgroup v2 CPU/memory caps, no network namespace, read-only mount</w:t>
            </w:r>
          </w:p>
        </w:tc>
        <w:tc>
          <w:tcPr/>
          <w:p>
            <w:pPr>
              <w:pStyle w:val="Compact"/>
            </w:pPr>
            <w:r>
              <w:rPr>
                <w:rStyle w:val="VerbatimChar"/>
              </w:rPr>
              <w:t xml:space="preserve">strong</w:t>
            </w:r>
          </w:p>
        </w:tc>
      </w:tr>
      <w:tr>
        <w:tc>
          <w:tcPr/>
          <w:p>
            <w:pPr>
              <w:pStyle w:val="Compact"/>
            </w:pPr>
            <w:r>
              <w:t xml:space="preserve">macOS</w:t>
            </w:r>
          </w:p>
        </w:tc>
        <w:tc>
          <w:tcPr/>
          <w:p>
            <w:pPr>
              <w:pStyle w:val="Compact"/>
            </w:pPr>
            <w:r>
              <w:t xml:space="preserve">Separate user,</w:t>
            </w:r>
            <w:r>
              <w:t xml:space="preserve"> </w:t>
            </w:r>
            <w:r>
              <w:rPr>
                <w:rStyle w:val="VerbatimChar"/>
              </w:rPr>
              <w:t xml:space="preserve">sandbox-exec</w:t>
            </w:r>
            <w:r>
              <w:t xml:space="preserve"> </w:t>
            </w:r>
            <w:r>
              <w:t xml:space="preserve">profile,</w:t>
            </w:r>
            <w:r>
              <w:t xml:space="preserve"> </w:t>
            </w:r>
            <w:r>
              <w:rPr>
                <w:rStyle w:val="VerbatimChar"/>
              </w:rPr>
              <w:t xml:space="preserve">setrlimit</w:t>
            </w:r>
            <w:r>
              <w:t xml:space="preserve"> </w:t>
            </w:r>
            <w:r>
              <w:t xml:space="preserve">caps, no network</w:t>
            </w:r>
          </w:p>
        </w:tc>
        <w:tc>
          <w:tcPr/>
          <w:p>
            <w:pPr>
              <w:pStyle w:val="Compact"/>
            </w:pPr>
            <w:r>
              <w:rPr>
                <w:rStyle w:val="VerbatimChar"/>
              </w:rPr>
              <w:t xml:space="preserve">moderate</w:t>
            </w:r>
          </w:p>
        </w:tc>
      </w:tr>
      <w:tr>
        <w:tc>
          <w:tcPr/>
          <w:p>
            <w:pPr>
              <w:pStyle w:val="Compact"/>
            </w:pPr>
            <w:r>
              <w:t xml:space="preserve">Windows</w:t>
            </w:r>
          </w:p>
        </w:tc>
        <w:tc>
          <w:tcPr/>
          <w:p>
            <w:pPr>
              <w:pStyle w:val="Compact"/>
            </w:pPr>
            <w:r>
              <w:t xml:space="preserve">Restricted token, Job Object CPU/memory/process caps, separate desktop, no network</w:t>
            </w:r>
          </w:p>
        </w:tc>
        <w:tc>
          <w:tcPr/>
          <w:p>
            <w:pPr>
              <w:pStyle w:val="Compact"/>
            </w:pPr>
            <w:r>
              <w:rPr>
                <w:rStyle w:val="VerbatimChar"/>
              </w:rPr>
              <w:t xml:space="preserve">moderate</w:t>
            </w:r>
          </w:p>
        </w:tc>
      </w:tr>
      <w:tr>
        <w:tc>
          <w:tcPr/>
          <w:p>
            <w:pPr>
              <w:pStyle w:val="Compact"/>
            </w:pPr>
            <w:r>
              <w:t xml:space="preserve">Any, misconfigured</w:t>
            </w:r>
          </w:p>
        </w:tc>
        <w:tc>
          <w:tcPr/>
          <w:p>
            <w:pPr>
              <w:pStyle w:val="Compact"/>
            </w:pPr>
            <w:r>
              <w:t xml:space="preserve">Subprocess with</w:t>
            </w:r>
            <w:r>
              <w:t xml:space="preserve"> </w:t>
            </w:r>
            <w:r>
              <w:rPr>
                <w:rStyle w:val="VerbatimChar"/>
              </w:rPr>
              <w:t xml:space="preserve">setrlimit</w:t>
            </w:r>
            <w:r>
              <w:t xml:space="preserve">/Job Object caps only</w:t>
            </w:r>
          </w:p>
        </w:tc>
        <w:tc>
          <w:tcPr/>
          <w:p>
            <w:pPr>
              <w:pStyle w:val="Compact"/>
            </w:pPr>
            <w:r>
              <w:rPr>
                <w:rStyle w:val="VerbatimChar"/>
              </w:rPr>
              <w:t xml:space="preserve">minimal</w:t>
            </w:r>
          </w:p>
        </w:tc>
      </w:tr>
    </w:tbl>
    <w:p>
      <w:pPr>
        <w:pStyle w:val="BodyText"/>
      </w:pPr>
      <w:r>
        <w:t xml:space="preserve">The active tier is resolved at startup, shown on the health page, and recorded on every</w:t>
      </w:r>
      <w:r>
        <w:t xml:space="preserve"> </w:t>
      </w:r>
      <w:r>
        <w:t xml:space="preserve">validation report and every warrant that depended on one. MAYA</w:t>
      </w:r>
      <w:r>
        <w:t xml:space="preserve"> </w:t>
      </w:r>
      <w:r>
        <w:rPr>
          <w:b/>
          <w:bCs/>
        </w:rPr>
        <w:t xml:space="preserve">refuses to start</w:t>
      </w:r>
      <w:r>
        <w:t xml:space="preserve"> </w:t>
      </w:r>
      <w:r>
        <w:t xml:space="preserve">in a</w:t>
      </w:r>
      <w:r>
        <w:t xml:space="preserve"> </w:t>
      </w:r>
      <w:r>
        <w:t xml:space="preserve">non-dev environment at a tier below the configured minimum, which defaults to</w:t>
      </w:r>
      <w:r>
        <w:t xml:space="preserve"> </w:t>
      </w:r>
      <w:r>
        <w:rPr>
          <w:rStyle w:val="VerbatimChar"/>
        </w:rPr>
        <w:t xml:space="preserve">strong</w:t>
      </w:r>
      <w:r>
        <w:t xml:space="preserve">.</w:t>
      </w:r>
      <w:r>
        <w:t xml:space="preserve"> </w:t>
      </w:r>
      <w:r>
        <w:t xml:space="preserve">A model artifact validated under</w:t>
      </w:r>
      <w:r>
        <w:t xml:space="preserve"> </w:t>
      </w:r>
      <w:r>
        <w:rPr>
          <w:rStyle w:val="VerbatimChar"/>
        </w:rPr>
        <w:t xml:space="preserve">minimal</w:t>
      </w:r>
      <w:r>
        <w:t xml:space="preserve"> </w:t>
      </w:r>
      <w:r>
        <w:t xml:space="preserve">carries that fact permanently, so a reviewer</w:t>
      </w:r>
      <w:r>
        <w:t xml:space="preserve"> </w:t>
      </w:r>
      <w:r>
        <w:t xml:space="preserve">knows what the green tick was worth. Artifacts that pass are content-hashed and stored immutably; the validation report is attached to the version and shown to reviewers.</w:t>
      </w:r>
    </w:p>
    <w:bookmarkEnd w:id="110"/>
    <w:bookmarkStart w:id="111" w:name="expression-editor"/>
    <w:p>
      <w:pPr>
        <w:pStyle w:val="Heading3"/>
      </w:pPr>
      <w:r>
        <w:t xml:space="preserve">17.3 Expression editor</w:t>
      </w:r>
    </w:p>
    <w:p>
      <w:pPr>
        <w:pStyle w:val="FirstParagraph"/>
      </w:pPr>
      <w:r>
        <w:t xml:space="preserve">A third, lighter editor for transformation and filter expressions, with autocomplete over available attributes, inline type checking, and a live three-row result preview. It shares the same grammar everywhere expressions appear — feature transforms, feature set filters, ACL row filters, workflow check conditions — so one syntax is learned once.</w:t>
      </w:r>
    </w:p>
    <w:bookmarkEnd w:id="111"/>
    <w:bookmarkEnd w:id="112"/>
    <w:bookmarkStart w:id="124" w:name="api-sdk-and-cli"/>
    <w:p>
      <w:pPr>
        <w:pStyle w:val="Heading2"/>
      </w:pPr>
      <w:r>
        <w:t xml:space="preserve">18. API, SDK and CLI</w:t>
      </w:r>
    </w:p>
    <w:p>
      <w:pPr>
        <w:pStyle w:val="FirstParagraph"/>
      </w:pPr>
      <w:r>
        <w:t xml:space="preserve">One API, one client library, no private endpoints. The REST API is the only way into MAYA, the Python SDK is the only library that speaks it, and the web UI is a client of that SDK like everyone else (§13, §16). If the UI can do it, a script can do it, by construction rather than by policy.</w:t>
      </w:r>
    </w:p>
    <w:bookmarkStart w:id="113" w:name="rest-api"/>
    <w:p>
      <w:pPr>
        <w:pStyle w:val="Heading3"/>
      </w:pPr>
      <w:r>
        <w:t xml:space="preserve">18.1 REST API</w:t>
      </w:r>
    </w:p>
    <w:p>
      <w:pPr>
        <w:pStyle w:val="FirstParagraph"/>
      </w:pPr>
      <w:r>
        <w:t xml:space="preserve">Versioned at</w:t>
      </w:r>
      <w:r>
        <w:t xml:space="preserve"> </w:t>
      </w:r>
      <w:r>
        <w:rPr>
          <w:rStyle w:val="VerbatimChar"/>
        </w:rPr>
        <w:t xml:space="preserve">/api/v1</w:t>
      </w:r>
      <w:r>
        <w:t xml:space="preserve">, OpenAPI 3.1 generated from Pydantic models, with a generated reference page in the help section. Resource-oriented:</w:t>
      </w:r>
    </w:p>
    <w:p>
      <w:pPr>
        <w:pStyle w:val="SourceCode"/>
      </w:pPr>
      <w:r>
        <w:rPr>
          <w:rStyle w:val="VerbatimChar"/>
        </w:rPr>
        <w:t xml:space="preserve">GET    /api/v1/features?namespace=&amp;owner=&amp;status=&amp;q=&amp;cursor=</w:t>
      </w:r>
      <w:r>
        <w:br/>
      </w:r>
      <w:r>
        <w:rPr>
          <w:rStyle w:val="VerbatimChar"/>
        </w:rPr>
        <w:t xml:space="preserve">POST   /api/v1/features</w:t>
      </w:r>
      <w:r>
        <w:br/>
      </w:r>
      <w:r>
        <w:rPr>
          <w:rStyle w:val="VerbatimChar"/>
        </w:rPr>
        <w:t xml:space="preserve">GET    /api/v1/features/{id}/versions/{v}</w:t>
      </w:r>
      <w:r>
        <w:br/>
      </w:r>
      <w:r>
        <w:rPr>
          <w:rStyle w:val="VerbatimChar"/>
        </w:rPr>
        <w:t xml:space="preserve">POST   /api/v1/features/{id}/versions/{v}:resolve      -&gt; job</w:t>
      </w:r>
      <w:r>
        <w:br/>
      </w:r>
      <w:r>
        <w:rPr>
          <w:rStyle w:val="VerbatimChar"/>
        </w:rPr>
        <w:t xml:space="preserve">POST   /api/v1/features/{id}/pins                      -&gt; job</w:t>
      </w:r>
      <w:r>
        <w:br/>
      </w:r>
      <w:r>
        <w:rPr>
          <w:rStyle w:val="VerbatimChar"/>
        </w:rPr>
        <w:t xml:space="preserve">GET    /api/v1/features/{id}/pins/{pin}/data?format=arrow&amp;shape=tabular</w:t>
      </w:r>
      <w:r>
        <w:br/>
      </w:r>
      <w:r>
        <w:rPr>
          <w:rStyle w:val="VerbatimChar"/>
        </w:rPr>
        <w:t xml:space="preserve">POST   /api/v1/featuresets/{id}/pins:cascade           -&gt; job</w:t>
      </w:r>
      <w:r>
        <w:br/>
      </w:r>
      <w:r>
        <w:rPr>
          <w:rStyle w:val="VerbatimChar"/>
        </w:rPr>
        <w:t xml:space="preserve">POST   /api/v1/models/{id}/versions/{v}/artifact</w:t>
      </w:r>
      <w:r>
        <w:br/>
      </w:r>
      <w:r>
        <w:rPr>
          <w:rStyle w:val="VerbatimChar"/>
        </w:rPr>
        <w:t xml:space="preserve">POST   /api/v1/warrants/training</w:t>
      </w:r>
      <w:r>
        <w:br/>
      </w:r>
      <w:r>
        <w:rPr>
          <w:rStyle w:val="VerbatimChar"/>
        </w:rPr>
        <w:t xml:space="preserve">GET    /api/v1/warrants/training/{id}/data</w:t>
      </w:r>
      <w:r>
        <w:br/>
      </w:r>
      <w:r>
        <w:rPr>
          <w:rStyle w:val="VerbatimChar"/>
        </w:rPr>
        <w:t xml:space="preserve">POST   /api/v1/warrants/training/{id}/parameters</w:t>
      </w:r>
      <w:r>
        <w:br/>
      </w:r>
      <w:r>
        <w:rPr>
          <w:rStyle w:val="VerbatimChar"/>
        </w:rPr>
        <w:t xml:space="preserve">POST   /api/v1/warrants/{id}:seal</w:t>
      </w:r>
      <w:r>
        <w:br/>
      </w:r>
      <w:r>
        <w:rPr>
          <w:rStyle w:val="VerbatimChar"/>
        </w:rPr>
        <w:t xml:space="preserve">GET    /api/v1/lineage?root=maya://model/black_scholes@v2&amp;depth=3</w:t>
      </w:r>
      <w:r>
        <w:br/>
      </w:r>
      <w:r>
        <w:rPr>
          <w:rStyle w:val="VerbatimChar"/>
        </w:rPr>
        <w:t xml:space="preserve">GET    /api/v1/jobs/{id}   ·   GET /api/v1/jobs/{id}/events  (SSE)</w:t>
      </w:r>
    </w:p>
    <w:p>
      <w:pPr>
        <w:pStyle w:val="FirstParagraph"/>
      </w:pPr>
      <w:r>
        <w:t xml:space="preserve">Conventions: cursor pagination,</w:t>
      </w:r>
      <w:r>
        <w:t xml:space="preserve"> </w:t>
      </w:r>
      <w:r>
        <w:rPr>
          <w:rStyle w:val="VerbatimChar"/>
        </w:rPr>
        <w:t xml:space="preserve">If-Match</w:t>
      </w:r>
      <w:r>
        <w:t xml:space="preserve">/</w:t>
      </w:r>
      <w:r>
        <w:rPr>
          <w:rStyle w:val="VerbatimChar"/>
        </w:rPr>
        <w:t xml:space="preserve">ETag</w:t>
      </w:r>
      <w:r>
        <w:t xml:space="preserve"> </w:t>
      </w:r>
      <w:r>
        <w:t xml:space="preserve">optimistic concurrency on mutations, idempotency keys on every POST that creates work, RFC 9457 problem-detail errors with a stable</w:t>
      </w:r>
      <w:r>
        <w:t xml:space="preserve"> </w:t>
      </w:r>
      <w:r>
        <w:rPr>
          <w:rStyle w:val="VerbatimChar"/>
        </w:rPr>
        <w:t xml:space="preserve">type</w:t>
      </w:r>
      <w:r>
        <w:t xml:space="preserve"> </w:t>
      </w:r>
      <w:r>
        <w:t xml:space="preserve">code and a human</w:t>
      </w:r>
      <w:r>
        <w:t xml:space="preserve"> </w:t>
      </w:r>
      <w:r>
        <w:rPr>
          <w:rStyle w:val="VerbatimChar"/>
        </w:rPr>
        <w:t xml:space="preserve">detail</w:t>
      </w:r>
      <w:r>
        <w:t xml:space="preserve">, and long operations returning</w:t>
      </w:r>
      <w:r>
        <w:t xml:space="preserve"> </w:t>
      </w:r>
      <w:r>
        <w:rPr>
          <w:rStyle w:val="VerbatimChar"/>
        </w:rPr>
        <w:t xml:space="preserve">202</w:t>
      </w:r>
      <w:r>
        <w:t xml:space="preserve"> </w:t>
      </w:r>
      <w:r>
        <w:t xml:space="preserve">plus a job URL. Data endpoints stream Arrow IPC by default and negotiate Parquet, CSV, JSON and NDJSON through</w:t>
      </w:r>
      <w:r>
        <w:t xml:space="preserve"> </w:t>
      </w:r>
      <w:r>
        <w:rPr>
          <w:rStyle w:val="VerbatimChar"/>
        </w:rPr>
        <w:t xml:space="preserve">Accept</w:t>
      </w:r>
      <w:r>
        <w:t xml:space="preserve">. Rate limits are per principal and per namespace, with headers stating the remaining budget.</w:t>
      </w:r>
    </w:p>
    <w:p>
      <w:pPr>
        <w:pStyle w:val="BodyText"/>
      </w:pPr>
      <w:r>
        <w:rPr>
          <w:b/>
          <w:bCs/>
        </w:rPr>
        <w:t xml:space="preserve">Webhooks and events.</w:t>
      </w:r>
      <w:r>
        <w:t xml:space="preserve"> </w:t>
      </w:r>
      <w:r>
        <w:t xml:space="preserve">A durable event stream (</w:t>
      </w:r>
      <w:r>
        <w:rPr>
          <w:rStyle w:val="VerbatimChar"/>
        </w:rPr>
        <w:t xml:space="preserve">feature.version.approved</w:t>
      </w:r>
      <w:r>
        <w:t xml:space="preserve">,</w:t>
      </w:r>
      <w:r>
        <w:t xml:space="preserve"> </w:t>
      </w:r>
      <w:r>
        <w:rPr>
          <w:rStyle w:val="VerbatimChar"/>
        </w:rPr>
        <w:t xml:space="preserve">pin.sealed</w:t>
      </w:r>
      <w:r>
        <w:t xml:space="preserve">,</w:t>
      </w:r>
      <w:r>
        <w:t xml:space="preserve"> </w:t>
      </w:r>
      <w:r>
        <w:rPr>
          <w:rStyle w:val="VerbatimChar"/>
        </w:rPr>
        <w:t xml:space="preserve">warrant.parameters.uploaded</w:t>
      </w:r>
      <w:r>
        <w:t xml:space="preserve">,</w:t>
      </w:r>
      <w:r>
        <w:t xml:space="preserve"> </w:t>
      </w:r>
      <w:r>
        <w:rPr>
          <w:rStyle w:val="VerbatimChar"/>
        </w:rPr>
        <w:t xml:space="preserve">model.deprecated</w:t>
      </w:r>
      <w:r>
        <w:t xml:space="preserve">,</w:t>
      </w:r>
      <w:r>
        <w:t xml:space="preserve"> </w:t>
      </w:r>
      <w:r>
        <w:rPr>
          <w:rStyle w:val="VerbatimChar"/>
        </w:rPr>
        <w:t xml:space="preserve">access.granted</w:t>
      </w:r>
      <w:r>
        <w:t xml:space="preserve">, and the rest) delivered by webhook with HMAC signatures and retries, or consumed over SSE. This is the hook a monitoring or scheduling system needs without MAYA growing one.</w:t>
      </w:r>
    </w:p>
    <w:bookmarkEnd w:id="113"/>
    <w:bookmarkStart w:id="121" w:name="python-sdk"/>
    <w:p>
      <w:pPr>
        <w:pStyle w:val="Heading3"/>
      </w:pPr>
      <w:r>
        <w:t xml:space="preserve">18.2 Python SDK</w:t>
      </w:r>
    </w:p>
    <w:p>
      <w:pPr>
        <w:pStyle w:val="FirstParagraph"/>
      </w:pPr>
      <w:r>
        <w:t xml:space="preserve">The SDK is not a convenience wrapper written after the fact. It is</w:t>
      </w:r>
      <w:r>
        <w:t xml:space="preserve"> </w:t>
      </w:r>
      <w:r>
        <w:rPr>
          <w:b/>
          <w:bCs/>
        </w:rPr>
        <w:t xml:space="preserve">the only client of MAYA</w:t>
      </w:r>
      <w:r>
        <w:t xml:space="preserve">, used by the web UI, the CLI, notebooks, schedulers and CI alike. A capability that is not in the SDK does not exist for anyone, including our own UI, so API completeness and SDK completeness are the same problem and cannot drift apart.</w:t>
      </w:r>
    </w:p>
    <w:p>
      <w:pPr>
        <w:pStyle w:val="BodyText"/>
      </w:pPr>
      <w:r>
        <w:rPr>
          <w:i/>
          <w:iCs/>
        </w:rPr>
        <w:t xml:space="preserve">Revision 2.8:</w:t>
      </w:r>
      <w:r>
        <w:t xml:space="preserve"> </w:t>
      </w:r>
      <w:r>
        <w:rPr>
          <w:b/>
          <w:bCs/>
        </w:rPr>
        <w:t xml:space="preserve">the SDK stands alone.</w:t>
      </w:r>
      <w:r>
        <w:t xml:space="preserve"> </w:t>
      </w:r>
      <w:r>
        <w:t xml:space="preserve">It is its own project (</w:t>
      </w:r>
      <w:r>
        <w:rPr>
          <w:rStyle w:val="VerbatimChar"/>
        </w:rPr>
        <w:t xml:space="preserve">sdk/</w:t>
      </w:r>
      <w:r>
        <w:t xml:space="preserve"> </w:t>
      </w:r>
      <w:r>
        <w:t xml:space="preserve">in the repository, with its own</w:t>
      </w:r>
      <w:r>
        <w:t xml:space="preserve"> </w:t>
      </w:r>
      <w:r>
        <w:rPr>
          <w:rStyle w:val="VerbatimChar"/>
        </w:rPr>
        <w:t xml:space="preserve">pyproject.toml</w:t>
      </w:r>
      <w:r>
        <w:t xml:space="preserve"> </w:t>
      </w:r>
      <w:r>
        <w:t xml:space="preserve">and version) and its own distribution,</w:t>
      </w:r>
      <w:r>
        <w:t xml:space="preserve"> </w:t>
      </w:r>
      <w:r>
        <w:rPr>
          <w:rStyle w:val="VerbatimChar"/>
        </w:rPr>
        <w:t xml:space="preserve">maya-sdk</w:t>
      </w:r>
      <w:r>
        <w:t xml:space="preserve"> </w:t>
      </w:r>
      <w:r>
        <w:t xml:space="preserve">(dependencies httpx, PyYAML, pyarrow and numpy; extras</w:t>
      </w:r>
      <w:r>
        <w:t xml:space="preserve"> </w:t>
      </w:r>
      <w:r>
        <w:rPr>
          <w:rStyle w:val="VerbatimChar"/>
        </w:rPr>
        <w:t xml:space="preserve">offline</w:t>
      </w:r>
      <w:r>
        <w:t xml:space="preserve"> </w:t>
      </w:r>
      <w:r>
        <w:t xml:space="preserve">and</w:t>
      </w:r>
      <w:r>
        <w:t xml:space="preserve"> </w:t>
      </w:r>
      <w:r>
        <w:rPr>
          <w:rStyle w:val="VerbatimChar"/>
        </w:rPr>
        <w:t xml:space="preserve">polars</w:t>
      </w:r>
      <w:r>
        <w:t xml:space="preserve">). End users install only it. The server’s package excludes it and declares</w:t>
      </w:r>
      <w:r>
        <w:t xml:space="preserve"> </w:t>
      </w:r>
      <w:r>
        <w:rPr>
          <w:rStyle w:val="VerbatimChar"/>
        </w:rPr>
        <w:t xml:space="preserve">maya-sdk</w:t>
      </w:r>
      <w:r>
        <w:t xml:space="preserve"> </w:t>
      </w:r>
      <w:r>
        <w:t xml:space="preserve">as a dependency, like any client. It imports nothing from MAYA outside</w:t>
      </w:r>
      <w:r>
        <w:t xml:space="preserve"> </w:t>
      </w:r>
      <w:r>
        <w:rPr>
          <w:rStyle w:val="VerbatimChar"/>
        </w:rPr>
        <w:t xml:space="preserve">maya.sdk</w:t>
      </w:r>
      <w:r>
        <w:t xml:space="preserve">. What both sides must share exactly — the error classes, canonical content hashing, archive reading, and the formula IR, composites and evaluator that score a bundle offline — lives once, in</w:t>
      </w:r>
      <w:r>
        <w:t xml:space="preserve"> </w:t>
      </w:r>
      <w:r>
        <w:rPr>
          <w:rStyle w:val="VerbatimChar"/>
        </w:rPr>
        <w:t xml:space="preserve">maya/sdk/_shared/</w:t>
      </w:r>
      <w:r>
        <w:t xml:space="preserve">, and the server’s old module names are aliases of those modules rather than copies.</w:t>
      </w:r>
      <w:r>
        <w:t xml:space="preserve"> </w:t>
      </w:r>
      <w:r>
        <w:rPr>
          <w:rStyle w:val="VerbatimChar"/>
        </w:rPr>
        <w:t xml:space="preserve">maya</w:t>
      </w:r>
      <w:r>
        <w:t xml:space="preserve"> </w:t>
      </w:r>
      <w:r>
        <w:t xml:space="preserve">is a namespace package so the SDK wheel installs on its own. Tests import and use the SDK with every other part of MAYA blocked, and again from its built wheel alone; and check that the server’s wheel contains no SDK code and requires</w:t>
      </w:r>
      <w:r>
        <w:t xml:space="preserve"> </w:t>
      </w:r>
      <w:r>
        <w:rPr>
          <w:rStyle w:val="VerbatimChar"/>
        </w:rPr>
        <w:t xml:space="preserve">maya-sdk</w:t>
      </w:r>
      <w:r>
        <w:t xml:space="preserve">.</w:t>
      </w:r>
    </w:p>
    <w:bookmarkStart w:id="114" w:name="principles"/>
    <w:p>
      <w:pPr>
        <w:pStyle w:val="Heading4"/>
      </w:pPr>
      <w:r>
        <w:t xml:space="preserve">18.2.1 Principles</w:t>
      </w:r>
    </w:p>
    <w:p>
      <w:pPr>
        <w:pStyle w:val="Compact"/>
        <w:numPr>
          <w:ilvl w:val="0"/>
          <w:numId w:val="1018"/>
        </w:numPr>
      </w:pPr>
      <w:r>
        <w:rPr>
          <w:b/>
          <w:bCs/>
        </w:rPr>
        <w:t xml:space="preserve">Parity or nothing.</w:t>
      </w:r>
      <w:r>
        <w:t xml:space="preserve"> </w:t>
      </w:r>
      <w:r>
        <w:t xml:space="preserve">Every public endpoint has an SDK method; every SDK method maps to one public endpoint. A generated conformance test fails the build when either side gains something the other lacks.</w:t>
      </w:r>
    </w:p>
    <w:p>
      <w:pPr>
        <w:pStyle w:val="Compact"/>
        <w:numPr>
          <w:ilvl w:val="0"/>
          <w:numId w:val="1018"/>
        </w:numPr>
      </w:pPr>
      <w:r>
        <w:rPr>
          <w:b/>
          <w:bCs/>
        </w:rPr>
        <w:t xml:space="preserve">Typed all the way down.</w:t>
      </w:r>
      <w:r>
        <w:t xml:space="preserve"> </w:t>
      </w:r>
      <w:r>
        <w:t xml:space="preserve">Request and response models are Pydantic classes generated from the same OpenAPI document the server publishes, so an SDK built against v1.7 cannot silently mis-parse a v1.9 payload.</w:t>
      </w:r>
    </w:p>
    <w:p>
      <w:pPr>
        <w:pStyle w:val="Compact"/>
        <w:numPr>
          <w:ilvl w:val="0"/>
          <w:numId w:val="1018"/>
        </w:numPr>
      </w:pPr>
      <w:r>
        <w:rPr>
          <w:b/>
          <w:bCs/>
        </w:rPr>
        <w:t xml:space="preserve">Thin core, ergonomic surface.</w:t>
      </w:r>
      <w:r>
        <w:t xml:space="preserve"> </w:t>
      </w:r>
      <w:r>
        <w:t xml:space="preserve">A generated transport layer does HTTP, auth, retries and pagination; a small hand-written layer above it provides the handles and verbs people actually want (</w:t>
      </w:r>
      <w:r>
        <w:rPr>
          <w:rStyle w:val="VerbatimChar"/>
        </w:rPr>
        <w:t xml:space="preserve">feature.pin(...)</w:t>
      </w:r>
      <w:r>
        <w:t xml:space="preserve">,</w:t>
      </w:r>
      <w:r>
        <w:t xml:space="preserve"> </w:t>
      </w:r>
      <w:r>
        <w:rPr>
          <w:rStyle w:val="VerbatimChar"/>
        </w:rPr>
        <w:t xml:space="preserve">warrant.data(...)</w:t>
      </w:r>
      <w:r>
        <w:t xml:space="preserve">).</w:t>
      </w:r>
    </w:p>
    <w:p>
      <w:pPr>
        <w:pStyle w:val="Compact"/>
        <w:numPr>
          <w:ilvl w:val="0"/>
          <w:numId w:val="1018"/>
        </w:numPr>
      </w:pPr>
      <w:r>
        <w:rPr>
          <w:b/>
          <w:bCs/>
        </w:rPr>
        <w:t xml:space="preserve">Nothing hidden.</w:t>
      </w:r>
      <w:r>
        <w:t xml:space="preserve"> </w:t>
      </w:r>
      <w:r>
        <w:t xml:space="preserve">The SDK never resolves a bare name silently, never falls back to a different version, and never caches anything that is not content-addressed and therefore immutable.</w:t>
      </w:r>
    </w:p>
    <w:p>
      <w:pPr>
        <w:pStyle w:val="Compact"/>
        <w:numPr>
          <w:ilvl w:val="0"/>
          <w:numId w:val="1018"/>
        </w:numPr>
      </w:pPr>
      <w:r>
        <w:rPr>
          <w:b/>
          <w:bCs/>
        </w:rPr>
        <w:t xml:space="preserve">The server decides.</w:t>
      </w:r>
      <w:r>
        <w:t xml:space="preserve"> </w:t>
      </w:r>
      <w:r>
        <w:t xml:space="preserve">Authorization, quotas, workflow and validation live server-side. The SDK may pre-check for a friendlier error but never grants anything.</w:t>
      </w:r>
    </w:p>
    <w:bookmarkEnd w:id="114"/>
    <w:bookmarkStart w:id="115" w:name="authentication-and-credentials"/>
    <w:p>
      <w:pPr>
        <w:pStyle w:val="Heading4"/>
      </w:pPr>
      <w:r>
        <w:t xml:space="preserve">18.2.2 Authentication and credentials</w:t>
      </w:r>
    </w:p>
    <w:p>
      <w:pPr>
        <w:pStyle w:val="FirstParagraph"/>
      </w:pPr>
      <w:r>
        <w:t xml:space="preserve">The SDK authenticates with an</w:t>
      </w:r>
      <w:r>
        <w:t xml:space="preserve"> </w:t>
      </w:r>
      <w:r>
        <w:rPr>
          <w:b/>
          <w:bCs/>
        </w:rPr>
        <w:t xml:space="preserve">API key</w:t>
      </w:r>
      <w:r>
        <w:t xml:space="preserve"> </w:t>
      </w:r>
      <w:r>
        <w:t xml:space="preserve">by default. Keys are issued per principal — a human or a service account — scoped to roles and namespaces, with mandatory expiry, last-used tracking and one-click revocation (§12).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Shape</w:t>
            </w:r>
          </w:p>
        </w:tc>
        <w:tc>
          <w:tcPr/>
          <w:p>
            <w:pPr>
              <w:pStyle w:val="Compact"/>
            </w:pPr>
            <w:r>
              <w:t xml:space="preserve">Used by</w:t>
            </w:r>
          </w:p>
        </w:tc>
      </w:tr>
      <w:tr>
        <w:tc>
          <w:tcPr/>
          <w:p>
            <w:pPr>
              <w:pStyle w:val="Compact"/>
            </w:pPr>
            <w:r>
              <w:t xml:space="preserve">API key</w:t>
            </w:r>
          </w:p>
        </w:tc>
        <w:tc>
          <w:tcPr/>
          <w:p>
            <w:pPr>
              <w:pStyle w:val="Compact"/>
            </w:pPr>
            <w:r>
              <w:rPr>
                <w:rStyle w:val="VerbatimChar"/>
              </w:rPr>
              <w:t xml:space="preserve">maya_&lt;env&gt;_&lt;key_id&gt;_&lt;secret&gt;</w:t>
            </w:r>
            <w:r>
              <w:t xml:space="preserve">, shown once, stored as an Argon2id hash</w:t>
            </w:r>
          </w:p>
        </w:tc>
        <w:tc>
          <w:tcPr/>
          <w:p>
            <w:pPr>
              <w:pStyle w:val="Compact"/>
            </w:pPr>
            <w:r>
              <w:t xml:space="preserve">Scripts, CI, schedulers, service accounts</w:t>
            </w:r>
          </w:p>
        </w:tc>
      </w:tr>
      <w:tr>
        <w:tc>
          <w:tcPr/>
          <w:p>
            <w:pPr>
              <w:pStyle w:val="Compact"/>
            </w:pPr>
            <w:r>
              <w:t xml:space="preserve">Session token</w:t>
            </w:r>
          </w:p>
        </w:tc>
        <w:tc>
          <w:tcPr/>
          <w:p>
            <w:pPr>
              <w:pStyle w:val="Compact"/>
            </w:pPr>
            <w:r>
              <w:t xml:space="preserve">Short-lived (default 15 min), bound to a browser session and refreshed silently</w:t>
            </w:r>
          </w:p>
        </w:tc>
        <w:tc>
          <w:tcPr/>
          <w:p>
            <w:pPr>
              <w:pStyle w:val="Compact"/>
            </w:pPr>
            <w:r>
              <w:t xml:space="preserve">The web UI, on behalf of the logged-in user</w:t>
            </w:r>
          </w:p>
        </w:tc>
      </w:tr>
      <w:tr>
        <w:tc>
          <w:tcPr/>
          <w:p>
            <w:pPr>
              <w:pStyle w:val="Compact"/>
            </w:pPr>
            <w:r>
              <w:t xml:space="preserve">OIDC device flow</w:t>
            </w:r>
          </w:p>
        </w:tc>
        <w:tc>
          <w:tcPr/>
          <w:p>
            <w:pPr>
              <w:pStyle w:val="Compact"/>
            </w:pPr>
            <w:r>
              <w:t xml:space="preserve">Interactive login from a terminal or notebook, exchanged for a short-lived token</w:t>
            </w:r>
          </w:p>
        </w:tc>
        <w:tc>
          <w:tcPr/>
          <w:p>
            <w:pPr>
              <w:pStyle w:val="Compact"/>
            </w:pPr>
            <w:r>
              <w:t xml:space="preserve">Humans who should not hold a long-lived key</w:t>
            </w:r>
          </w:p>
        </w:tc>
      </w:tr>
    </w:tbl>
    <w:p>
      <w:pPr>
        <w:pStyle w:val="BodyText"/>
      </w:pPr>
      <w:r>
        <w:t xml:space="preserve">Credential resolution order, first match wins, and the SDK states which one it used when</w:t>
      </w:r>
      <w:r>
        <w:t xml:space="preserve"> </w:t>
      </w:r>
      <w:r>
        <w:rPr>
          <w:rStyle w:val="VerbatimChar"/>
        </w:rPr>
        <w:t xml:space="preserve">MAYA_DEBUG_AUTH</w:t>
      </w:r>
      <w:r>
        <w:t xml:space="preserve"> </w:t>
      </w:r>
      <w:r>
        <w:t xml:space="preserve">is set: explicit</w:t>
      </w:r>
      <w:r>
        <w:t xml:space="preserve"> </w:t>
      </w:r>
      <w:r>
        <w:rPr>
          <w:rStyle w:val="VerbatimChar"/>
        </w:rPr>
        <w:t xml:space="preserve">api_key=</w:t>
      </w:r>
      <w:r>
        <w:t xml:space="preserve"> </w:t>
      </w:r>
      <w:r>
        <w:t xml:space="preserve">argument →</w:t>
      </w:r>
      <w:r>
        <w:t xml:space="preserve"> </w:t>
      </w:r>
      <w:r>
        <w:rPr>
          <w:rStyle w:val="VerbatimChar"/>
        </w:rPr>
        <w:t xml:space="preserve">MAYA_API_KEY</w:t>
      </w:r>
      <w:r>
        <w:t xml:space="preserve"> </w:t>
      </w:r>
      <w:r>
        <w:t xml:space="preserve">environment variable → the named profile in</w:t>
      </w:r>
      <w:r>
        <w:t xml:space="preserve"> </w:t>
      </w:r>
      <w:r>
        <w:rPr>
          <w:rStyle w:val="VerbatimChar"/>
        </w:rPr>
        <w:t xml:space="preserve">~/.maya/config.yaml</w:t>
      </w:r>
      <w:r>
        <w:t xml:space="preserve"> </w:t>
      </w:r>
      <w:r>
        <w:t xml:space="preserve">→ an active device-flow token in the local keyring → anonymous, which can only reach the health endpoints.</w:t>
      </w:r>
    </w:p>
    <w:p>
      <w:pPr>
        <w:pStyle w:val="SourceCode"/>
      </w:pPr>
      <w:r>
        <w:rPr>
          <w:rStyle w:val="CommentTok"/>
        </w:rPr>
        <w:t xml:space="preserve"># ~/.maya/config.yaml  (Revision 2.8: YAML, like every MAYA configuration file)</w:t>
      </w:r>
      <w:r>
        <w:br/>
      </w:r>
      <w:r>
        <w:rPr>
          <w:rStyle w:val="FunctionTok"/>
        </w:rPr>
        <w:t xml:space="preserve">profiles</w:t>
      </w:r>
      <w:r>
        <w:rPr>
          <w:rStyle w:val="KeywordTok"/>
        </w:rPr>
        <w:t xml:space="preserve">:</w:t>
      </w:r>
      <w:r>
        <w:br/>
      </w:r>
      <w:r>
        <w:rPr>
          <w:rStyle w:val="AttributeTok"/>
        </w:rPr>
        <w:t xml:space="preserve">  </w:t>
      </w:r>
      <w:r>
        <w:rPr>
          <w:rStyle w:val="FunctionTok"/>
        </w:rPr>
        <w:t xml:space="preserve">prod</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"https://maya.example.com"</w:t>
      </w:r>
      <w:r>
        <w:br/>
      </w:r>
      <w:r>
        <w:rPr>
          <w:rStyle w:val="AttributeTok"/>
        </w:rPr>
        <w:t xml:space="preserve">    </w:t>
      </w:r>
      <w:r>
        <w:rPr>
          <w:rStyle w:val="FunctionTok"/>
        </w:rPr>
        <w:t xml:space="preserve">api_key_env</w:t>
      </w:r>
      <w:r>
        <w:rPr>
          <w:rStyle w:val="KeywordTok"/>
        </w:rPr>
        <w:t xml:space="preserve">:</w:t>
      </w:r>
      <w:r>
        <w:rPr>
          <w:rStyle w:val="AttributeTok"/>
        </w:rPr>
        <w:t xml:space="preserve"> MAYA_API_KEY_PROD</w:t>
      </w:r>
      <w:r>
        <w:rPr>
          <w:rStyle w:val="CommentTok"/>
        </w:rPr>
        <w:t xml:space="preserve">   # never the secret itself, only where to find it</w:t>
      </w:r>
      <w:r>
        <w:br/>
      </w:r>
      <w:r>
        <w:rPr>
          <w:rStyle w:val="AttributeTok"/>
        </w:rPr>
        <w:t xml:space="preserve">    </w:t>
      </w:r>
      <w:r>
        <w:rPr>
          <w:rStyle w:val="FunctionTok"/>
        </w:rPr>
        <w:t xml:space="preserve">default_namespace</w:t>
      </w:r>
      <w:r>
        <w:rPr>
          <w:rStyle w:val="KeywordTok"/>
        </w:rPr>
        <w:t xml:space="preserve">:</w:t>
      </w:r>
      <w:r>
        <w:rPr>
          <w:rStyle w:val="AttributeTok"/>
        </w:rPr>
        <w:t xml:space="preserve"> equity.pricing</w:t>
      </w:r>
      <w:r>
        <w:br/>
      </w:r>
      <w:r>
        <w:rPr>
          <w:rStyle w:val="AttributeTok"/>
        </w:rPr>
        <w:t xml:space="preserve">    </w:t>
      </w:r>
      <w:r>
        <w:rPr>
          <w:rStyle w:val="FunctionTok"/>
        </w:rPr>
        <w:t xml:space="preserve">cache_dir</w:t>
      </w:r>
      <w:r>
        <w:rPr>
          <w:rStyle w:val="KeywordTok"/>
        </w:rPr>
        <w:t xml:space="preserve">:</w:t>
      </w:r>
      <w:r>
        <w:rPr>
          <w:rStyle w:val="AttributeTok"/>
        </w:rPr>
        <w:t xml:space="preserve"> ~/.maya/cache</w:t>
      </w:r>
    </w:p>
    <w:p>
      <w:pPr>
        <w:pStyle w:val="FirstParagraph"/>
      </w:pPr>
      <w:r>
        <w:t xml:space="preserve">A key is a bearer credential and is treated as one: sent only over TLS, never logged, never written to a config file by the SDK, redacted from every exception and traceback, and refused with a clear error if the URL is plain HTTP outside</w:t>
      </w:r>
      <w:r>
        <w:t xml:space="preserve"> </w:t>
      </w:r>
      <w:r>
        <w:rPr>
          <w:rStyle w:val="VerbatimChar"/>
        </w:rPr>
        <w:t xml:space="preserve">localhost</w:t>
      </w:r>
      <w:r>
        <w:t xml:space="preserve">.</w:t>
      </w:r>
    </w:p>
    <w:p>
      <w:pPr>
        <w:pStyle w:val="BodyText"/>
      </w:pPr>
      <w:r>
        <w:rPr>
          <w:b/>
          <w:bCs/>
        </w:rPr>
        <w:t xml:space="preserve">How the web UI authenticates.</w:t>
      </w:r>
      <w:r>
        <w:t xml:space="preserve"> </w:t>
      </w:r>
      <w:r>
        <w:t xml:space="preserve">The UI never holds a shared or administrative key. At login the web tier mints a session token bound to that user’s server-side session, with the user’s own roles and grants and no more; the SDK call carries it, and the audit record names the human as the actor with</w:t>
      </w:r>
      <w:r>
        <w:t xml:space="preserve"> </w:t>
      </w:r>
      <w:r>
        <w:rPr>
          <w:rStyle w:val="VerbatimChar"/>
        </w:rPr>
        <w:t xml:space="preserve">channel: web</w:t>
      </w:r>
      <w:r>
        <w:t xml:space="preserve">. Session token in hand, the web tier can do exactly what the user could do from a terminal — no special path, no elevated scope.</w:t>
      </w:r>
    </w:p>
    <w:bookmarkEnd w:id="115"/>
    <w:bookmarkStart w:id="116" w:name="remote-by-default"/>
    <w:p>
      <w:pPr>
        <w:pStyle w:val="Heading4"/>
      </w:pPr>
      <w:r>
        <w:t xml:space="preserve">18.2.3 Remote by default</w:t>
      </w:r>
    </w:p>
    <w:p>
      <w:pPr>
        <w:pStyle w:val="FirstParagraph"/>
      </w:pPr>
      <w:r>
        <w:rPr>
          <w:b/>
          <w:bCs/>
        </w:rPr>
        <w:t xml:space="preserve">The SDK is a network client.</w:t>
      </w:r>
      <w:r>
        <w:t xml:space="preserve"> </w:t>
      </w:r>
      <w:r>
        <w:t xml:space="preserve">MAYA runs as a server; the SDK is how anything reaches it over HTTPS from wherever the caller happens to be — a laptop, a Jupyter kernel, a SLURM or Kubernetes job, a CI runner, an Airflow worker, a desk’s trading box, a partner’s environment.</w:t>
      </w:r>
      <w:r>
        <w:t xml:space="preserve"> </w:t>
      </w:r>
      <w:r>
        <w:t xml:space="preserve">“Using the SDK”</w:t>
      </w:r>
      <w:r>
        <w:t xml:space="preserve"> </w:t>
      </w:r>
      <w:r>
        <w:t xml:space="preserve">never means</w:t>
      </w:r>
      <w:r>
        <w:t xml:space="preserve"> </w:t>
      </w:r>
      <w:r>
        <w:t xml:space="preserve">“MAYA is installed here”</w:t>
      </w:r>
      <w:r>
        <w:t xml:space="preserve">.</w:t>
      </w:r>
      <w:r>
        <w:t xml:space="preserve"> </w:t>
      </w:r>
      <w:r>
        <w:rPr>
          <w:rStyle w:val="VerbatimChar"/>
        </w:rPr>
        <w:t xml:space="preserve">pip install maya-sdk</w:t>
      </w:r>
      <w:r>
        <w:t xml:space="preserve"> </w:t>
      </w:r>
      <w:r>
        <w:t xml:space="preserve">brings in a client of a few megabytes and nothing else: no database, no Delta Lake, no engine, no object-store credentials, no server configuration.</w:t>
      </w:r>
    </w:p>
    <w:p>
      <w:pPr>
        <w:pStyle w:val="BodyText"/>
      </w:pPr>
      <w:r>
        <w:t xml:space="preserve">A caller needs exactly three things: a base URL, an API key, and a network route to it. Everything else — resolution, pinning, workflow, authorization, audit — happens on the server, and the client receives typed results and Arrow bytes. A thousand grid workers can each hold a client; they are a thousand ordinary API callers, subject to the same per-principal rate limits and quotas as anyone else.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When it applies</w:t>
            </w:r>
          </w:p>
        </w:tc>
        <w:tc>
          <w:tcPr/>
          <w:p>
            <w:pPr>
              <w:pStyle w:val="Compact"/>
            </w:pPr>
            <w:r>
              <w:t xml:space="preserve">What it changes</w:t>
            </w:r>
          </w:p>
        </w:tc>
      </w:tr>
      <w:tr>
        <w:tc>
          <w:tcPr/>
          <w:p>
            <w:pPr>
              <w:pStyle w:val="Compact"/>
            </w:pPr>
            <w:r>
              <w:rPr>
                <w:rStyle w:val="VerbatimChar"/>
              </w:rPr>
              <w:t xml:space="preserve">http</w:t>
            </w:r>
          </w:p>
        </w:tc>
        <w:tc>
          <w:tcPr/>
          <w:p>
            <w:pPr>
              <w:pStyle w:val="Compact"/>
            </w:pPr>
            <w:r>
              <w:rPr>
                <w:b/>
                <w:bCs/>
              </w:rPr>
              <w:t xml:space="preserve">The default, and the normal case.</w:t>
            </w:r>
            <w:r>
              <w:t xml:space="preserve"> </w:t>
            </w:r>
            <w:r>
              <w:t xml:space="preserve">Any caller outside the server process, on any host, over TLS</w:t>
            </w:r>
          </w:p>
        </w:tc>
        <w:tc>
          <w:tcPr/>
          <w:p>
            <w:pPr>
              <w:pStyle w:val="Compact"/>
            </w:pPr>
            <w:r>
              <w:t xml:space="preserve">Nothing; this is the contract every other mode is measured against</w:t>
            </w:r>
          </w:p>
        </w:tc>
      </w:tr>
      <w:tr>
        <w:tc>
          <w:tcPr/>
          <w:p>
            <w:pPr>
              <w:pStyle w:val="Compact"/>
            </w:pPr>
            <w:r>
              <w:rPr>
                <w:rStyle w:val="VerbatimChar"/>
              </w:rPr>
              <w:t xml:space="preserve">inproc</w:t>
            </w:r>
          </w:p>
        </w:tc>
        <w:tc>
          <w:tcPr/>
          <w:p>
            <w:pPr>
              <w:pStyle w:val="Compact"/>
            </w:pPr>
            <w:r>
              <w:t xml:space="preserve">Only when the caller literally runs inside the API process — the laptop and single-node topologies of §24.1</w:t>
            </w:r>
          </w:p>
        </w:tc>
        <w:tc>
          <w:tcPr/>
          <w:p>
            <w:pPr>
              <w:pStyle w:val="Compact"/>
            </w:pPr>
            <w:r>
              <w:t xml:space="preserve">Skips the socket by dispatching through ASGI. Routing, validation, authentication, authorization, workflow checks and audit all still run. It is a latency optimization, never a permission shortcut, and the health page names the mode in use</w:t>
            </w:r>
          </w:p>
        </w:tc>
      </w:tr>
      <w:tr>
        <w:tc>
          <w:tcPr/>
          <w:p>
            <w:pPr>
              <w:pStyle w:val="Compact"/>
            </w:pPr>
            <w:r>
              <w:rPr>
                <w:rStyle w:val="VerbatimChar"/>
              </w:rPr>
              <w:t xml:space="preserve">record</w:t>
            </w:r>
            <w:r>
              <w:t xml:space="preserve"> </w:t>
            </w:r>
            <w:r>
              <w:t xml:space="preserve">/</w:t>
            </w:r>
            <w:r>
              <w:t xml:space="preserve"> </w:t>
            </w:r>
            <w:r>
              <w:rPr>
                <w:rStyle w:val="VerbatimChar"/>
              </w:rPr>
              <w:t xml:space="preserve">replay</w:t>
            </w:r>
          </w:p>
        </w:tc>
        <w:tc>
          <w:tcPr/>
          <w:p>
            <w:pPr>
              <w:pStyle w:val="Compact"/>
            </w:pPr>
            <w:r>
              <w:t xml:space="preserve">Tests</w:t>
            </w:r>
          </w:p>
        </w:tc>
        <w:tc>
          <w:tcPr/>
          <w:p>
            <w:pPr>
              <w:pStyle w:val="Compact"/>
            </w:pPr>
            <w:r>
              <w:t xml:space="preserve">Captures or serves fixtures instead of calling out (§18.2.7)</w:t>
            </w:r>
          </w:p>
        </w:tc>
      </w:tr>
    </w:tbl>
    <w:p>
      <w:pPr>
        <w:pStyle w:val="BodyText"/>
      </w:pPr>
      <w:r>
        <w:t xml:space="preserve">Because the normal case is remote, the client is built for a real network rather than a loopback:</w:t>
      </w:r>
    </w:p>
    <w:p>
      <w:pPr>
        <w:pStyle w:val="Compact"/>
        <w:numPr>
          <w:ilvl w:val="0"/>
          <w:numId w:val="1019"/>
        </w:numPr>
      </w:pPr>
      <w:r>
        <w:rPr>
          <w:b/>
          <w:bCs/>
        </w:rPr>
        <w:t xml:space="preserve">Large data does not go through the API tier.</w:t>
      </w:r>
      <w:r>
        <w:t xml:space="preserve"> </w:t>
      </w:r>
      <w:r>
        <w:t xml:space="preserve">A download returns a short-lived, single-use presigned URL and the SDK streams from object storage directly, so a 40 GB pin does not saturate the pods that serve everyone’s catalog pages. The grant is still authorized, audited and checksummed by MAYA; only the bytes take the shorter path. Where an environment forbids direct storage access, a config flag routes the stream back through the API, slower and stated plainly.</w:t>
      </w:r>
    </w:p>
    <w:p>
      <w:pPr>
        <w:pStyle w:val="Compact"/>
        <w:numPr>
          <w:ilvl w:val="0"/>
          <w:numId w:val="1019"/>
        </w:numPr>
      </w:pPr>
      <w:r>
        <w:rPr>
          <w:b/>
          <w:bCs/>
        </w:rPr>
        <w:t xml:space="preserve">Transfers survive a bad network.</w:t>
      </w:r>
      <w:r>
        <w:t xml:space="preserve"> </w:t>
      </w:r>
      <w:r>
        <w:t xml:space="preserve">Ranged, resumable downloads with content-hash verification on completion; a dropped connection resumes rather than restarts.</w:t>
      </w:r>
    </w:p>
    <w:p>
      <w:pPr>
        <w:pStyle w:val="Compact"/>
        <w:numPr>
          <w:ilvl w:val="0"/>
          <w:numId w:val="1019"/>
        </w:numPr>
      </w:pPr>
      <w:r>
        <w:rPr>
          <w:b/>
          <w:bCs/>
        </w:rPr>
        <w:t xml:space="preserve">Ask for less.</w:t>
      </w:r>
      <w:r>
        <w:t xml:space="preserve"> </w:t>
      </w:r>
      <w:r>
        <w:t xml:space="preserve">Column projection, date-range and universe filters are pushed to the server, and Arrow IPC is zstd-compressed on the wire, so a laptop on a home connection pulls the columns it asked for rather than the whole panel.</w:t>
      </w:r>
    </w:p>
    <w:p>
      <w:pPr>
        <w:pStyle w:val="Compact"/>
        <w:numPr>
          <w:ilvl w:val="0"/>
          <w:numId w:val="1019"/>
        </w:numPr>
      </w:pPr>
      <w:r>
        <w:rPr>
          <w:b/>
          <w:bCs/>
        </w:rPr>
        <w:t xml:space="preserve">Immutable data is fetched once.</w:t>
      </w:r>
      <w:r>
        <w:t xml:space="preserve"> </w:t>
      </w:r>
      <w:r>
        <w:t xml:space="preserve">The local cache is keyed by content hash, so a pin downloaded by one grid worker to a shared cache directory is not downloaded again by the other nine hundred.</w:t>
      </w:r>
    </w:p>
    <w:p>
      <w:pPr>
        <w:pStyle w:val="Compact"/>
        <w:numPr>
          <w:ilvl w:val="0"/>
          <w:numId w:val="1019"/>
        </w:numPr>
      </w:pPr>
      <w:r>
        <w:rPr>
          <w:b/>
          <w:bCs/>
        </w:rPr>
        <w:t xml:space="preserve">Corporate networks are assumed, not resented.</w:t>
      </w:r>
      <w:r>
        <w:t xml:space="preserve"> </w:t>
      </w:r>
      <w:r>
        <w:rPr>
          <w:rStyle w:val="VerbatimChar"/>
        </w:rPr>
        <w:t xml:space="preserve">HTTPS_PROXY</w:t>
      </w:r>
      <w:r>
        <w:t xml:space="preserve"> </w:t>
      </w:r>
      <w:r>
        <w:t xml:space="preserve">and</w:t>
      </w:r>
      <w:r>
        <w:t xml:space="preserve"> </w:t>
      </w:r>
      <w:r>
        <w:rPr>
          <w:rStyle w:val="VerbatimChar"/>
        </w:rPr>
        <w:t xml:space="preserve">NO_PROXY</w:t>
      </w:r>
      <w:r>
        <w:t xml:space="preserve"> </w:t>
      </w:r>
      <w:r>
        <w:t xml:space="preserve">are honoured, custom CA bundles are configurable, optional mTLS is supported, SSE falls back to polling where a proxy buffers event streams, and connection pooling with keep-alive is on by default.</w:t>
      </w:r>
    </w:p>
    <w:p>
      <w:pPr>
        <w:pStyle w:val="Compact"/>
        <w:numPr>
          <w:ilvl w:val="0"/>
          <w:numId w:val="1019"/>
        </w:numPr>
      </w:pPr>
      <w:r>
        <w:rPr>
          <w:b/>
          <w:bCs/>
        </w:rPr>
        <w:t xml:space="preserve">Failure is legible.</w:t>
      </w:r>
      <w:r>
        <w:t xml:space="preserve"> </w:t>
      </w:r>
      <w:r>
        <w:t xml:space="preserve">Connect, read and total timeouts are separate and configurable; a network failure raises a distinct error from a server refusal, so a user can tell</w:t>
      </w:r>
      <w:r>
        <w:t xml:space="preserve"> </w:t>
      </w:r>
      <w:r>
        <w:t xml:space="preserve">“the VPN dropped”</w:t>
      </w:r>
      <w:r>
        <w:t xml:space="preserve"> </w:t>
      </w:r>
      <w:r>
        <w:t xml:space="preserve">from</w:t>
      </w:r>
      <w:r>
        <w:t xml:space="preserve"> </w:t>
      </w:r>
      <w:r>
        <w:t xml:space="preserve">“you may not read this”</w:t>
      </w:r>
      <w:r>
        <w:t xml:space="preserve">.</w:t>
      </w:r>
    </w:p>
    <w:p>
      <w:pPr>
        <w:pStyle w:val="FirstParagraph"/>
      </w:pPr>
      <w:r>
        <w:t xml:space="preserve">The only mode that is genuinely local is</w:t>
      </w:r>
      <w:r>
        <w:t xml:space="preserve"> </w:t>
      </w:r>
      <w:r>
        <w:rPr>
          <w:rStyle w:val="VerbatimChar"/>
        </w:rPr>
        <w:t xml:space="preserve">maya.offline(bundle=...)</w:t>
      </w:r>
      <w:r>
        <w:t xml:space="preserve">, which serves the read API from a reproducibility bundle (§18.4) on a machine with no route to any MAYA at all.</w:t>
      </w:r>
    </w:p>
    <w:bookmarkEnd w:id="116"/>
    <w:bookmarkStart w:id="117" w:name="shape-of-the-api"/>
    <w:p>
      <w:pPr>
        <w:pStyle w:val="Heading4"/>
      </w:pPr>
      <w:r>
        <w:t xml:space="preserve">18.2.4 Shape of the API</w:t>
      </w:r>
    </w:p>
    <w:p>
      <w:pPr>
        <w:pStyle w:val="SourceCode"/>
      </w:pPr>
      <w:r>
        <w:rPr>
          <w:rStyle w:val="ImportTok"/>
        </w:rPr>
        <w:t xml:space="preserve">import</w:t>
      </w:r>
      <w:r>
        <w:rPr>
          <w:rStyle w:val="NormalTok"/>
        </w:rPr>
        <w:t xml:space="preserve"> maya</w:t>
      </w:r>
      <w:r>
        <w:br/>
      </w:r>
      <w:r>
        <w:br/>
      </w:r>
      <w:r>
        <w:rPr>
          <w:rStyle w:val="NormalTok"/>
        </w:rPr>
        <w:t xml:space="preserve">my </w:t>
      </w:r>
      <w:r>
        <w:rPr>
          <w:rStyle w:val="OperatorTok"/>
        </w:rPr>
        <w:t xml:space="preserve">=</w:t>
      </w:r>
      <w:r>
        <w:rPr>
          <w:rStyle w:val="NormalTok"/>
        </w:rPr>
        <w:t xml:space="preserve"> maya.</w:t>
      </w:r>
      <w:r>
        <w:rPr>
          <w:rStyle w:val="ExtensionTok"/>
        </w:rPr>
        <w:t xml:space="preserve">connect</w:t>
      </w:r>
      <w:r>
        <w:rPr>
          <w:rStyle w:val="NormalTok"/>
        </w:rPr>
        <w:t xml:space="preserve">(profile</w:t>
      </w:r>
      <w:r>
        <w:rPr>
          <w:rStyle w:val="OperatorTok"/>
        </w:rPr>
        <w:t xml:space="preserve">=</w:t>
      </w:r>
      <w:r>
        <w:rPr>
          <w:rStyle w:val="StringTok"/>
        </w:rPr>
        <w:t xml:space="preserve">"prod"</w:t>
      </w:r>
      <w:r>
        <w:rPr>
          <w:rStyle w:val="NormalTok"/>
        </w:rPr>
        <w:t xml:space="preserve">)  </w:t>
      </w:r>
      <w:r>
        <w:rPr>
          <w:rStyle w:val="CommentTok"/>
        </w:rPr>
        <w:t xml:space="preserve"># or base_url=..., api_key=...</w:t>
      </w:r>
      <w:r>
        <w:br/>
      </w:r>
      <w:r>
        <w:br/>
      </w:r>
      <w:r>
        <w:rPr>
          <w:rStyle w:val="CommentTok"/>
        </w:rPr>
        <w:t xml:space="preserve"># Catalog: cursor pagination is an iterator, not a page counter</w:t>
      </w:r>
      <w:r>
        <w:br/>
      </w:r>
      <w:r>
        <w:rPr>
          <w:rStyle w:val="ControlFlowTok"/>
        </w:rPr>
        <w:t xml:space="preserve">for</w:t>
      </w:r>
      <w:r>
        <w:rPr>
          <w:rStyle w:val="NormalTok"/>
        </w:rPr>
        <w:t xml:space="preserve"> f </w:t>
      </w:r>
      <w:r>
        <w:rPr>
          <w:rStyle w:val="KeywordTok"/>
        </w:rPr>
        <w:t xml:space="preserve">in</w:t>
      </w:r>
      <w:r>
        <w:rPr>
          <w:rStyle w:val="NormalTok"/>
        </w:rPr>
        <w:t xml:space="preserve"> my.features.</w:t>
      </w:r>
      <w:r>
        <w:rPr>
          <w:rStyle w:val="BuiltInTok"/>
        </w:rPr>
        <w:t xml:space="preserve">list</w:t>
      </w:r>
      <w:r>
        <w:rPr>
          <w:rStyle w:val="NormalTok"/>
        </w:rPr>
        <w:t xml:space="preserve">(namespace</w:t>
      </w:r>
      <w:r>
        <w:rPr>
          <w:rStyle w:val="OperatorTok"/>
        </w:rPr>
        <w:t xml:space="preserve">=</w:t>
      </w:r>
      <w:r>
        <w:rPr>
          <w:rStyle w:val="StringTok"/>
        </w:rPr>
        <w:t xml:space="preserve">"equity.pricing"</w:t>
      </w:r>
      <w:r>
        <w:rPr>
          <w:rStyle w:val="NormalTok"/>
        </w:rPr>
        <w:t xml:space="preserve">, status</w:t>
      </w:r>
      <w:r>
        <w:rPr>
          <w:rStyle w:val="OperatorTok"/>
        </w:rPr>
        <w:t xml:space="preserve">=</w:t>
      </w:r>
      <w:r>
        <w:rPr>
          <w:rStyle w:val="StringTok"/>
        </w:rPr>
        <w:t xml:space="preserve">"approved"</w:t>
      </w:r>
      <w:r>
        <w:rPr>
          <w:rStyle w:val="NormalTok"/>
        </w:rPr>
        <w:t xml:space="preserve">):</w:t>
      </w:r>
      <w:r>
        <w:br/>
      </w:r>
      <w:r>
        <w:rPr>
          <w:rStyle w:val="NormalTok"/>
        </w:rPr>
        <w:t xml:space="preserve">    </w:t>
      </w:r>
      <w:r>
        <w:rPr>
          <w:rStyle w:val="BuiltInTok"/>
        </w:rPr>
        <w:t xml:space="preserve">print</w:t>
      </w:r>
      <w:r>
        <w:rPr>
          <w:rStyle w:val="NormalTok"/>
        </w:rPr>
        <w:t xml:space="preserve">(f.name, f.latest_version.version_no)</w:t>
      </w:r>
      <w:r>
        <w:br/>
      </w:r>
      <w:r>
        <w:br/>
      </w:r>
      <w:r>
        <w:rPr>
          <w:rStyle w:val="CommentTok"/>
        </w:rPr>
        <w:t xml:space="preserve"># Definitions round-trip as typed objects or as the YAML used for Git sync</w:t>
      </w:r>
      <w:r>
        <w:br/>
      </w:r>
      <w:r>
        <w:rPr>
          <w:rStyle w:val="NormalTok"/>
        </w:rPr>
        <w:t xml:space="preserve">feat </w:t>
      </w:r>
      <w:r>
        <w:rPr>
          <w:rStyle w:val="OperatorTok"/>
        </w:rPr>
        <w:t xml:space="preserve">=</w:t>
      </w:r>
      <w:r>
        <w:rPr>
          <w:rStyle w:val="NormalTok"/>
        </w:rPr>
        <w:t xml:space="preserve"> my.features.get(</w:t>
      </w:r>
      <w:r>
        <w:rPr>
          <w:rStyle w:val="StringTok"/>
        </w:rPr>
        <w:t xml:space="preserve">"daily_data_yhoo"</w:t>
      </w:r>
      <w:r>
        <w:rPr>
          <w:rStyle w:val="NormalTok"/>
        </w:rPr>
        <w:t xml:space="preserve">)</w:t>
      </w:r>
      <w:r>
        <w:br/>
      </w:r>
      <w:r>
        <w:rPr>
          <w:rStyle w:val="NormalTok"/>
        </w:rPr>
        <w:t xml:space="preserve">draft </w:t>
      </w:r>
      <w:r>
        <w:rPr>
          <w:rStyle w:val="OperatorTok"/>
        </w:rPr>
        <w:t xml:space="preserve">=</w:t>
      </w:r>
      <w:r>
        <w:rPr>
          <w:rStyle w:val="NormalTok"/>
        </w:rPr>
        <w:t xml:space="preserve"> feat.clone(name</w:t>
      </w:r>
      <w:r>
        <w:rPr>
          <w:rStyle w:val="OperatorTok"/>
        </w:rPr>
        <w:t xml:space="preserve">=</w:t>
      </w:r>
      <w:r>
        <w:rPr>
          <w:rStyle w:val="StringTok"/>
        </w:rPr>
        <w:t xml:space="preserve">"daily_data_yhoo_eur"</w:t>
      </w:r>
      <w:r>
        <w:rPr>
          <w:rStyle w:val="NormalTok"/>
        </w:rPr>
        <w:t xml:space="preserve">)</w:t>
      </w:r>
      <w:r>
        <w:br/>
      </w:r>
      <w:r>
        <w:rPr>
          <w:rStyle w:val="NormalTok"/>
        </w:rPr>
        <w:t xml:space="preserve">draft.extend(parent</w:t>
      </w:r>
      <w:r>
        <w:rPr>
          <w:rStyle w:val="OperatorTok"/>
        </w:rPr>
        <w:t xml:space="preserve">=</w:t>
      </w:r>
      <w:r>
        <w:rPr>
          <w:rStyle w:val="StringTok"/>
        </w:rPr>
        <w:t xml:space="preserve">"daily_data_yhoo@v3"</w:t>
      </w:r>
      <w:r>
        <w:rPr>
          <w:rStyle w:val="NormalTok"/>
        </w:rPr>
        <w:t xml:space="preserve">, binding</w:t>
      </w:r>
      <w:r>
        <w:rPr>
          <w:rStyle w:val="OperatorTok"/>
        </w:rPr>
        <w:t xml:space="preserve">=</w:t>
      </w:r>
      <w:r>
        <w:rPr>
          <w:rStyle w:val="StringTok"/>
        </w:rPr>
        <w:t xml:space="preserve">"pinned"</w:t>
      </w:r>
      <w:r>
        <w:rPr>
          <w:rStyle w:val="NormalTok"/>
        </w:rPr>
        <w:t xml:space="preserve">)</w:t>
      </w:r>
      <w:r>
        <w:br/>
      </w:r>
      <w:r>
        <w:rPr>
          <w:rStyle w:val="NormalTok"/>
        </w:rPr>
        <w:t xml:space="preserve">draft.override(resolution</w:t>
      </w:r>
      <w:r>
        <w:rPr>
          <w:rStyle w:val="OperatorTok"/>
        </w:rPr>
        <w:t xml:space="preserve">=</w:t>
      </w:r>
      <w:r>
        <w:rPr>
          <w:rStyle w:val="NormalTok"/>
        </w:rPr>
        <w:t xml:space="preserve">{</w:t>
      </w:r>
      <w:r>
        <w:rPr>
          <w:rStyle w:val="StringTok"/>
        </w:rPr>
        <w:t xml:space="preserve">"adjusted_close"</w:t>
      </w:r>
      <w:r>
        <w:rPr>
          <w:rStyle w:val="NormalTok"/>
        </w:rPr>
        <w:t xml:space="preserve">: </w:t>
      </w:r>
      <w:r>
        <w:rPr>
          <w:rStyle w:val="StringTok"/>
        </w:rPr>
        <w:t xml:space="preserve">"forward_fill(limit=2)"</w:t>
      </w:r>
      <w:r>
        <w:rPr>
          <w:rStyle w:val="NormalTok"/>
        </w:rPr>
        <w:t xml:space="preserve">})</w:t>
      </w:r>
      <w:r>
        <w:br/>
      </w:r>
      <w:r>
        <w:rPr>
          <w:rStyle w:val="NormalTok"/>
        </w:rPr>
        <w:t xml:space="preserve">draft.submit(note</w:t>
      </w:r>
      <w:r>
        <w:rPr>
          <w:rStyle w:val="OperatorTok"/>
        </w:rPr>
        <w:t xml:space="preserve">=</w:t>
      </w:r>
      <w:r>
        <w:rPr>
          <w:rStyle w:val="StringTok"/>
        </w:rPr>
        <w:t xml:space="preserve">"EUR variant for the Paris desk"</w:t>
      </w:r>
      <w:r>
        <w:rPr>
          <w:rStyle w:val="NormalTok"/>
        </w:rPr>
        <w:t xml:space="preserve">)</w:t>
      </w:r>
      <w:r>
        <w:br/>
      </w:r>
      <w:r>
        <w:br/>
      </w:r>
      <w:r>
        <w:rPr>
          <w:rStyle w:val="CommentTok"/>
        </w:rPr>
        <w:t xml:space="preserve"># Resolution and pinning are jobs, and jobs stream progress</w:t>
      </w:r>
      <w:r>
        <w:br/>
      </w:r>
      <w:r>
        <w:rPr>
          <w:rStyle w:val="NormalTok"/>
        </w:rPr>
        <w:t xml:space="preserve">job </w:t>
      </w:r>
      <w:r>
        <w:rPr>
          <w:rStyle w:val="OperatorTok"/>
        </w:rPr>
        <w:t xml:space="preserve">=</w:t>
      </w:r>
      <w:r>
        <w:rPr>
          <w:rStyle w:val="NormalTok"/>
        </w:rPr>
        <w:t xml:space="preserve"> feat.version(</w:t>
      </w:r>
      <w:r>
        <w:rPr>
          <w:rStyle w:val="DecValTok"/>
        </w:rPr>
        <w:t xml:space="preserve">4</w:t>
      </w:r>
      <w:r>
        <w:rPr>
          <w:rStyle w:val="NormalTok"/>
        </w:rPr>
        <w:t xml:space="preserve">).pin(</w:t>
      </w:r>
      <w:r>
        <w:rPr>
          <w:rStyle w:val="StringTok"/>
        </w:rPr>
        <w:t xml:space="preserve">"q1_2026"</w:t>
      </w:r>
      <w:r>
        <w:rPr>
          <w:rStyle w:val="NormalTok"/>
        </w:rPr>
        <w:t xml:space="preserve">, as_of</w:t>
      </w:r>
      <w:r>
        <w:rPr>
          <w:rStyle w:val="OperatorTok"/>
        </w:rPr>
        <w:t xml:space="preserve">=</w:t>
      </w:r>
      <w:r>
        <w:rPr>
          <w:rStyle w:val="StringTok"/>
        </w:rPr>
        <w:t xml:space="preserve">"2026-03-31"</w:t>
      </w:r>
      <w:r>
        <w:rPr>
          <w:rStyle w:val="NormalTok"/>
        </w:rPr>
        <w:t xml:space="preserve">, as_of_known</w:t>
      </w:r>
      <w:r>
        <w:rPr>
          <w:rStyle w:val="OperatorTok"/>
        </w:rPr>
        <w:t xml:space="preserve">=</w:t>
      </w:r>
      <w:r>
        <w:rPr>
          <w:rStyle w:val="StringTok"/>
        </w:rPr>
        <w:t xml:space="preserve">"2026-04-02T18:00Z"</w:t>
      </w:r>
      <w:r>
        <w:rPr>
          <w:rStyle w:val="NormalTok"/>
        </w:rPr>
        <w:t xml:space="preserve">)</w:t>
      </w:r>
      <w:r>
        <w:br/>
      </w:r>
      <w:r>
        <w:rPr>
          <w:rStyle w:val="NormalTok"/>
        </w:rPr>
        <w:t xml:space="preserve">pin </w:t>
      </w:r>
      <w:r>
        <w:rPr>
          <w:rStyle w:val="OperatorTok"/>
        </w:rPr>
        <w:t xml:space="preserve">=</w:t>
      </w:r>
      <w:r>
        <w:rPr>
          <w:rStyle w:val="NormalTok"/>
        </w:rPr>
        <w:t xml:space="preserve"> job.wait(progress</w:t>
      </w:r>
      <w:r>
        <w:rPr>
          <w:rStyle w:val="OperatorTok"/>
        </w:rPr>
        <w:t xml:space="preserve">=</w:t>
      </w:r>
      <w:r>
        <w:rPr>
          <w:rStyle w:val="BuiltInTok"/>
        </w:rPr>
        <w:t xml:space="preserve">print</w:t>
      </w:r>
      <w:r>
        <w:rPr>
          <w:rStyle w:val="NormalTok"/>
        </w:rPr>
        <w:t xml:space="preserve">)  </w:t>
      </w:r>
      <w:r>
        <w:rPr>
          <w:rStyle w:val="CommentTok"/>
        </w:rPr>
        <w:t xml:space="preserve"># or `await job` in the async client</w:t>
      </w:r>
      <w:r>
        <w:br/>
      </w:r>
      <w:r>
        <w:br/>
      </w:r>
      <w:r>
        <w:rPr>
          <w:rStyle w:val="NormalTok"/>
        </w:rPr>
        <w:t xml:space="preserve">tbl </w:t>
      </w:r>
      <w:r>
        <w:rPr>
          <w:rStyle w:val="OperatorTok"/>
        </w:rPr>
        <w:t xml:space="preserve">=</w:t>
      </w:r>
      <w:r>
        <w:rPr>
          <w:rStyle w:val="NormalTok"/>
        </w:rPr>
        <w:t xml:space="preserve"> pin.to_arrow(shape</w:t>
      </w:r>
      <w:r>
        <w:rPr>
          <w:rStyle w:val="OperatorTok"/>
        </w:rPr>
        <w:t xml:space="preserve">=</w:t>
      </w:r>
      <w:r>
        <w:rPr>
          <w:rStyle w:val="StringTok"/>
        </w:rPr>
        <w:t xml:space="preserve">"tabular"</w:t>
      </w:r>
      <w:r>
        <w:rPr>
          <w:rStyle w:val="NormalTok"/>
        </w:rPr>
        <w:t xml:space="preserve">)  </w:t>
      </w:r>
      <w:r>
        <w:rPr>
          <w:rStyle w:val="CommentTok"/>
        </w:rPr>
        <w:t xml:space="preserve"># also .to_polars(), .to_pandas(), .to_file()</w:t>
      </w:r>
      <w:r>
        <w:br/>
      </w:r>
      <w:r>
        <w:br/>
      </w:r>
      <w:r>
        <w:rPr>
          <w:rStyle w:val="CommentTok"/>
        </w:rPr>
        <w:t xml:space="preserve"># Feature sets, including cascade pin over an algebra tree</w:t>
      </w:r>
      <w:r>
        <w:br/>
      </w:r>
      <w:r>
        <w:rPr>
          <w:rStyle w:val="NormalTok"/>
        </w:rPr>
        <w:t xml:space="preserve">panel </w:t>
      </w:r>
      <w:r>
        <w:rPr>
          <w:rStyle w:val="OperatorTok"/>
        </w:rPr>
        <w:t xml:space="preserve">=</w:t>
      </w:r>
      <w:r>
        <w:rPr>
          <w:rStyle w:val="NormalTok"/>
        </w:rPr>
        <w:t xml:space="preserve"> my.featuresets.get(</w:t>
      </w:r>
      <w:r>
        <w:rPr>
          <w:rStyle w:val="StringTok"/>
        </w:rPr>
        <w:t xml:space="preserve">"equity_panel"</w:t>
      </w:r>
      <w:r>
        <w:rPr>
          <w:rStyle w:val="NormalTok"/>
        </w:rPr>
        <w:t xml:space="preserve">)</w:t>
      </w:r>
      <w:r>
        <w:br/>
      </w:r>
      <w:r>
        <w:rPr>
          <w:rStyle w:val="NormalTok"/>
        </w:rPr>
        <w:t xml:space="preserve">panel.pin(</w:t>
      </w:r>
      <w:r>
        <w:rPr>
          <w:rStyle w:val="StringTok"/>
        </w:rPr>
        <w:t xml:space="preserve">"q1_2026"</w:t>
      </w:r>
      <w:r>
        <w:rPr>
          <w:rStyle w:val="NormalTok"/>
        </w:rPr>
        <w:t xml:space="preserve">, as_of</w:t>
      </w:r>
      <w:r>
        <w:rPr>
          <w:rStyle w:val="OperatorTok"/>
        </w:rPr>
        <w:t xml:space="preserve">=</w:t>
      </w:r>
      <w:r>
        <w:rPr>
          <w:rStyle w:val="StringTok"/>
        </w:rPr>
        <w:t xml:space="preserve">"2026-03-31"</w:t>
      </w:r>
      <w:r>
        <w:rPr>
          <w:rStyle w:val="NormalTok"/>
        </w:rPr>
        <w:t xml:space="preserve">, cascade</w:t>
      </w:r>
      <w:r>
        <w:rPr>
          <w:rStyle w:val="OperatorTok"/>
        </w:rPr>
        <w:t xml:space="preserve">=</w:t>
      </w:r>
      <w:r>
        <w:rPr>
          <w:rStyle w:val="VariableTok"/>
        </w:rPr>
        <w:t xml:space="preserve">True</w:t>
      </w:r>
      <w:r>
        <w:rPr>
          <w:rStyle w:val="NormalTok"/>
        </w:rPr>
        <w:t xml:space="preserve">).wait()</w:t>
      </w:r>
      <w:r>
        <w:br/>
      </w:r>
      <w:r>
        <w:br/>
      </w:r>
      <w:r>
        <w:rPr>
          <w:rStyle w:val="CommentTok"/>
        </w:rPr>
        <w:t xml:space="preserve"># Models and warrants</w:t>
      </w:r>
      <w:r>
        <w:br/>
      </w:r>
      <w:r>
        <w:rPr>
          <w:rStyle w:val="NormalTok"/>
        </w:rPr>
        <w:t xml:space="preserve">warrant </w:t>
      </w:r>
      <w:r>
        <w:rPr>
          <w:rStyle w:val="OperatorTok"/>
        </w:rPr>
        <w:t xml:space="preserve">=</w:t>
      </w:r>
      <w:r>
        <w:rPr>
          <w:rStyle w:val="NormalTok"/>
        </w:rPr>
        <w:t xml:space="preserve"> my.warrants.training.create(</w:t>
      </w:r>
      <w:r>
        <w:br/>
      </w:r>
      <w:r>
        <w:rPr>
          <w:rStyle w:val="NormalTok"/>
        </w:rPr>
        <w:t xml:space="preserve">    model</w:t>
      </w:r>
      <w:r>
        <w:rPr>
          <w:rStyle w:val="OperatorTok"/>
        </w:rPr>
        <w:t xml:space="preserve">=</w:t>
      </w:r>
      <w:r>
        <w:rPr>
          <w:rStyle w:val="StringTok"/>
        </w:rPr>
        <w:t xml:space="preserve">"black_scholes@v3"</w:t>
      </w:r>
      <w:r>
        <w:rPr>
          <w:rStyle w:val="NormalTok"/>
        </w:rPr>
        <w:t xml:space="preserve">,</w:t>
      </w:r>
      <w:r>
        <w:br/>
      </w:r>
      <w:r>
        <w:rPr>
          <w:rStyle w:val="NormalTok"/>
        </w:rPr>
        <w:t xml:space="preserve">    featureset</w:t>
      </w:r>
      <w:r>
        <w:rPr>
          <w:rStyle w:val="OperatorTok"/>
        </w:rPr>
        <w:t xml:space="preserve">=</w:t>
      </w:r>
      <w:r>
        <w:rPr>
          <w:rStyle w:val="StringTok"/>
        </w:rPr>
        <w:t xml:space="preserve">"equity_panel#q1_2026"</w:t>
      </w:r>
      <w:r>
        <w:rPr>
          <w:rStyle w:val="NormalTok"/>
        </w:rPr>
        <w:t xml:space="preserve">,</w:t>
      </w:r>
      <w:r>
        <w:br/>
      </w:r>
      <w:r>
        <w:rPr>
          <w:rStyle w:val="NormalTok"/>
        </w:rPr>
        <w:t xml:space="preserve">    split</w:t>
      </w:r>
      <w:r>
        <w:rPr>
          <w:rStyle w:val="OperatorTok"/>
        </w:rPr>
        <w:t xml:space="preserve">=</w:t>
      </w:r>
      <w:r>
        <w:rPr>
          <w:rStyle w:val="NormalTok"/>
        </w:rPr>
        <w:t xml:space="preserve">{</w:t>
      </w:r>
      <w:r>
        <w:rPr>
          <w:rStyle w:val="StringTok"/>
        </w:rPr>
        <w:t xml:space="preserve">"train"</w:t>
      </w:r>
      <w:r>
        <w:rPr>
          <w:rStyle w:val="NormalTok"/>
        </w:rPr>
        <w:t xml:space="preserve">: </w:t>
      </w:r>
      <w:r>
        <w:rPr>
          <w:rStyle w:val="FloatTok"/>
        </w:rPr>
        <w:t xml:space="preserve">0.7</w:t>
      </w:r>
      <w:r>
        <w:rPr>
          <w:rStyle w:val="NormalTok"/>
        </w:rPr>
        <w:t xml:space="preserve">, </w:t>
      </w:r>
      <w:r>
        <w:rPr>
          <w:rStyle w:val="StringTok"/>
        </w:rPr>
        <w:t xml:space="preserve">"validation"</w:t>
      </w:r>
      <w:r>
        <w:rPr>
          <w:rStyle w:val="NormalTok"/>
        </w:rPr>
        <w:t xml:space="preserve">: </w:t>
      </w:r>
      <w:r>
        <w:rPr>
          <w:rStyle w:val="FloatTok"/>
        </w:rPr>
        <w:t xml:space="preserve">0.15</w:t>
      </w:r>
      <w:r>
        <w:rPr>
          <w:rStyle w:val="NormalTok"/>
        </w:rPr>
        <w:t xml:space="preserve">, </w:t>
      </w:r>
      <w:r>
        <w:rPr>
          <w:rStyle w:val="StringTok"/>
        </w:rPr>
        <w:t xml:space="preserve">"test"</w:t>
      </w:r>
      <w:r>
        <w:rPr>
          <w:rStyle w:val="NormalTok"/>
        </w:rPr>
        <w:t xml:space="preserve">: </w:t>
      </w:r>
      <w:r>
        <w:rPr>
          <w:rStyle w:val="FloatTok"/>
        </w:rPr>
        <w:t xml:space="preserve">0.15</w:t>
      </w:r>
      <w:r>
        <w:rPr>
          <w:rStyle w:val="NormalTok"/>
        </w:rPr>
        <w:t xml:space="preserve">},</w:t>
      </w:r>
      <w:r>
        <w:br/>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holdout</w:t>
      </w:r>
      <w:r>
        <w:rPr>
          <w:rStyle w:val="OperatorTok"/>
        </w:rPr>
        <w:t xml:space="preserve">=</w:t>
      </w:r>
      <w:r>
        <w:rPr>
          <w:rStyle w:val="StringTok"/>
        </w:rPr>
        <w:t xml:space="preserve">"escrowed"</w:t>
      </w:r>
      <w:r>
        <w:rPr>
          <w:rStyle w:val="NormalTok"/>
        </w:rPr>
        <w:t xml:space="preserve">,</w:t>
      </w:r>
      <w:r>
        <w:br/>
      </w:r>
      <w:r>
        <w:rPr>
          <w:rStyle w:val="NormalTok"/>
        </w:rPr>
        <w:t xml:space="preserve">)</w:t>
      </w:r>
      <w:r>
        <w:br/>
      </w:r>
      <w:r>
        <w:rPr>
          <w:rStyle w:val="ControlFlowTok"/>
        </w:rPr>
        <w:t xml:space="preserve">with</w:t>
      </w:r>
      <w:r>
        <w:rPr>
          <w:rStyle w:val="NormalTok"/>
        </w:rPr>
        <w:t xml:space="preserve"> warrant.data(shape</w:t>
      </w:r>
      <w:r>
        <w:rPr>
          <w:rStyle w:val="OperatorTok"/>
        </w:rPr>
        <w:t xml:space="preserve">=</w:t>
      </w:r>
      <w:r>
        <w:rPr>
          <w:rStyle w:val="StringTok"/>
        </w:rPr>
        <w:t xml:space="preserve">"tensor"</w:t>
      </w:r>
      <w:r>
        <w:rPr>
          <w:rStyle w:val="NormalTok"/>
        </w:rPr>
        <w:t xml:space="preserve">) </w:t>
      </w:r>
      <w:r>
        <w:rPr>
          <w:rStyle w:val="ImportTok"/>
        </w:rPr>
        <w:t xml:space="preserve">as</w:t>
      </w:r>
      <w:r>
        <w:rPr>
          <w:rStyle w:val="NormalTok"/>
        </w:rPr>
        <w:t xml:space="preserve"> ds:  </w:t>
      </w:r>
      <w:r>
        <w:rPr>
          <w:rStyle w:val="CommentTok"/>
        </w:rPr>
        <w:t xml:space="preserve"># downloads, verifies checksum, yields Arrow</w:t>
      </w:r>
      <w:r>
        <w:br/>
      </w:r>
      <w:r>
        <w:rPr>
          <w:rStyle w:val="NormalTok"/>
        </w:rPr>
        <w:t xml:space="preserve">    params </w:t>
      </w:r>
      <w:r>
        <w:rPr>
          <w:rStyle w:val="OperatorTok"/>
        </w:rPr>
        <w:t xml:space="preserve">=</w:t>
      </w:r>
      <w:r>
        <w:rPr>
          <w:rStyle w:val="NormalTok"/>
        </w:rPr>
        <w:t xml:space="preserve"> train(ds.X, ds.y)</w:t>
      </w:r>
      <w:r>
        <w:br/>
      </w:r>
      <w:r>
        <w:br/>
      </w:r>
      <w:r>
        <w:rPr>
          <w:rStyle w:val="NormalTok"/>
        </w:rPr>
        <w:t xml:space="preserve">warrant.upload_parameters(params, metrics</w:t>
      </w:r>
      <w:r>
        <w:rPr>
          <w:rStyle w:val="OperatorTok"/>
        </w:rPr>
        <w:t xml:space="preserve">=</w:t>
      </w:r>
      <w:r>
        <w:rPr>
          <w:rStyle w:val="NormalTok"/>
        </w:rPr>
        <w:t xml:space="preserve">{</w:t>
      </w:r>
      <w:r>
        <w:rPr>
          <w:rStyle w:val="StringTok"/>
        </w:rPr>
        <w:t xml:space="preserve">"rmse"</w:t>
      </w:r>
      <w:r>
        <w:rPr>
          <w:rStyle w:val="NormalTok"/>
        </w:rPr>
        <w:t xml:space="preserve">: </w:t>
      </w:r>
      <w:r>
        <w:rPr>
          <w:rStyle w:val="FloatTok"/>
        </w:rPr>
        <w:t xml:space="preserve">0.0123</w:t>
      </w:r>
      <w:r>
        <w:rPr>
          <w:rStyle w:val="NormalTok"/>
        </w:rPr>
        <w:t xml:space="preserve">}, notes</w:t>
      </w:r>
      <w:r>
        <w:rPr>
          <w:rStyle w:val="OperatorTok"/>
        </w:rPr>
        <w:t xml:space="preserve">=</w:t>
      </w:r>
      <w:r>
        <w:rPr>
          <w:rStyle w:val="StringTok"/>
        </w:rPr>
        <w:t xml:space="preserve">"seed 42"</w:t>
      </w:r>
      <w:r>
        <w:rPr>
          <w:rStyle w:val="NormalTok"/>
        </w:rPr>
        <w:t xml:space="preserve">)</w:t>
      </w:r>
      <w:r>
        <w:br/>
      </w:r>
      <w:r>
        <w:rPr>
          <w:rStyle w:val="NormalTok"/>
        </w:rPr>
        <w:t xml:space="preserve">score </w:t>
      </w:r>
      <w:r>
        <w:rPr>
          <w:rStyle w:val="OperatorTok"/>
        </w:rPr>
        <w:t xml:space="preserve">=</w:t>
      </w:r>
      <w:r>
        <w:rPr>
          <w:rStyle w:val="NormalTok"/>
        </w:rPr>
        <w:t xml:space="preserve"> warrant.score_holdout(params)  </w:t>
      </w:r>
      <w:r>
        <w:rPr>
          <w:rStyle w:val="CommentTok"/>
        </w:rPr>
        <w:t xml:space="preserve"># MAYA scores; the test rows never leave (§29.4)</w:t>
      </w:r>
      <w:r>
        <w:br/>
      </w:r>
      <w:r>
        <w:br/>
      </w:r>
      <w:r>
        <w:rPr>
          <w:rStyle w:val="CommentTok"/>
        </w:rPr>
        <w:t xml:space="preserve"># Rehearsing a change before anyone reviews it</w:t>
      </w:r>
      <w:r>
        <w:br/>
      </w:r>
      <w:r>
        <w:rPr>
          <w:rStyle w:val="ControlFlowTok"/>
        </w:rPr>
        <w:t xml:space="preserve">with</w:t>
      </w:r>
      <w:r>
        <w:rPr>
          <w:rStyle w:val="NormalTok"/>
        </w:rPr>
        <w:t xml:space="preserve"> my.workspace(</w:t>
      </w:r>
      <w:r>
        <w:rPr>
          <w:rStyle w:val="StringTok"/>
        </w:rPr>
        <w:t xml:space="preserve">"ffill-limit-change"</w:t>
      </w:r>
      <w:r>
        <w:rPr>
          <w:rStyle w:val="NormalTok"/>
        </w:rPr>
        <w:t xml:space="preserve">) </w:t>
      </w:r>
      <w:r>
        <w:rPr>
          <w:rStyle w:val="ImportTok"/>
        </w:rPr>
        <w:t xml:space="preserve">as</w:t>
      </w:r>
      <w:r>
        <w:rPr>
          <w:rStyle w:val="NormalTok"/>
        </w:rPr>
        <w:t xml:space="preserve"> ws:</w:t>
      </w:r>
      <w:r>
        <w:br/>
      </w:r>
      <w:r>
        <w:rPr>
          <w:rStyle w:val="NormalTok"/>
        </w:rPr>
        <w:t xml:space="preserve">    ws.features.get(</w:t>
      </w:r>
      <w:r>
        <w:rPr>
          <w:rStyle w:val="StringTok"/>
        </w:rPr>
        <w:t xml:space="preserve">"adj_close_yhoo"</w:t>
      </w:r>
      <w:r>
        <w:rPr>
          <w:rStyle w:val="NormalTok"/>
        </w:rPr>
        <w:t xml:space="preserve">).override(resolution</w:t>
      </w:r>
      <w:r>
        <w:rPr>
          <w:rStyle w:val="OperatorTok"/>
        </w:rPr>
        <w:t xml:space="preserve">=</w:t>
      </w:r>
      <w:r>
        <w:rPr>
          <w:rStyle w:val="NormalTok"/>
        </w:rPr>
        <w:t xml:space="preserve">{</w:t>
      </w:r>
      <w:r>
        <w:rPr>
          <w:rStyle w:val="StringTok"/>
        </w:rPr>
        <w:t xml:space="preserve">"px"</w:t>
      </w:r>
      <w:r>
        <w:rPr>
          <w:rStyle w:val="NormalTok"/>
        </w:rPr>
        <w:t xml:space="preserve">: </w:t>
      </w:r>
      <w:r>
        <w:rPr>
          <w:rStyle w:val="StringTok"/>
        </w:rPr>
        <w:t xml:space="preserve">"forward_fill(limit=1)"</w:t>
      </w:r>
      <w:r>
        <w:rPr>
          <w:rStyle w:val="NormalTok"/>
        </w:rPr>
        <w:t xml:space="preserve">})</w:t>
      </w:r>
      <w:r>
        <w:br/>
      </w:r>
      <w:r>
        <w:rPr>
          <w:rStyle w:val="NormalTok"/>
        </w:rPr>
        <w:t xml:space="preserve">    </w:t>
      </w:r>
      <w:r>
        <w:rPr>
          <w:rStyle w:val="BuiltInTok"/>
        </w:rPr>
        <w:t xml:space="preserve">print</w:t>
      </w:r>
      <w:r>
        <w:rPr>
          <w:rStyle w:val="NormalTok"/>
        </w:rPr>
        <w:t xml:space="preserve">(ws.shadow_replay().summary())  </w:t>
      </w:r>
      <w:r>
        <w:rPr>
          <w:rStyle w:val="CommentTok"/>
        </w:rPr>
        <w:t xml:space="preserve"># numeric impact per dependent model (§29.2)</w:t>
      </w:r>
      <w:r>
        <w:br/>
      </w:r>
      <w:r>
        <w:rPr>
          <w:rStyle w:val="NormalTok"/>
        </w:rPr>
        <w:t xml:space="preserve">    ws.submit_for_review()</w:t>
      </w:r>
    </w:p>
    <w:p>
      <w:pPr>
        <w:pStyle w:val="FirstParagraph"/>
      </w:pPr>
      <w:r>
        <w:t xml:space="preserve">Resource namespaces mirror the API exactly:</w:t>
      </w:r>
      <w:r>
        <w:t xml:space="preserve"> </w:t>
      </w:r>
      <w:r>
        <w:rPr>
          <w:rStyle w:val="VerbatimChar"/>
        </w:rPr>
        <w:t xml:space="preserve">features</w:t>
      </w:r>
      <w:r>
        <w:t xml:space="preserve">,</w:t>
      </w:r>
      <w:r>
        <w:t xml:space="preserve"> </w:t>
      </w:r>
      <w:r>
        <w:rPr>
          <w:rStyle w:val="VerbatimChar"/>
        </w:rPr>
        <w:t xml:space="preserve">featuresets</w:t>
      </w:r>
      <w:r>
        <w:t xml:space="preserve">,</w:t>
      </w:r>
      <w:r>
        <w:t xml:space="preserve"> </w:t>
      </w:r>
      <w:r>
        <w:rPr>
          <w:rStyle w:val="VerbatimChar"/>
        </w:rPr>
        <w:t xml:space="preserve">models</w:t>
      </w:r>
      <w:r>
        <w:t xml:space="preserve">,</w:t>
      </w:r>
      <w:r>
        <w:t xml:space="preserve"> </w:t>
      </w:r>
      <w:r>
        <w:rPr>
          <w:rStyle w:val="VerbatimChar"/>
        </w:rPr>
        <w:t xml:space="preserve">parameters</w:t>
      </w:r>
      <w:r>
        <w:t xml:space="preserve">,</w:t>
      </w:r>
      <w:r>
        <w:t xml:space="preserve"> </w:t>
      </w:r>
      <w:r>
        <w:rPr>
          <w:rStyle w:val="VerbatimChar"/>
        </w:rPr>
        <w:t xml:space="preserve">warrants.training</w:t>
      </w:r>
      <w:r>
        <w:t xml:space="preserve">,</w:t>
      </w:r>
      <w:r>
        <w:t xml:space="preserve"> </w:t>
      </w:r>
      <w:r>
        <w:rPr>
          <w:rStyle w:val="VerbatimChar"/>
        </w:rPr>
        <w:t xml:space="preserve">warrants.execution</w:t>
      </w:r>
      <w:r>
        <w:t xml:space="preserve">,</w:t>
      </w:r>
      <w:r>
        <w:t xml:space="preserve"> </w:t>
      </w:r>
      <w:r>
        <w:rPr>
          <w:rStyle w:val="VerbatimChar"/>
        </w:rPr>
        <w:t xml:space="preserve">workflow</w:t>
      </w:r>
      <w:r>
        <w:t xml:space="preserve">,</w:t>
      </w:r>
      <w:r>
        <w:t xml:space="preserve"> </w:t>
      </w:r>
      <w:r>
        <w:rPr>
          <w:rStyle w:val="VerbatimChar"/>
        </w:rPr>
        <w:t xml:space="preserve">lineage</w:t>
      </w:r>
      <w:r>
        <w:t xml:space="preserve">,</w:t>
      </w:r>
      <w:r>
        <w:t xml:space="preserve"> </w:t>
      </w:r>
      <w:r>
        <w:rPr>
          <w:rStyle w:val="VerbatimChar"/>
        </w:rPr>
        <w:t xml:space="preserve">jobs</w:t>
      </w:r>
      <w:r>
        <w:t xml:space="preserve">,</w:t>
      </w:r>
      <w:r>
        <w:t xml:space="preserve"> </w:t>
      </w:r>
      <w:r>
        <w:rPr>
          <w:rStyle w:val="VerbatimChar"/>
        </w:rPr>
        <w:t xml:space="preserve">namespaces</w:t>
      </w:r>
      <w:r>
        <w:t xml:space="preserve">,</w:t>
      </w:r>
      <w:r>
        <w:t xml:space="preserve"> </w:t>
      </w:r>
      <w:r>
        <w:rPr>
          <w:rStyle w:val="VerbatimChar"/>
        </w:rPr>
        <w:t xml:space="preserve">admin</w:t>
      </w:r>
      <w:r>
        <w:t xml:space="preserve">. Both a synchronous</w:t>
      </w:r>
      <w:r>
        <w:t xml:space="preserve"> </w:t>
      </w:r>
      <w:r>
        <w:rPr>
          <w:rStyle w:val="VerbatimChar"/>
        </w:rPr>
        <w:t xml:space="preserve">maya.Client</w:t>
      </w:r>
      <w:r>
        <w:t xml:space="preserve"> </w:t>
      </w:r>
      <w:r>
        <w:t xml:space="preserve">and an</w:t>
      </w:r>
      <w:r>
        <w:t xml:space="preserve"> </w:t>
      </w:r>
      <w:r>
        <w:rPr>
          <w:rStyle w:val="VerbatimChar"/>
        </w:rPr>
        <w:t xml:space="preserve">maya.AsyncClient</w:t>
      </w:r>
      <w:r>
        <w:t xml:space="preserve"> </w:t>
      </w:r>
      <w:r>
        <w:t xml:space="preserve">are published from one source; the async client is what the web tier uses so a page render never blocks a worker thread.</w:t>
      </w:r>
    </w:p>
    <w:bookmarkEnd w:id="117"/>
    <w:bookmarkStart w:id="118" w:name="behaviour-the-sdk-guarantees"/>
    <w:p>
      <w:pPr>
        <w:pStyle w:val="Heading4"/>
      </w:pPr>
      <w:r>
        <w:t xml:space="preserve">18.2.5 Behaviour the SDK guarantees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Behaviour</w:t>
            </w:r>
          </w:p>
        </w:tc>
      </w:tr>
      <w:tr>
        <w:tc>
          <w:tcPr/>
          <w:p>
            <w:pPr>
              <w:pStyle w:val="Compact"/>
            </w:pPr>
            <w:r>
              <w:t xml:space="preserve">Pagination</w:t>
            </w:r>
          </w:p>
        </w:tc>
        <w:tc>
          <w:tcPr/>
          <w:p>
            <w:pPr>
              <w:pStyle w:val="Compact"/>
            </w:pPr>
            <w:r>
              <w:t xml:space="preserve">Every</w:t>
            </w:r>
            <w:r>
              <w:t xml:space="preserve"> </w:t>
            </w:r>
            <w:r>
              <w:rPr>
                <w:rStyle w:val="VerbatimChar"/>
              </w:rPr>
              <w:t xml:space="preserve">list()</w:t>
            </w:r>
            <w:r>
              <w:t xml:space="preserve"> </w:t>
            </w:r>
            <w:r>
              <w:t xml:space="preserve">returns a lazy iterator that follows cursors;</w:t>
            </w:r>
            <w:r>
              <w:t xml:space="preserve"> </w:t>
            </w:r>
            <w:r>
              <w:rPr>
                <w:rStyle w:val="VerbatimChar"/>
              </w:rPr>
              <w:t xml:space="preserve">list(...).page()</w:t>
            </w:r>
            <w:r>
              <w:t xml:space="preserve"> </w:t>
            </w:r>
            <w:r>
              <w:t xml:space="preserve">exposes raw pages when a caller wants them</w:t>
            </w:r>
          </w:p>
        </w:tc>
      </w:tr>
      <w:tr>
        <w:tc>
          <w:tcPr/>
          <w:p>
            <w:pPr>
              <w:pStyle w:val="Compact"/>
            </w:pPr>
            <w:r>
              <w:t xml:space="preserve">Retries</w:t>
            </w:r>
          </w:p>
        </w:tc>
        <w:tc>
          <w:tcPr/>
          <w:p>
            <w:pPr>
              <w:pStyle w:val="Compact"/>
            </w:pPr>
            <w:r>
              <w:t xml:space="preserve">Idempotent verbs retry on 429, 502, 503, 504 and connection resets with exponential backoff and jitter; non-idempotent verbs never retry without an idempotency key</w:t>
            </w:r>
          </w:p>
        </w:tc>
      </w:tr>
      <w:tr>
        <w:tc>
          <w:tcPr/>
          <w:p>
            <w:pPr>
              <w:pStyle w:val="Compact"/>
            </w:pPr>
            <w:r>
              <w:t xml:space="preserve">Idempotency</w:t>
            </w:r>
          </w:p>
        </w:tc>
        <w:tc>
          <w:tcPr/>
          <w:p>
            <w:pPr>
              <w:pStyle w:val="Compact"/>
            </w:pPr>
            <w:r>
              <w:t xml:space="preserve">Every create-work call sends a client-generated idempotency key, so a retried pin never pins twice</w:t>
            </w:r>
          </w:p>
        </w:tc>
      </w:tr>
      <w:tr>
        <w:tc>
          <w:tcPr/>
          <w:p>
            <w:pPr>
              <w:pStyle w:val="Compact"/>
            </w:pPr>
            <w:r>
              <w:t xml:space="preserve">Concurrency</w:t>
            </w:r>
          </w:p>
        </w:tc>
        <w:tc>
          <w:tcPr/>
          <w:p>
            <w:pPr>
              <w:pStyle w:val="Compact"/>
            </w:pPr>
            <w:r>
              <w:t xml:space="preserve">Mutations send</w:t>
            </w:r>
            <w:r>
              <w:t xml:space="preserve"> </w:t>
            </w:r>
            <w:r>
              <w:rPr>
                <w:rStyle w:val="VerbatimChar"/>
              </w:rPr>
              <w:t xml:space="preserve">If-Match</w:t>
            </w:r>
            <w:r>
              <w:t xml:space="preserve"> </w:t>
            </w:r>
            <w:r>
              <w:t xml:space="preserve">with the ETag last read and raise</w:t>
            </w:r>
            <w:r>
              <w:t xml:space="preserve"> </w:t>
            </w:r>
            <w:r>
              <w:rPr>
                <w:rStyle w:val="VerbatimChar"/>
              </w:rPr>
              <w:t xml:space="preserve">ConflictError</w:t>
            </w:r>
            <w:r>
              <w:t xml:space="preserve"> </w:t>
            </w:r>
            <w:r>
              <w:t xml:space="preserve">rather than overwriting</w:t>
            </w:r>
          </w:p>
        </w:tc>
      </w:tr>
      <w:tr>
        <w:tc>
          <w:tcPr/>
          <w:p>
            <w:pPr>
              <w:pStyle w:val="Compact"/>
            </w:pPr>
            <w:r>
              <w:t xml:space="preserve">Jobs</w:t>
            </w:r>
          </w:p>
        </w:tc>
        <w:tc>
          <w:tcPr/>
          <w:p>
            <w:pPr>
              <w:pStyle w:val="Compact"/>
            </w:pPr>
            <w:r>
              <w:rPr>
                <w:rStyle w:val="VerbatimChar"/>
              </w:rPr>
              <w:t xml:space="preserve">job.wait()</w:t>
            </w:r>
            <w:r>
              <w:t xml:space="preserve">,</w:t>
            </w:r>
            <w:r>
              <w:t xml:space="preserve"> </w:t>
            </w:r>
            <w:r>
              <w:rPr>
                <w:rStyle w:val="VerbatimChar"/>
              </w:rPr>
              <w:t xml:space="preserve">job.progress()</w:t>
            </w:r>
            <w:r>
              <w:t xml:space="preserve">,</w:t>
            </w:r>
            <w:r>
              <w:t xml:space="preserve"> </w:t>
            </w:r>
            <w:r>
              <w:rPr>
                <w:rStyle w:val="VerbatimChar"/>
              </w:rPr>
              <w:t xml:space="preserve">job.cancel()</w:t>
            </w:r>
            <w:r>
              <w:t xml:space="preserve">, and an SSE-backed event stream;</w:t>
            </w:r>
            <w:r>
              <w:t xml:space="preserve"> </w:t>
            </w:r>
            <w:r>
              <w:rPr>
                <w:rStyle w:val="VerbatimChar"/>
              </w:rPr>
              <w:t xml:space="preserve">wait()</w:t>
            </w:r>
            <w:r>
              <w:t xml:space="preserve"> </w:t>
            </w:r>
            <w:r>
              <w:t xml:space="preserve">takes a timeout and never blocks forever</w:t>
            </w:r>
          </w:p>
        </w:tc>
      </w:tr>
      <w:tr>
        <w:tc>
          <w:tcPr/>
          <w:p>
            <w:pPr>
              <w:pStyle w:val="Compact"/>
            </w:pPr>
            <w:r>
              <w:t xml:space="preserve">Caching</w:t>
            </w:r>
          </w:p>
        </w:tc>
        <w:tc>
          <w:tcPr/>
          <w:p>
            <w:pPr>
              <w:pStyle w:val="Compact"/>
            </w:pPr>
            <w:r>
              <w:t xml:space="preserve">Pinned data is cached locally by content hash and verified on read, because a pin is immutable.</w:t>
            </w:r>
            <w:r>
              <w:t xml:space="preserve"> </w:t>
            </w:r>
            <w:r>
              <w:rPr>
                <w:i/>
                <w:iCs/>
              </w:rPr>
              <w:t xml:space="preserve">Revision 2.5:</w:t>
            </w:r>
            <w:r>
              <w:t xml:space="preserve"> </w:t>
            </w:r>
            <w:r>
              <w:t xml:space="preserve">“definitions and live resolutions are never cached”</w:t>
            </w:r>
            <w:r>
              <w:t xml:space="preserve"> </w:t>
            </w:r>
            <w:r>
              <w:t xml:space="preserve">was too absolute once conditional requests existed — a definition or a listing is held only against the</w:t>
            </w:r>
            <w:r>
              <w:t xml:space="preserve"> </w:t>
            </w:r>
            <w:r>
              <w:rPr>
                <w:rStyle w:val="VerbatimChar"/>
              </w:rPr>
              <w:t xml:space="preserve">ETag</w:t>
            </w:r>
            <w:r>
              <w:t xml:space="preserve"> </w:t>
            </w:r>
            <w:r>
              <w:t xml:space="preserve">MAYA issued for it and re-served only when the server answers 304, so nothing reaches the caller that the server has not just re-affirmed; a live resolution is never held at all</w:t>
            </w:r>
          </w:p>
        </w:tc>
      </w:tr>
      <w:tr>
        <w:tc>
          <w:tcPr/>
          <w:p>
            <w:pPr>
              <w:pStyle w:val="Compact"/>
            </w:pPr>
            <w:r>
              <w:t xml:space="preserve">Verification</w:t>
            </w:r>
          </w:p>
        </w:tc>
        <w:tc>
          <w:tcPr/>
          <w:p>
            <w:pPr>
              <w:pStyle w:val="Compact"/>
            </w:pPr>
            <w:r>
              <w:t xml:space="preserve">Every data download checks the server-issued checksum before the bytes are handed to the caller, and records the checksum for later parameter upload (§9.1)</w:t>
            </w:r>
          </w:p>
        </w:tc>
      </w:tr>
      <w:tr>
        <w:tc>
          <w:tcPr/>
          <w:p>
            <w:pPr>
              <w:pStyle w:val="Compact"/>
            </w:pPr>
            <w:r>
              <w:t xml:space="preserve">Bitemporality</w:t>
            </w:r>
          </w:p>
        </w:tc>
        <w:tc>
          <w:tcPr/>
          <w:p>
            <w:pPr>
              <w:pStyle w:val="Compact"/>
            </w:pPr>
            <w:r>
              <w:rPr>
                <w:rStyle w:val="VerbatimChar"/>
              </w:rPr>
              <w:t xml:space="preserve">as_of</w:t>
            </w:r>
            <w:r>
              <w:t xml:space="preserve"> </w:t>
            </w:r>
            <w:r>
              <w:t xml:space="preserve">(event time) and</w:t>
            </w:r>
            <w:r>
              <w:t xml:space="preserve"> </w:t>
            </w:r>
            <w:r>
              <w:rPr>
                <w:rStyle w:val="VerbatimChar"/>
              </w:rPr>
              <w:t xml:space="preserve">as_of_known</w:t>
            </w:r>
            <w:r>
              <w:t xml:space="preserve"> </w:t>
            </w:r>
            <w:r>
              <w:t xml:space="preserve">(knowledge time) are explicit arguments on every resolve, download and pin; omitting</w:t>
            </w:r>
            <w:r>
              <w:t xml:space="preserve"> </w:t>
            </w:r>
            <w:r>
              <w:rPr>
                <w:rStyle w:val="VerbatimChar"/>
              </w:rPr>
              <w:t xml:space="preserve">as_of_known</w:t>
            </w:r>
            <w:r>
              <w:t xml:space="preserve"> </w:t>
            </w:r>
            <w:r>
              <w:t xml:space="preserve">means</w:t>
            </w:r>
            <w:r>
              <w:t xml:space="preserve"> </w:t>
            </w:r>
            <w:r>
              <w:t xml:space="preserve">“now”</w:t>
            </w:r>
            <w:r>
              <w:t xml:space="preserve"> </w:t>
            </w:r>
            <w:r>
              <w:t xml:space="preserve">and says so in the manifest</w:t>
            </w:r>
          </w:p>
        </w:tc>
      </w:tr>
      <w:tr>
        <w:tc>
          <w:tcPr/>
          <w:p>
            <w:pPr>
              <w:pStyle w:val="Compact"/>
            </w:pPr>
            <w:r>
              <w:t xml:space="preserve">Version skew</w:t>
            </w:r>
          </w:p>
        </w:tc>
        <w:tc>
          <w:tcPr/>
          <w:p>
            <w:pPr>
              <w:pStyle w:val="Compact"/>
            </w:pPr>
            <w:r>
              <w:t xml:space="preserve">The client sends</w:t>
            </w:r>
            <w:r>
              <w:t xml:space="preserve"> </w:t>
            </w:r>
            <w:r>
              <w:rPr>
                <w:rStyle w:val="VerbatimChar"/>
              </w:rPr>
              <w:t xml:space="preserve">X-Maya-Client: python/&lt;version&gt;</w:t>
            </w:r>
            <w:r>
              <w:t xml:space="preserve">; the server refuses a client older than the supported window with an upgrade message naming the command</w:t>
            </w:r>
          </w:p>
        </w:tc>
      </w:tr>
      <w:tr>
        <w:tc>
          <w:tcPr/>
          <w:p>
            <w:pPr>
              <w:pStyle w:val="Compact"/>
            </w:pPr>
            <w:r>
              <w:t xml:space="preserve">Errors</w:t>
            </w:r>
          </w:p>
        </w:tc>
        <w:tc>
          <w:tcPr/>
          <w:p>
            <w:pPr>
              <w:pStyle w:val="Compact"/>
            </w:pPr>
            <w:r>
              <w:t xml:space="preserve">RFC 9457 problem details map to a typed hierarchy under</w:t>
            </w:r>
            <w:r>
              <w:t xml:space="preserve"> </w:t>
            </w:r>
            <w:r>
              <w:rPr>
                <w:rStyle w:val="VerbatimChar"/>
              </w:rPr>
              <w:t xml:space="preserve">MayaError</w:t>
            </w:r>
            <w:r>
              <w:t xml:space="preserve">:</w:t>
            </w:r>
            <w:r>
              <w:t xml:space="preserve"> </w:t>
            </w:r>
            <w:r>
              <w:rPr>
                <w:rStyle w:val="VerbatimChar"/>
              </w:rPr>
              <w:t xml:space="preserve">PermissionDenied</w:t>
            </w:r>
            <w:r>
              <w:t xml:space="preserve">,</w:t>
            </w:r>
            <w:r>
              <w:t xml:space="preserve"> </w:t>
            </w:r>
            <w:r>
              <w:rPr>
                <w:rStyle w:val="VerbatimChar"/>
              </w:rPr>
              <w:t xml:space="preserve">ContractMismatch</w:t>
            </w:r>
            <w:r>
              <w:t xml:space="preserve">,</w:t>
            </w:r>
            <w:r>
              <w:t xml:space="preserve"> </w:t>
            </w:r>
            <w:r>
              <w:rPr>
                <w:rStyle w:val="VerbatimChar"/>
              </w:rPr>
              <w:t xml:space="preserve">WarrantExpired</w:t>
            </w:r>
            <w:r>
              <w:t xml:space="preserve">,</w:t>
            </w:r>
            <w:r>
              <w:t xml:space="preserve"> </w:t>
            </w:r>
            <w:r>
              <w:rPr>
                <w:rStyle w:val="VerbatimChar"/>
              </w:rPr>
              <w:t xml:space="preserve">WarrantSuspended</w:t>
            </w:r>
            <w:r>
              <w:t xml:space="preserve">,</w:t>
            </w:r>
            <w:r>
              <w:t xml:space="preserve"> </w:t>
            </w:r>
            <w:r>
              <w:rPr>
                <w:rStyle w:val="VerbatimChar"/>
              </w:rPr>
              <w:t xml:space="preserve">QuotaExceeded</w:t>
            </w:r>
            <w:r>
              <w:t xml:space="preserve">,</w:t>
            </w:r>
            <w:r>
              <w:t xml:space="preserve"> </w:t>
            </w:r>
            <w:r>
              <w:rPr>
                <w:rStyle w:val="VerbatimChar"/>
              </w:rPr>
              <w:t xml:space="preserve">ValidationFailed</w:t>
            </w:r>
            <w:r>
              <w:t xml:space="preserve">,</w:t>
            </w:r>
            <w:r>
              <w:t xml:space="preserve"> </w:t>
            </w:r>
            <w:r>
              <w:rPr>
                <w:rStyle w:val="VerbatimChar"/>
              </w:rPr>
              <w:t xml:space="preserve">ConflictError</w:t>
            </w:r>
            <w:r>
              <w:t xml:space="preserve">,</w:t>
            </w:r>
            <w:r>
              <w:t xml:space="preserve"> </w:t>
            </w:r>
            <w:r>
              <w:rPr>
                <w:rStyle w:val="VerbatimChar"/>
              </w:rPr>
              <w:t xml:space="preserve">NotApproved</w:t>
            </w:r>
            <w:r>
              <w:t xml:space="preserve">,</w:t>
            </w:r>
            <w:r>
              <w:t xml:space="preserve"> </w:t>
            </w:r>
            <w:r>
              <w:rPr>
                <w:rStyle w:val="VerbatimChar"/>
              </w:rPr>
              <w:t xml:space="preserve">LicenceBreach</w:t>
            </w:r>
            <w:r>
              <w:t xml:space="preserve">, each carrying the machine-readable context the server sent</w:t>
            </w:r>
          </w:p>
        </w:tc>
      </w:tr>
      <w:tr>
        <w:tc>
          <w:tcPr/>
          <w:p>
            <w:pPr>
              <w:pStyle w:val="Compact"/>
            </w:pPr>
            <w:r>
              <w:t xml:space="preserve">Offline</w:t>
            </w:r>
          </w:p>
        </w:tc>
        <w:tc>
          <w:tcPr/>
          <w:p>
            <w:pPr>
              <w:pStyle w:val="Compact"/>
            </w:pPr>
            <w:r>
              <w:rPr>
                <w:rStyle w:val="VerbatimChar"/>
              </w:rPr>
              <w:t xml:space="preserve">maya.offline(bundle=...)</w:t>
            </w:r>
            <w:r>
              <w:t xml:space="preserve"> </w:t>
            </w:r>
            <w:r>
              <w:t xml:space="preserve">opens a reproducibility bundle (§18.4) and serves the same read API from it with no network at all</w:t>
            </w:r>
          </w:p>
        </w:tc>
      </w:tr>
    </w:tbl>
    <w:bookmarkEnd w:id="118"/>
    <w:bookmarkStart w:id="119" w:name="package-layout"/>
    <w:p>
      <w:pPr>
        <w:pStyle w:val="Heading4"/>
      </w:pPr>
      <w:r>
        <w:t xml:space="preserve">18.2.6 Package layout</w:t>
      </w:r>
    </w:p>
    <w:p>
      <w:pPr>
        <w:pStyle w:val="SourceCode"/>
      </w:pPr>
      <w:r>
        <w:rPr>
          <w:rStyle w:val="VerbatimChar"/>
        </w:rPr>
        <w:t xml:space="preserve">maya/sdk/</w:t>
      </w:r>
      <w:r>
        <w:br/>
      </w:r>
      <w:r>
        <w:rPr>
          <w:rStyle w:val="VerbatimChar"/>
        </w:rPr>
        <w:t xml:space="preserve">  client.py        # Client, AsyncClient, connect()</w:t>
      </w:r>
      <w:r>
        <w:br/>
      </w:r>
      <w:r>
        <w:rPr>
          <w:rStyle w:val="VerbatimChar"/>
        </w:rPr>
        <w:t xml:space="preserve">  config.py        # profiles, env resolution, validation</w:t>
      </w:r>
      <w:r>
        <w:br/>
      </w:r>
      <w:r>
        <w:rPr>
          <w:rStyle w:val="VerbatimChar"/>
        </w:rPr>
        <w:t xml:space="preserve">  auth.py          # api key, session token, device flow, keyring</w:t>
      </w:r>
      <w:r>
        <w:br/>
      </w:r>
      <w:r>
        <w:rPr>
          <w:rStyle w:val="VerbatimChar"/>
        </w:rPr>
        <w:t xml:space="preserve">  transport/       # http, inproc (ASGI), record-replay</w:t>
      </w:r>
      <w:r>
        <w:br/>
      </w:r>
      <w:r>
        <w:rPr>
          <w:rStyle w:val="VerbatimChar"/>
        </w:rPr>
        <w:t xml:space="preserve">  generated/       # models + low-level operations, generated from OpenAPI</w:t>
      </w:r>
      <w:r>
        <w:br/>
      </w:r>
      <w:r>
        <w:rPr>
          <w:rStyle w:val="VerbatimChar"/>
        </w:rPr>
        <w:t xml:space="preserve">  resources/       # features, featuresets, models, warrants, workflow, admin</w:t>
      </w:r>
      <w:r>
        <w:br/>
      </w:r>
      <w:r>
        <w:rPr>
          <w:rStyle w:val="VerbatimChar"/>
        </w:rPr>
        <w:t xml:space="preserve">  handles.py       # FeatureHandle, PinHandle, WarrantHandle, JobHandle</w:t>
      </w:r>
      <w:r>
        <w:br/>
      </w:r>
      <w:r>
        <w:rPr>
          <w:rStyle w:val="VerbatimChar"/>
        </w:rPr>
        <w:t xml:space="preserve">  io.py            # Arrow streaming, shapes, format negotiation, checksums</w:t>
      </w:r>
      <w:r>
        <w:br/>
      </w:r>
      <w:r>
        <w:rPr>
          <w:rStyle w:val="VerbatimChar"/>
        </w:rPr>
        <w:t xml:space="preserve">  cache.py         # content-hash local cache</w:t>
      </w:r>
      <w:r>
        <w:br/>
      </w:r>
      <w:r>
        <w:rPr>
          <w:rStyle w:val="VerbatimChar"/>
        </w:rPr>
        <w:t xml:space="preserve">  errors.py        # typed hierarchy</w:t>
      </w:r>
      <w:r>
        <w:br/>
      </w:r>
      <w:r>
        <w:rPr>
          <w:rStyle w:val="VerbatimChar"/>
        </w:rPr>
        <w:t xml:space="preserve">  testing.py       # fakes and fixtures for downstream users</w:t>
      </w:r>
    </w:p>
    <w:p>
      <w:pPr>
        <w:pStyle w:val="FirstParagraph"/>
      </w:pPr>
      <w:r>
        <w:t xml:space="preserve">The SDK depends only on</w:t>
      </w:r>
      <w:r>
        <w:t xml:space="preserve"> </w:t>
      </w:r>
      <w:r>
        <w:rPr>
          <w:rStyle w:val="VerbatimChar"/>
        </w:rPr>
        <w:t xml:space="preserve">httpx</w:t>
      </w:r>
      <w:r>
        <w:t xml:space="preserve">,</w:t>
      </w:r>
      <w:r>
        <w:t xml:space="preserve"> </w:t>
      </w:r>
      <w:r>
        <w:rPr>
          <w:rStyle w:val="VerbatimChar"/>
        </w:rPr>
        <w:t xml:space="preserve">pydantic</w:t>
      </w:r>
      <w:r>
        <w:t xml:space="preserve"> </w:t>
      </w:r>
      <w:r>
        <w:t xml:space="preserve">and</w:t>
      </w:r>
      <w:r>
        <w:t xml:space="preserve"> </w:t>
      </w:r>
      <w:r>
        <w:rPr>
          <w:rStyle w:val="VerbatimChar"/>
        </w:rPr>
        <w:t xml:space="preserve">pyarrow</w:t>
      </w:r>
      <w:r>
        <w:t xml:space="preserve">;</w:t>
      </w:r>
      <w:r>
        <w:t xml:space="preserve"> </w:t>
      </w:r>
      <w:r>
        <w:rPr>
          <w:rStyle w:val="VerbatimChar"/>
        </w:rPr>
        <w:t xml:space="preserve">polars</w:t>
      </w:r>
      <w:r>
        <w:t xml:space="preserve"> </w:t>
      </w:r>
      <w:r>
        <w:t xml:space="preserve">and</w:t>
      </w:r>
      <w:r>
        <w:t xml:space="preserve"> </w:t>
      </w:r>
      <w:r>
        <w:rPr>
          <w:rStyle w:val="VerbatimChar"/>
        </w:rPr>
        <w:t xml:space="preserve">pandas</w:t>
      </w:r>
      <w:r>
        <w:t xml:space="preserve"> </w:t>
      </w:r>
      <w:r>
        <w:t xml:space="preserve">are optional extras, so importing</w:t>
      </w:r>
      <w:r>
        <w:t xml:space="preserve"> </w:t>
      </w:r>
      <w:r>
        <w:rPr>
          <w:rStyle w:val="VerbatimChar"/>
        </w:rPr>
        <w:t xml:space="preserve">maya</w:t>
      </w:r>
      <w:r>
        <w:t xml:space="preserve"> </w:t>
      </w:r>
      <w:r>
        <w:t xml:space="preserve">in a constrained environment pulls in almost nothing. It is published as a wheel with a lock file, is installable from a local mirror for air-gapped sites, and follows semantic versioning independently of the server, with a compatibility table in the help pages.</w:t>
      </w:r>
    </w:p>
    <w:p>
      <w:pPr>
        <w:pStyle w:val="BodyText"/>
      </w:pPr>
      <w:r>
        <w:rPr>
          <w:i/>
          <w:iCs/>
        </w:rPr>
        <w:t xml:space="preserve">Revision 2.8:</w:t>
      </w:r>
      <w:r>
        <w:t xml:space="preserve"> </w:t>
      </w:r>
      <w:r>
        <w:t xml:space="preserve">the layout as built. The SDK is its own project beside the server:</w:t>
      </w:r>
    </w:p>
    <w:p>
      <w:pPr>
        <w:pStyle w:val="SourceCode"/>
      </w:pPr>
      <w:r>
        <w:rPr>
          <w:rStyle w:val="VerbatimChar"/>
        </w:rPr>
        <w:t xml:space="preserve">sdk/                     # the maya-sdk project: built, versioned and released on its own</w:t>
      </w:r>
      <w:r>
        <w:br/>
      </w:r>
      <w:r>
        <w:rPr>
          <w:rStyle w:val="VerbatimChar"/>
        </w:rPr>
        <w:t xml:space="preserve">  pyproject.toml         # name maya-sdk; httpx, PyYAML, pyarrow, numpy; extras offline, polars</w:t>
      </w:r>
      <w:r>
        <w:br/>
      </w:r>
      <w:r>
        <w:rPr>
          <w:rStyle w:val="VerbatimChar"/>
        </w:rPr>
        <w:t xml:space="preserve">  README.md</w:t>
      </w:r>
      <w:r>
        <w:br/>
      </w:r>
      <w:r>
        <w:rPr>
          <w:rStyle w:val="VerbatimChar"/>
        </w:rPr>
        <w:t xml:space="preserve">  maya/sdk/</w:t>
      </w:r>
      <w:r>
        <w:br/>
      </w:r>
      <w:r>
        <w:rPr>
          <w:rStyle w:val="VerbatimChar"/>
        </w:rPr>
        <w:t xml:space="preserve">    _version.py          # the SDK's own version</w:t>
      </w:r>
      <w:r>
        <w:br/>
      </w:r>
      <w:r>
        <w:rPr>
          <w:rStyle w:val="VerbatimChar"/>
        </w:rPr>
        <w:t xml:space="preserve">    client.py            # Client, AsyncClient, connect(), YAML profiles</w:t>
      </w:r>
      <w:r>
        <w:br/>
      </w:r>
      <w:r>
        <w:rPr>
          <w:rStyle w:val="VerbatimChar"/>
        </w:rPr>
        <w:t xml:space="preserve">    transport.py         # http and inproc (ASGI) transports</w:t>
      </w:r>
      <w:r>
        <w:br/>
      </w:r>
      <w:r>
        <w:rPr>
          <w:rStyle w:val="VerbatimChar"/>
        </w:rPr>
        <w:t xml:space="preserve">    base.py, resources.py, governance.py, llm.py, integrations.py   # the resources</w:t>
      </w:r>
      <w:r>
        <w:br/>
      </w:r>
      <w:r>
        <w:rPr>
          <w:rStyle w:val="VerbatimChar"/>
        </w:rPr>
        <w:t xml:space="preserve">    handles.py, io.py, cache.py, guard.py, trainer.py</w:t>
      </w:r>
      <w:r>
        <w:br/>
      </w:r>
      <w:r>
        <w:rPr>
          <w:rStyle w:val="VerbatimChar"/>
        </w:rPr>
        <w:t xml:space="preserve">    replay.py            # record and replay</w:t>
      </w:r>
      <w:r>
        <w:br/>
      </w:r>
      <w:r>
        <w:rPr>
          <w:rStyle w:val="VerbatimChar"/>
        </w:rPr>
        <w:t xml:space="preserve">    offline.py           # maya.offline(bundle): verify and score with no server</w:t>
      </w:r>
      <w:r>
        <w:br/>
      </w:r>
      <w:r>
        <w:rPr>
          <w:rStyle w:val="VerbatimChar"/>
        </w:rPr>
        <w:t xml:space="preserve">    _shared/             # what the server shares exactly: errors, canonical hashing,</w:t>
      </w:r>
      <w:r>
        <w:br/>
      </w:r>
      <w:r>
        <w:rPr>
          <w:rStyle w:val="VerbatimChar"/>
        </w:rPr>
        <w:t xml:space="preserve">                         # archives, the formula IR, composites and evaluator</w:t>
      </w:r>
    </w:p>
    <w:p>
      <w:pPr>
        <w:pStyle w:val="FirstParagraph"/>
      </w:pPr>
      <w:r>
        <w:t xml:space="preserve">The dependencies are</w:t>
      </w:r>
      <w:r>
        <w:t xml:space="preserve"> </w:t>
      </w:r>
      <w:r>
        <w:rPr>
          <w:rStyle w:val="VerbatimChar"/>
        </w:rPr>
        <w:t xml:space="preserve">httpx</w:t>
      </w:r>
      <w:r>
        <w:t xml:space="preserve">,</w:t>
      </w:r>
      <w:r>
        <w:t xml:space="preserve"> </w:t>
      </w:r>
      <w:r>
        <w:rPr>
          <w:rStyle w:val="VerbatimChar"/>
        </w:rPr>
        <w:t xml:space="preserve">PyYAML</w:t>
      </w:r>
      <w:r>
        <w:t xml:space="preserve">,</w:t>
      </w:r>
      <w:r>
        <w:t xml:space="preserve"> </w:t>
      </w:r>
      <w:r>
        <w:rPr>
          <w:rStyle w:val="VerbatimChar"/>
        </w:rPr>
        <w:t xml:space="preserve">pyarrow</w:t>
      </w:r>
      <w:r>
        <w:t xml:space="preserve"> </w:t>
      </w:r>
      <w:r>
        <w:t xml:space="preserve">and</w:t>
      </w:r>
      <w:r>
        <w:t xml:space="preserve"> </w:t>
      </w:r>
      <w:r>
        <w:rPr>
          <w:rStyle w:val="VerbatimChar"/>
        </w:rPr>
        <w:t xml:space="preserve">numpy</w:t>
      </w:r>
      <w:r>
        <w:t xml:space="preserve">, not</w:t>
      </w:r>
      <w:r>
        <w:t xml:space="preserve"> </w:t>
      </w:r>
      <w:r>
        <w:rPr>
          <w:rStyle w:val="VerbatimChar"/>
        </w:rPr>
        <w:t xml:space="preserve">pydantic</w:t>
      </w:r>
      <w:r>
        <w:t xml:space="preserve"> </w:t>
      </w:r>
      <w:r>
        <w:t xml:space="preserve">as planned;</w:t>
      </w:r>
      <w:r>
        <w:t xml:space="preserve"> </w:t>
      </w:r>
      <w:r>
        <w:rPr>
          <w:rStyle w:val="VerbatimChar"/>
        </w:rPr>
        <w:t xml:space="preserve">cryptography</w:t>
      </w:r>
      <w:r>
        <w:t xml:space="preserve"> </w:t>
      </w:r>
      <w:r>
        <w:t xml:space="preserve">(bundle signatures) and</w:t>
      </w:r>
      <w:r>
        <w:t xml:space="preserve"> </w:t>
      </w:r>
      <w:r>
        <w:rPr>
          <w:rStyle w:val="VerbatimChar"/>
        </w:rPr>
        <w:t xml:space="preserve">polars</w:t>
      </w:r>
      <w:r>
        <w:t xml:space="preserve"> </w:t>
      </w:r>
      <w:r>
        <w:t xml:space="preserve">are extras.</w:t>
      </w:r>
    </w:p>
    <w:bookmarkEnd w:id="119"/>
    <w:bookmarkStart w:id="120" w:name="testing-and-support"/>
    <w:p>
      <w:pPr>
        <w:pStyle w:val="Heading4"/>
      </w:pPr>
      <w:r>
        <w:t xml:space="preserve">18.2.7 Testing and support</w:t>
      </w:r>
    </w:p>
    <w:p>
      <w:pPr>
        <w:pStyle w:val="FirstParagraph"/>
      </w:pPr>
      <w:r>
        <w:rPr>
          <w:rStyle w:val="VerbatimChar"/>
        </w:rPr>
        <w:t xml:space="preserve">maya.testing</w:t>
      </w:r>
      <w:r>
        <w:t xml:space="preserve"> </w:t>
      </w:r>
      <w:r>
        <w:t xml:space="preserve">ships an in-memory fake implementing the same protocol, so a team can unit-test code that uses MAYA without a server, plus a recorded-fixture mode for integration tests. Our own UI tests run against the fake, which is the sharpest proof that the UI holds no backdoor: if the SDK protocol is enough to render every screen, then no screen depends on anything private.</w:t>
      </w:r>
    </w:p>
    <w:bookmarkEnd w:id="120"/>
    <w:bookmarkEnd w:id="121"/>
    <w:bookmarkStart w:id="122" w:name="cli"/>
    <w:p>
      <w:pPr>
        <w:pStyle w:val="Heading3"/>
      </w:pPr>
      <w:r>
        <w:t xml:space="preserve">18.3 CLI</w:t>
      </w:r>
    </w:p>
    <w:p>
      <w:pPr>
        <w:pStyle w:val="FirstParagraph"/>
      </w:pPr>
      <w:r>
        <w:rPr>
          <w:rStyle w:val="VerbatimChar"/>
        </w:rPr>
        <w:t xml:space="preserve">maya</w:t>
      </w:r>
      <w:r>
        <w:t xml:space="preserve"> </w:t>
      </w:r>
      <w:r>
        <w:t xml:space="preserve">wraps the SDK for scripting and CI:</w:t>
      </w:r>
      <w:r>
        <w:t xml:space="preserve"> </w:t>
      </w:r>
      <w:r>
        <w:rPr>
          <w:rStyle w:val="VerbatimChar"/>
        </w:rPr>
        <w:t xml:space="preserve">maya feature list|show|quick|upload|pin|download|diff</w:t>
      </w:r>
      <w:r>
        <w:t xml:space="preserve">,</w:t>
      </w:r>
      <w:r>
        <w:t xml:space="preserve"> </w:t>
      </w:r>
      <w:r>
        <w:rPr>
          <w:rStyle w:val="VerbatimChar"/>
        </w:rPr>
        <w:t xml:space="preserve">maya featureset build|pin|download</w:t>
      </w:r>
      <w:r>
        <w:t xml:space="preserve">,</w:t>
      </w:r>
      <w:r>
        <w:t xml:space="preserve"> </w:t>
      </w:r>
      <w:r>
        <w:rPr>
          <w:rStyle w:val="VerbatimChar"/>
        </w:rPr>
        <w:t xml:space="preserve">maya model push|import-workbook|validate|diff</w:t>
      </w:r>
      <w:r>
        <w:t xml:space="preserve">,</w:t>
      </w:r>
      <w:r>
        <w:t xml:space="preserve"> </w:t>
      </w:r>
      <w:r>
        <w:rPr>
          <w:rStyle w:val="VerbatimChar"/>
        </w:rPr>
        <w:t xml:space="preserve">maya warrant create|fetch|upload-params|seal</w:t>
      </w:r>
      <w:r>
        <w:t xml:space="preserve">,</w:t>
      </w:r>
      <w:r>
        <w:t xml:space="preserve"> </w:t>
      </w:r>
      <w:r>
        <w:rPr>
          <w:rStyle w:val="VerbatimChar"/>
        </w:rPr>
        <w:t xml:space="preserve">maya job watch|cancel</w:t>
      </w:r>
      <w:r>
        <w:t xml:space="preserve">,</w:t>
      </w:r>
      <w:r>
        <w:t xml:space="preserve"> </w:t>
      </w:r>
      <w:r>
        <w:rPr>
          <w:rStyle w:val="VerbatimChar"/>
        </w:rPr>
        <w:t xml:space="preserve">maya export bundle|verify</w:t>
      </w:r>
      <w:r>
        <w:t xml:space="preserve">,</w:t>
      </w:r>
      <w:r>
        <w:t xml:space="preserve"> </w:t>
      </w:r>
      <w:r>
        <w:rPr>
          <w:rStyle w:val="VerbatimChar"/>
        </w:rPr>
        <w:t xml:space="preserve">maya key list|create|rotate|revoke|report</w:t>
      </w:r>
      <w:r>
        <w:t xml:space="preserve"> </w:t>
      </w:r>
      <w:r>
        <w:t xml:space="preserve">and</w:t>
      </w:r>
      <w:r>
        <w:t xml:space="preserve"> </w:t>
      </w:r>
      <w:r>
        <w:rPr>
          <w:rStyle w:val="VerbatimChar"/>
        </w:rPr>
        <w:t xml:space="preserve">maya credential list|create</w:t>
      </w:r>
      <w:r>
        <w:t xml:space="preserve">. Output is human-readable by default and</w:t>
      </w:r>
      <w:r>
        <w:t xml:space="preserve"> </w:t>
      </w:r>
      <w:r>
        <w:rPr>
          <w:rStyle w:val="VerbatimChar"/>
        </w:rPr>
        <w:t xml:space="preserve">--json</w:t>
      </w:r>
      <w:r>
        <w:t xml:space="preserve"> </w:t>
      </w:r>
      <w:r>
        <w:t xml:space="preserve">for pipelines; every command returns meaningful exit codes so CI can gate on them.</w:t>
      </w:r>
    </w:p>
    <w:p>
      <w:pPr>
        <w:pStyle w:val="BodyText"/>
      </w:pPr>
      <w:r>
        <w:rPr>
          <w:i/>
          <w:iCs/>
        </w:rPr>
        <w:t xml:space="preserve">Revision 2.6:</w:t>
      </w:r>
      <w:r>
        <w:t xml:space="preserve"> </w:t>
      </w:r>
      <w:r>
        <w:t xml:space="preserve">the administrative half is spelled out rather than implied. There is no</w:t>
      </w:r>
      <w:r>
        <w:t xml:space="preserve"> </w:t>
      </w:r>
      <w:r>
        <w:rPr>
          <w:rStyle w:val="VerbatimChar"/>
        </w:rPr>
        <w:t xml:space="preserve">maya admin user</w:t>
      </w:r>
      <w:r>
        <w:t xml:space="preserve">: each is a verb of its own, because these are scripted one at a time and a group that dispatches on a second positional word reads worse in a shell history.</w:t>
      </w:r>
      <w:r>
        <w:t xml:space="preserve"> </w:t>
      </w:r>
      <w:r>
        <w:rPr>
          <w:rStyle w:val="VerbatimChar"/>
        </w:rPr>
        <w:t xml:space="preserve">maya admin user-list|user-create|user-roles</w:t>
      </w:r>
      <w:r>
        <w:t xml:space="preserve">,</w:t>
      </w:r>
      <w:r>
        <w:t xml:space="preserve"> </w:t>
      </w:r>
      <w:r>
        <w:rPr>
          <w:rStyle w:val="VerbatimChar"/>
        </w:rPr>
        <w:t xml:space="preserve">role-list|role-create</w:t>
      </w:r>
      <w:r>
        <w:t xml:space="preserve">,</w:t>
      </w:r>
      <w:r>
        <w:t xml:space="preserve"> </w:t>
      </w:r>
      <w:r>
        <w:rPr>
          <w:rStyle w:val="VerbatimChar"/>
        </w:rPr>
        <w:t xml:space="preserve">namespace-list|namespace-create</w:t>
      </w:r>
      <w:r>
        <w:t xml:space="preserve">,</w:t>
      </w:r>
      <w:r>
        <w:t xml:space="preserve"> </w:t>
      </w:r>
      <w:r>
        <w:rPr>
          <w:rStyle w:val="VerbatimChar"/>
        </w:rPr>
        <w:t xml:space="preserve">grant-list|grant-add</w:t>
      </w:r>
      <w:r>
        <w:t xml:space="preserve">,</w:t>
      </w:r>
      <w:r>
        <w:t xml:space="preserve"> </w:t>
      </w:r>
      <w:r>
        <w:rPr>
          <w:rStyle w:val="VerbatimChar"/>
        </w:rPr>
        <w:t xml:space="preserve">policy-list|policy-show|policy-import|policy-activate</w:t>
      </w:r>
      <w:r>
        <w:t xml:space="preserve">,</w:t>
      </w:r>
      <w:r>
        <w:t xml:space="preserve"> </w:t>
      </w:r>
      <w:r>
        <w:rPr>
          <w:rStyle w:val="VerbatimChar"/>
        </w:rPr>
        <w:t xml:space="preserve">verify-integrity</w:t>
      </w:r>
      <w:r>
        <w:t xml:space="preserve">,</w:t>
      </w:r>
      <w:r>
        <w:t xml:space="preserve"> </w:t>
      </w:r>
      <w:r>
        <w:rPr>
          <w:rStyle w:val="VerbatimChar"/>
        </w:rPr>
        <w:t xml:space="preserve">record-drill|drills</w:t>
      </w:r>
      <w:r>
        <w:t xml:space="preserve">,</w:t>
      </w:r>
      <w:r>
        <w:t xml:space="preserve"> </w:t>
      </w:r>
      <w:r>
        <w:rPr>
          <w:rStyle w:val="VerbatimChar"/>
        </w:rPr>
        <w:t xml:space="preserve">cold-pins|archive-pin|restore-pin|collect-fragments</w:t>
      </w:r>
      <w:r>
        <w:t xml:space="preserve">, and the three that run beside the database rather than through a server —</w:t>
      </w:r>
      <w:r>
        <w:t xml:space="preserve"> </w:t>
      </w:r>
      <w:r>
        <w:rPr>
          <w:rStyle w:val="VerbatimChar"/>
        </w:rPr>
        <w:t xml:space="preserve">init-db</w:t>
      </w:r>
      <w:r>
        <w:t xml:space="preserve">,</w:t>
      </w:r>
      <w:r>
        <w:t xml:space="preserve"> </w:t>
      </w:r>
      <w:r>
        <w:rPr>
          <w:rStyle w:val="VerbatimChar"/>
        </w:rPr>
        <w:t xml:space="preserve">export-estate</w:t>
      </w:r>
      <w:r>
        <w:t xml:space="preserve">,</w:t>
      </w:r>
      <w:r>
        <w:t xml:space="preserve"> </w:t>
      </w:r>
      <w:r>
        <w:rPr>
          <w:rStyle w:val="VerbatimChar"/>
        </w:rPr>
        <w:t xml:space="preserve">import-estate</w:t>
      </w:r>
      <w:r>
        <w:t xml:space="preserve"> </w:t>
      </w:r>
      <w:r>
        <w:t xml:space="preserve">(§14.3).</w:t>
      </w:r>
    </w:p>
    <w:bookmarkEnd w:id="122"/>
    <w:bookmarkStart w:id="123" w:name="reproducibility-bundle"/>
    <w:p>
      <w:pPr>
        <w:pStyle w:val="Heading3"/>
      </w:pPr>
      <w:r>
        <w:t xml:space="preserve">18.4 Reproducibility bundle</w:t>
      </w:r>
    </w:p>
    <w:p>
      <w:pPr>
        <w:pStyle w:val="FirstParagraph"/>
      </w:pPr>
      <w:r>
        <w:rPr>
          <w:rStyle w:val="VerbatimChar"/>
        </w:rPr>
        <w:t xml:space="preserve">maya export bundle maya://warrant/train/bs_calibration@v1</w:t>
      </w:r>
      <w:r>
        <w:t xml:space="preserve"> </w:t>
      </w:r>
      <w:r>
        <w:t xml:space="preserve">produces a signed archive containing the warrant, model version, formula IR, code artifact, parameter set, feature set definition, every member pin’s data and manifest, the environment declaration, and a</w:t>
      </w:r>
      <w:r>
        <w:t xml:space="preserve"> </w:t>
      </w:r>
      <w:r>
        <w:rPr>
          <w:rStyle w:val="VerbatimChar"/>
        </w:rPr>
        <w:t xml:space="preserve">verify.py</w:t>
      </w:r>
      <w:r>
        <w:t xml:space="preserve"> </w:t>
      </w:r>
      <w:r>
        <w:t xml:space="preserve">that recomputes every hash.</w:t>
      </w:r>
      <w:r>
        <w:t xml:space="preserve"> </w:t>
      </w:r>
      <w:r>
        <w:rPr>
          <w:rStyle w:val="VerbatimChar"/>
        </w:rPr>
        <w:t xml:space="preserve">maya export verify</w:t>
      </w:r>
      <w:r>
        <w:t xml:space="preserve"> </w:t>
      </w:r>
      <w:r>
        <w:t xml:space="preserve">checks a bundle offline, on a machine with no MAYA access. This is the artifact you hand a regulator or an acquirer.</w:t>
      </w:r>
    </w:p>
    <w:bookmarkEnd w:id="123"/>
    <w:bookmarkEnd w:id="124"/>
    <w:bookmarkStart w:id="125" w:name="lineage-provenance-and-audit"/>
    <w:p>
      <w:pPr>
        <w:pStyle w:val="Heading2"/>
      </w:pPr>
      <w:r>
        <w:t xml:space="preserve">19. Lineage, provenance and audit</w:t>
      </w:r>
    </w:p>
    <w:p>
      <w:pPr>
        <w:pStyle w:val="FirstParagraph"/>
      </w:pPr>
      <w:r>
        <w:t xml:space="preserve">Lineage is not a reporting afterthought; it is written by the same transaction that creates the object, so it cannot drift.</w:t>
      </w:r>
    </w:p>
    <w:p>
      <w:pPr>
        <w:pStyle w:val="BodyText"/>
      </w:pPr>
      <w:r>
        <w:rPr>
          <w:b/>
          <w:bCs/>
        </w:rPr>
        <w:t xml:space="preserve">Lineage graph.</w:t>
      </w:r>
      <w:r>
        <w:t xml:space="preserve"> </w:t>
      </w:r>
      <w:r>
        <w:t xml:space="preserve">Nodes are object versions, pins and algebra operators; edges are typed:</w:t>
      </w:r>
      <w:r>
        <w:t xml:space="preserve"> </w:t>
      </w:r>
      <w:r>
        <w:rPr>
          <w:rStyle w:val="VerbatimChar"/>
        </w:rPr>
        <w:t xml:space="preserve">extends</w:t>
      </w:r>
      <w:r>
        <w:t xml:space="preserve">,</w:t>
      </w:r>
      <w:r>
        <w:t xml:space="preserve"> </w:t>
      </w:r>
      <w:r>
        <w:rPr>
          <w:rStyle w:val="VerbatimChar"/>
        </w:rPr>
        <w:t xml:space="preserve">overrides</w:t>
      </w:r>
      <w:r>
        <w:t xml:space="preserve">,</w:t>
      </w:r>
      <w:r>
        <w:t xml:space="preserve"> </w:t>
      </w:r>
      <w:r>
        <w:rPr>
          <w:rStyle w:val="VerbatimChar"/>
        </w:rPr>
        <w:t xml:space="preserve">operand_of</w:t>
      </w:r>
      <w:r>
        <w:t xml:space="preserve">,</w:t>
      </w:r>
      <w:r>
        <w:t xml:space="preserve"> </w:t>
      </w:r>
      <w:r>
        <w:rPr>
          <w:rStyle w:val="VerbatimChar"/>
        </w:rPr>
        <w:t xml:space="preserve">composite_member</w:t>
      </w:r>
      <w:r>
        <w:t xml:space="preserve">,</w:t>
      </w:r>
      <w:r>
        <w:t xml:space="preserve"> </w:t>
      </w:r>
      <w:r>
        <w:rPr>
          <w:rStyle w:val="VerbatimChar"/>
        </w:rPr>
        <w:t xml:space="preserve">derived_from</w:t>
      </w:r>
      <w:r>
        <w:t xml:space="preserve">,</w:t>
      </w:r>
      <w:r>
        <w:t xml:space="preserve"> </w:t>
      </w:r>
      <w:r>
        <w:rPr>
          <w:rStyle w:val="VerbatimChar"/>
        </w:rPr>
        <w:t xml:space="preserve">member_of</w:t>
      </w:r>
      <w:r>
        <w:t xml:space="preserve">,</w:t>
      </w:r>
      <w:r>
        <w:t xml:space="preserve"> </w:t>
      </w:r>
      <w:r>
        <w:rPr>
          <w:rStyle w:val="VerbatimChar"/>
        </w:rPr>
        <w:t xml:space="preserve">pinned_as</w:t>
      </w:r>
      <w:r>
        <w:t xml:space="preserve">,</w:t>
      </w:r>
      <w:r>
        <w:t xml:space="preserve"> </w:t>
      </w:r>
      <w:r>
        <w:rPr>
          <w:rStyle w:val="VerbatimChar"/>
        </w:rPr>
        <w:t xml:space="preserve">trained_on</w:t>
      </w:r>
      <w:r>
        <w:t xml:space="preserve">,</w:t>
      </w:r>
      <w:r>
        <w:t xml:space="preserve"> </w:t>
      </w:r>
      <w:r>
        <w:rPr>
          <w:rStyle w:val="VerbatimChar"/>
        </w:rPr>
        <w:t xml:space="preserve">parameterized_by</w:t>
      </w:r>
      <w:r>
        <w:t xml:space="preserve">,</w:t>
      </w:r>
      <w:r>
        <w:t xml:space="preserve"> </w:t>
      </w:r>
      <w:r>
        <w:rPr>
          <w:rStyle w:val="VerbatimChar"/>
        </w:rPr>
        <w:t xml:space="preserve">executed_under</w:t>
      </w:r>
      <w:r>
        <w:t xml:space="preserve">,</w:t>
      </w:r>
      <w:r>
        <w:t xml:space="preserve"> </w:t>
      </w:r>
      <w:r>
        <w:rPr>
          <w:rStyle w:val="VerbatimChar"/>
        </w:rPr>
        <w:t xml:space="preserve">superseded_by</w:t>
      </w:r>
      <w:r>
        <w:t xml:space="preserve">. Because algebra operations are nodes rather than text buried in a definition, a union of two vendor feeds or an inherited desk panel is traceable edge by edge; section 16.3 renders exactly this graph. Two questions are first-class and answered in milliseconds:</w:t>
      </w:r>
    </w:p>
    <w:p>
      <w:pPr>
        <w:pStyle w:val="Compact"/>
        <w:numPr>
          <w:ilvl w:val="0"/>
          <w:numId w:val="1020"/>
        </w:numPr>
      </w:pPr>
      <w:r>
        <w:rPr>
          <w:i/>
          <w:iCs/>
        </w:rPr>
        <w:t xml:space="preserve">Upstream</w:t>
      </w:r>
      <w:r>
        <w:t xml:space="preserve">: given this production number, what model, parameters, feature set, features, sources and people produced it?</w:t>
      </w:r>
    </w:p>
    <w:p>
      <w:pPr>
        <w:pStyle w:val="Compact"/>
        <w:numPr>
          <w:ilvl w:val="0"/>
          <w:numId w:val="1020"/>
        </w:numPr>
      </w:pPr>
      <w:r>
        <w:rPr>
          <w:i/>
          <w:iCs/>
        </w:rPr>
        <w:t xml:space="preserve">Downstream (impact)</w:t>
      </w:r>
      <w:r>
        <w:t xml:space="preserve">: if I change this feature, which feature sets, models, warrants and reports move, and who owns each?</w:t>
      </w:r>
    </w:p>
    <w:p>
      <w:pPr>
        <w:pStyle w:val="FirstParagraph"/>
      </w:pPr>
      <w:r>
        <w:t xml:space="preserve">Impact analysis runs</w:t>
      </w:r>
      <w:r>
        <w:t xml:space="preserve"> </w:t>
      </w:r>
      <w:r>
        <w:rPr>
          <w:b/>
          <w:bCs/>
        </w:rPr>
        <w:t xml:space="preserve">before</w:t>
      </w:r>
      <w:r>
        <w:t xml:space="preserve"> </w:t>
      </w:r>
      <w:r>
        <w:t xml:space="preserve">a change is submitted, not after it lands, and the review screen shows it to the approver.</w:t>
      </w:r>
    </w:p>
    <w:p>
      <w:pPr>
        <w:pStyle w:val="BodyText"/>
      </w:pPr>
      <w:r>
        <w:rPr>
          <w:b/>
          <w:bCs/>
        </w:rPr>
        <w:t xml:space="preserve">Provenance record.</w:t>
      </w:r>
      <w:r>
        <w:t xml:space="preserve"> </w:t>
      </w:r>
      <w:r>
        <w:t xml:space="preserve">Every materialization stores: the definition hash, the resolved policy, the source watermark (max source timestamp or Delta version read), the engine version, the library versions,</w:t>
      </w:r>
      <w:r>
        <w:t xml:space="preserve"> </w:t>
      </w:r>
      <w:r>
        <w:rPr>
          <w:b/>
          <w:bCs/>
        </w:rPr>
        <w:t xml:space="preserve">the resolved backend set for every seam of §13.4</w:t>
      </w:r>
      <w:r>
        <w:t xml:space="preserve">, the wall-clock time, the actor, the fill report, the quality-check results, and the content hash. The backend set is there because a result nobody can reproduce for want of knowing which implementation produced it is not evidence. That record is what makes SC-1 and SC-2 testable rather than aspirational.</w:t>
      </w:r>
    </w:p>
    <w:p>
      <w:pPr>
        <w:pStyle w:val="BodyText"/>
      </w:pPr>
      <w:r>
        <w:rPr>
          <w:b/>
          <w:bCs/>
        </w:rPr>
        <w:t xml:space="preserve">Audit log.</w:t>
      </w:r>
      <w:r>
        <w:t xml:space="preserve"> </w:t>
      </w:r>
      <w:r>
        <w:t xml:space="preserve">Append-only, in its own table with insert-only permissions, covering every state change, permission change, download, export, login, break-glass and administrative action. Each entry carries actor, principal type, timestamp with timezone, object reference, action, before/after summary, request id, trace id and source IP. Entries are chained with a running hash (each row includes the hash of the previous), so tampering is detectable; the chain head is periodically written to an external append-only sink. Audit is queryable in the UI with saved views, exportable as CSV or JSON, and retained per policy (default seven years for governance objects). Nothing in MAYA — not an administrator, not a migration — can edit or delete an audit entry.</w:t>
      </w:r>
    </w:p>
    <w:p>
      <w:pPr>
        <w:pStyle w:val="BodyText"/>
      </w:pPr>
      <w:r>
        <w:rPr>
          <w:b/>
          <w:bCs/>
        </w:rPr>
        <w:t xml:space="preserve">Comments and decisions.</w:t>
      </w:r>
      <w:r>
        <w:t xml:space="preserve"> </w:t>
      </w:r>
      <w:r>
        <w:t xml:space="preserve">Review comments, approval rationales and break-glass justifications are part of the record, not a side channel in chat. A model’s</w:t>
      </w:r>
      <w:r>
        <w:t xml:space="preserve"> </w:t>
      </w:r>
      <w:r>
        <w:rPr>
          <w:i/>
          <w:iCs/>
        </w:rPr>
        <w:t xml:space="preserve">Decisions</w:t>
      </w:r>
      <w:r>
        <w:t xml:space="preserve"> </w:t>
      </w:r>
      <w:r>
        <w:t xml:space="preserve">view reads as a narrative: what was proposed, who objected, what changed, who approved, and when.</w:t>
      </w:r>
    </w:p>
    <w:bookmarkEnd w:id="125"/>
    <w:bookmarkStart w:id="126" w:name="observability-and-operations"/>
    <w:p>
      <w:pPr>
        <w:pStyle w:val="Heading2"/>
      </w:pPr>
      <w:r>
        <w:t xml:space="preserve">20. Observability and operations</w:t>
      </w:r>
    </w:p>
    <w:p>
      <w:pPr>
        <w:pStyle w:val="FirstParagraph"/>
      </w:pPr>
      <w:r>
        <w:rPr>
          <w:i/>
          <w:iCs/>
        </w:rPr>
        <w:t xml:space="preserve">Revision 2.7:</w:t>
      </w:r>
      <w:r>
        <w:t xml:space="preserve"> </w:t>
      </w:r>
      <w:r>
        <w:rPr>
          <w:b/>
          <w:bCs/>
        </w:rPr>
        <w:t xml:space="preserve">purging a namespace</w:t>
      </w:r>
      <w:r>
        <w:t xml:space="preserve">, the one deletion MAYA allows. In a development estate</w:t>
      </w:r>
      <w:r>
        <w:t xml:space="preserve"> </w:t>
      </w:r>
      <w:r>
        <w:t xml:space="preserve">(</w:t>
      </w:r>
      <w:r>
        <w:rPr>
          <w:rStyle w:val="VerbatimChar"/>
        </w:rPr>
        <w:t xml:space="preserve">app.environment: dev</w:t>
      </w:r>
      <w:r>
        <w:t xml:space="preserve">) an administrator may remove a namespace and everything in it — every row that</w:t>
      </w:r>
      <w:r>
        <w:t xml:space="preserve"> </w:t>
      </w:r>
      <w:r>
        <w:t xml:space="preserve">belongs to it, found by foreign key, by object id and by reference, and its folders in the lake — in one</w:t>
      </w:r>
      <w:r>
        <w:t xml:space="preserve"> </w:t>
      </w:r>
      <w:r>
        <w:t xml:space="preserve">transaction, typing the name again to confirm (</w:t>
      </w:r>
      <w:r>
        <w:rPr>
          <w:rStyle w:val="VerbatimChar"/>
        </w:rPr>
        <w:t xml:space="preserve">POST /namespaces/{name}/purge</w:t>
      </w:r>
      <w:r>
        <w:t xml:space="preserve">,</w:t>
      </w:r>
      <w:r>
        <w:t xml:space="preserve"> </w:t>
      </w:r>
      <w:r>
        <w:rPr>
          <w:b/>
          <w:bCs/>
        </w:rPr>
        <w:t xml:space="preserve">Admin → Namespaces</w:t>
      </w:r>
      <w:r>
        <w:t xml:space="preserve">).</w:t>
      </w:r>
      <w:r>
        <w:t xml:space="preserve"> </w:t>
      </w:r>
      <w:r>
        <w:t xml:space="preserve">Anywhere else it is refused: a register people rely on does not delete what it governs. The audit log and the</w:t>
      </w:r>
      <w:r>
        <w:t xml:space="preserve"> </w:t>
      </w:r>
      <w:r>
        <w:t xml:space="preserve">event stream are history and stay; the purge records itself in the audit log with what it removed. A</w:t>
      </w:r>
      <w:r>
        <w:t xml:space="preserve"> </w:t>
      </w:r>
      <w:r>
        <w:t xml:space="preserve">namespace with child namespaces is refused until they are purged. The case studies use it:</w:t>
      </w:r>
      <w:r>
        <w:t xml:space="preserve"> </w:t>
      </w:r>
      <w:r>
        <w:rPr>
          <w:rStyle w:val="VerbatimChar"/>
        </w:rPr>
        <w:t xml:space="preserve">--reset</w:t>
      </w:r>
      <w:r>
        <w:t xml:space="preserve"> </w:t>
      </w:r>
      <w:r>
        <w:t xml:space="preserve">purges</w:t>
      </w:r>
      <w:r>
        <w:t xml:space="preserve"> </w:t>
      </w:r>
      <w:r>
        <w:t xml:space="preserve">the study’s own namespace before running, a failed full pass purges its partial work unless</w:t>
      </w:r>
      <w:r>
        <w:t xml:space="preserve"> </w:t>
      </w:r>
      <w:r>
        <w:rPr>
          <w:rStyle w:val="VerbatimChar"/>
        </w:rPr>
        <w:t xml:space="preserve">--keep-on-failure</w:t>
      </w:r>
      <w:r>
        <w:t xml:space="preserve"> </w:t>
      </w:r>
      <w:r>
        <w:t xml:space="preserve">is given, and</w:t>
      </w:r>
      <w:r>
        <w:t xml:space="preserve"> </w:t>
      </w:r>
      <w:r>
        <w:rPr>
          <w:rStyle w:val="VerbatimChar"/>
        </w:rPr>
        <w:t xml:space="preserve">--reset-all</w:t>
      </w:r>
      <w:r>
        <w:t xml:space="preserve"> </w:t>
      </w:r>
      <w:r>
        <w:t xml:space="preserve">rebuilds the whole estate.</w:t>
      </w:r>
    </w:p>
    <w:p>
      <w:pPr>
        <w:pStyle w:val="BodyText"/>
      </w:pPr>
      <w:r>
        <w:rPr>
          <w:b/>
          <w:bCs/>
        </w:rPr>
        <w:t xml:space="preserve">Metrics</w:t>
      </w:r>
      <w:r>
        <w:t xml:space="preserve"> </w:t>
      </w:r>
      <w:r>
        <w:t xml:space="preserve">(Prometheus): request rate, latency histograms and error rate per endpoint; job queue depth, wait time, run time and failure rate per job type; resolution rows and bytes per second; Delta file counts and small-file ratio per table; database pool utilization and slow-query count; cache hit rates; active sessions; authorization denials; pins created and bytes stored per namespace.</w:t>
      </w:r>
    </w:p>
    <w:p>
      <w:pPr>
        <w:pStyle w:val="BodyText"/>
      </w:pPr>
      <w:r>
        <w:rPr>
          <w:i/>
          <w:iCs/>
        </w:rPr>
        <w:t xml:space="preserve">Revision 2.8:</w:t>
      </w:r>
      <w:r>
        <w:t xml:space="preserve"> </w:t>
      </w:r>
      <w:r>
        <w:rPr>
          <w:b/>
          <w:bCs/>
        </w:rPr>
        <w:t xml:space="preserve">governance metrics</w:t>
      </w:r>
      <w:r>
        <w:t xml:space="preserve">, alongside the platform’s. Gauges for execution warrants by status and those expiring within 7 and 30 days, training warrants and versions by state, models past periodic review by tier, open findings by severity, restatement impacts by state and the age of the oldest unacknowledged one, and documents by state. Counters for covenant breaches by kind, restatement impacts, and every AI gateway call by purpose, provider and outcome, with its tokens and a latency histogram. No label names an object, so the number of series is bounded.</w:t>
      </w:r>
      <w:r>
        <w:t xml:space="preserve"> </w:t>
      </w:r>
      <w:r>
        <w:rPr>
          <w:rStyle w:val="VerbatimChar"/>
        </w:rPr>
        <w:t xml:space="preserve">config/prometheus/maya-governance.rules.yml</w:t>
      </w:r>
      <w:r>
        <w:t xml:space="preserve"> </w:t>
      </w:r>
      <w:r>
        <w:t xml:space="preserve">alerts on them, each alert with a runbook. Two Grafana dashboards, one for the platform and one for model governance, ship in</w:t>
      </w:r>
      <w:r>
        <w:t xml:space="preserve"> </w:t>
      </w:r>
      <w:r>
        <w:rPr>
          <w:rStyle w:val="VerbatimChar"/>
        </w:rPr>
        <w:t xml:space="preserve">config/grafana/</w:t>
      </w:r>
      <w:r>
        <w:t xml:space="preserve">.</w:t>
      </w:r>
    </w:p>
    <w:p>
      <w:pPr>
        <w:pStyle w:val="BodyText"/>
      </w:pPr>
      <w:r>
        <w:rPr>
          <w:b/>
          <w:bCs/>
        </w:rPr>
        <w:t xml:space="preserve">Traces</w:t>
      </w:r>
      <w:r>
        <w:t xml:space="preserve"> </w:t>
      </w:r>
      <w:r>
        <w:t xml:space="preserve">(OpenTelemetry): one trace from HTTP request through service, plan, resolution, storage read and job execution, so</w:t>
      </w:r>
      <w:r>
        <w:t xml:space="preserve"> </w:t>
      </w:r>
      <w:r>
        <w:t xml:space="preserve">“why did this pin take 40 minutes”</w:t>
      </w:r>
      <w:r>
        <w:t xml:space="preserve"> </w:t>
      </w:r>
      <w:r>
        <w:t xml:space="preserve">has an answer with spans rather than a guess.</w:t>
      </w:r>
    </w:p>
    <w:p>
      <w:pPr>
        <w:pStyle w:val="BodyText"/>
      </w:pPr>
      <w:r>
        <w:rPr>
          <w:b/>
          <w:bCs/>
        </w:rPr>
        <w:t xml:space="preserve">Logs</w:t>
      </w:r>
      <w:r>
        <w:t xml:space="preserve">: structured JSON, one event per line, always carrying request id, trace id, actor and object reference; secrets and data values never logged; log level configurable per module at runtime.</w:t>
      </w:r>
    </w:p>
    <w:p>
      <w:pPr>
        <w:pStyle w:val="BodyText"/>
      </w:pPr>
      <w:r>
        <w:rPr>
          <w:b/>
          <w:bCs/>
        </w:rPr>
        <w:t xml:space="preserve">Health</w:t>
      </w:r>
      <w:r>
        <w:t xml:space="preserve">:</w:t>
      </w:r>
      <w:r>
        <w:t xml:space="preserve"> </w:t>
      </w:r>
      <w:r>
        <w:rPr>
          <w:rStyle w:val="VerbatimChar"/>
        </w:rPr>
        <w:t xml:space="preserve">/healthz</w:t>
      </w:r>
      <w:r>
        <w:t xml:space="preserve"> </w:t>
      </w:r>
      <w:r>
        <w:t xml:space="preserve">(process alive),</w:t>
      </w:r>
      <w:r>
        <w:t xml:space="preserve"> </w:t>
      </w:r>
      <w:r>
        <w:rPr>
          <w:rStyle w:val="VerbatimChar"/>
        </w:rPr>
        <w:t xml:space="preserve">/readyz</w:t>
      </w:r>
      <w:r>
        <w:t xml:space="preserve"> </w:t>
      </w:r>
      <w:r>
        <w:t xml:space="preserve">(database, object store, Delta, queue reachable), and a system health page showing each dependency, the schema version, the queue depth, the worker fleet, and any degraded mode in plain language.</w:t>
      </w:r>
    </w:p>
    <w:p>
      <w:pPr>
        <w:pStyle w:val="BodyText"/>
      </w:pPr>
      <w:r>
        <w:rPr>
          <w:b/>
          <w:bCs/>
        </w:rPr>
        <w:t xml:space="preserve">SLOs</w:t>
      </w:r>
      <w:r>
        <w:t xml:space="preserve">: 99.9% monthly availability for metadata operations; p95 under 300 ms for metadata reads; 99% of pin jobs finishing within their estimated time × 2; zero unrecovered pin sagas. Each SLO has an alert with a runbook link.</w:t>
      </w:r>
    </w:p>
    <w:p>
      <w:pPr>
        <w:pStyle w:val="BodyText"/>
      </w:pPr>
      <w:r>
        <w:rPr>
          <w:b/>
          <w:bCs/>
        </w:rPr>
        <w:t xml:space="preserve">Runbooks</w:t>
      </w:r>
      <w:r>
        <w:t xml:space="preserve"> </w:t>
      </w:r>
      <w:r>
        <w:t xml:space="preserve">ship with the product, not after it: stuck job, orphaned pin partition, Delta small-file explosion, database failover, IdP outage, sandbox escape suspicion, storage quota exhaustion, restore drill, and default-password remediation.</w:t>
      </w:r>
    </w:p>
    <w:p>
      <w:pPr>
        <w:pStyle w:val="BodyText"/>
      </w:pPr>
      <w:r>
        <w:rPr>
          <w:b/>
          <w:bCs/>
        </w:rPr>
        <w:t xml:space="preserve">Backup and recovery.</w:t>
      </w:r>
      <w:r>
        <w:t xml:space="preserve"> </w:t>
      </w:r>
      <w:r>
        <w:t xml:space="preserve">Database: continuous WAL archiving plus nightly full backups, RPO 5 minutes, RTO 1 hour. Object store and Delta: versioned buckets with cross-region replication where available. Recovery is</w:t>
      </w:r>
      <w:r>
        <w:t xml:space="preserve"> </w:t>
      </w:r>
      <w:r>
        <w:rPr>
          <w:i/>
          <w:iCs/>
        </w:rPr>
        <w:t xml:space="preserve">tested</w:t>
      </w:r>
      <w:r>
        <w:t xml:space="preserve">, not assumed — a quarterly restore drill restores to a scratch environment and runs</w:t>
      </w:r>
      <w:r>
        <w:t xml:space="preserve"> </w:t>
      </w:r>
      <w:r>
        <w:rPr>
          <w:rStyle w:val="VerbatimChar"/>
        </w:rPr>
        <w:t xml:space="preserve">maya admin verify-integrity</w:t>
      </w:r>
      <w:r>
        <w:t xml:space="preserve">, which re-reads every pin and recomputes hashes. The drill result is recorded and visible.</w:t>
      </w:r>
    </w:p>
    <w:p>
      <w:pPr>
        <w:pStyle w:val="BodyText"/>
      </w:pPr>
      <w:r>
        <w:rPr>
          <w:b/>
          <w:bCs/>
        </w:rPr>
        <w:t xml:space="preserve">Upgrades.</w:t>
      </w:r>
      <w:r>
        <w:t xml:space="preserve"> </w:t>
      </w:r>
      <w:r>
        <w:t xml:space="preserve">Rolling, backward-compatible one version back for API and schema. Migrations run in an expand-migrate-contract pattern so a rollback never strands data.</w:t>
      </w:r>
      <w:r>
        <w:t xml:space="preserve"> </w:t>
      </w:r>
      <w:r>
        <w:rPr>
          <w:i/>
          <w:iCs/>
        </w:rPr>
        <w:t xml:space="preserve">Revision 2.4:</w:t>
      </w:r>
      <w:r>
        <w:t xml:space="preserve"> </w:t>
      </w:r>
      <w:r>
        <w:t xml:space="preserve">this contradicted §14.3. MAYA has no migrations: an upgrade that changes the schema is an estate export under the old version, a schema created by the new one, and an import, and a rollback is the same in reverse from the export kept (ADR-012). The API stays backward-compatible one version back. Every release carries a changelog entry and a version bump across the same set of files DishtaYantra uses, by the same ritual.</w:t>
      </w:r>
    </w:p>
    <w:bookmarkEnd w:id="126"/>
    <w:bookmarkStart w:id="133" w:name="security-and-model-risk-governance"/>
    <w:p>
      <w:pPr>
        <w:pStyle w:val="Heading2"/>
      </w:pPr>
      <w:r>
        <w:t xml:space="preserve">21. Security and model risk governance</w:t>
      </w:r>
    </w:p>
    <w:bookmarkStart w:id="127" w:name="threat-model"/>
    <w:p>
      <w:pPr>
        <w:pStyle w:val="Heading3"/>
      </w:pPr>
      <w:r>
        <w:t xml:space="preserve">21.1 Threat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Threat</w:t>
            </w:r>
          </w:p>
        </w:tc>
        <w:tc>
          <w:tcPr/>
          <w:p>
            <w:pPr>
              <w:pStyle w:val="Compact"/>
            </w:pPr>
            <w:r>
              <w:t xml:space="preserve">Control</w:t>
            </w:r>
          </w:p>
        </w:tc>
      </w:tr>
      <w:tr>
        <w:tc>
          <w:tcPr/>
          <w:p>
            <w:pPr>
              <w:pStyle w:val="Compact"/>
            </w:pPr>
            <w:r>
              <w:t xml:space="preserve">Malicious Python artifact</w:t>
            </w:r>
          </w:p>
        </w:tc>
        <w:tc>
          <w:tcPr/>
          <w:p>
            <w:pPr>
              <w:pStyle w:val="Compact"/>
            </w:pPr>
            <w:r>
              <w:t xml:space="preserve">Static validation, import allowlist, sandboxed subprocess, no network, no credentials, resource caps, approval required before any privileged use</w:t>
            </w:r>
          </w:p>
        </w:tc>
      </w:tr>
      <w:tr>
        <w:tc>
          <w:tcPr/>
          <w:p>
            <w:pPr>
              <w:pStyle w:val="Compact"/>
            </w:pPr>
            <w:r>
              <w:t xml:space="preserve">SQL injection through a</w:t>
            </w:r>
            <w:r>
              <w:t xml:space="preserve"> </w:t>
            </w:r>
            <w:r>
              <w:rPr>
                <w:rStyle w:val="VerbatimChar"/>
              </w:rPr>
              <w:t xml:space="preserve">sql</w:t>
            </w:r>
            <w:r>
              <w:t xml:space="preserve"> </w:t>
            </w:r>
            <w:r>
              <w:t xml:space="preserve">source</w:t>
            </w:r>
          </w:p>
        </w:tc>
        <w:tc>
          <w:tcPr/>
          <w:p>
            <w:pPr>
              <w:pStyle w:val="Compact"/>
            </w:pPr>
            <w:r>
              <w:t xml:space="preserve">Parameterized queries only; free-text SQL runs under a read-only, least-privilege connection managed by an administrator; queries are reviewed at approval</w:t>
            </w:r>
          </w:p>
        </w:tc>
      </w:tr>
      <w:tr>
        <w:tc>
          <w:tcPr/>
          <w:p>
            <w:pPr>
              <w:pStyle w:val="Compact"/>
            </w:pPr>
            <w:r>
              <w:t xml:space="preserve">Privilege escalation via ACLs</w:t>
            </w:r>
          </w:p>
        </w:tc>
        <w:tc>
          <w:tcPr/>
          <w:p>
            <w:pPr>
              <w:pStyle w:val="Compact"/>
            </w:pPr>
            <w:r>
              <w:t xml:space="preserve">Role capability is a hard ceiling; grants cannot exceed the granter’s own level; every grant audited and recertified</w:t>
            </w:r>
          </w:p>
        </w:tc>
      </w:tr>
      <w:tr>
        <w:tc>
          <w:tcPr/>
          <w:p>
            <w:pPr>
              <w:pStyle w:val="Compact"/>
            </w:pPr>
            <w:r>
              <w:t xml:space="preserve">Data exfiltration through exports</w:t>
            </w:r>
          </w:p>
        </w:tc>
        <w:tc>
          <w:tcPr/>
          <w:p>
            <w:pPr>
              <w:pStyle w:val="Compact"/>
            </w:pPr>
            <w:r>
              <w:t xml:space="preserve">Every download audited with checksum; per-namespace export quotas; optional watermarking of exported manifests; column masking honoured on every path</w:t>
            </w:r>
          </w:p>
        </w:tc>
      </w:tr>
      <w:tr>
        <w:tc>
          <w:tcPr/>
          <w:p>
            <w:pPr>
              <w:pStyle w:val="Compact"/>
            </w:pPr>
            <w:r>
              <w:t xml:space="preserve">Tampering with a pinned artifact</w:t>
            </w:r>
          </w:p>
        </w:tc>
        <w:tc>
          <w:tcPr/>
          <w:p>
            <w:pPr>
              <w:pStyle w:val="Compact"/>
            </w:pPr>
            <w:r>
              <w:t xml:space="preserve">Content hashing, immutable storage, periodic integrity verification, hash-chained audit</w:t>
            </w:r>
          </w:p>
        </w:tc>
      </w:tr>
      <w:tr>
        <w:tc>
          <w:tcPr/>
          <w:p>
            <w:pPr>
              <w:pStyle w:val="Compact"/>
            </w:pPr>
            <w:r>
              <w:t xml:space="preserve">Credential theft</w:t>
            </w:r>
          </w:p>
        </w:tc>
        <w:tc>
          <w:tcPr/>
          <w:p>
            <w:pPr>
              <w:pStyle w:val="Compact"/>
            </w:pPr>
            <w:r>
              <w:t xml:space="preserve">Argon2id hashing, MFA for privileged roles, short-lived tokens, mandatory API key expiry, secrets from environment or a vault — never in the database or config files in plaintext</w:t>
            </w:r>
          </w:p>
        </w:tc>
      </w:tr>
      <w:tr>
        <w:tc>
          <w:tcPr/>
          <w:p>
            <w:pPr>
              <w:pStyle w:val="Compact"/>
            </w:pPr>
            <w:r>
              <w:t xml:space="preserve">Path traversal or zip bombs in uploads</w:t>
            </w:r>
          </w:p>
        </w:tc>
        <w:tc>
          <w:tcPr/>
          <w:p>
            <w:pPr>
              <w:pStyle w:val="Compact"/>
            </w:pPr>
            <w:r>
              <w:t xml:space="preserve">Content-type sniffing, size and expansion limits, path normalization, quarantine-then-scan, storage by content hash rather than by supplied filename</w:t>
            </w:r>
          </w:p>
        </w:tc>
      </w:tr>
      <w:tr>
        <w:tc>
          <w:tcPr/>
          <w:p>
            <w:pPr>
              <w:pStyle w:val="Compact"/>
            </w:pPr>
            <w:r>
              <w:t xml:space="preserve">CSRF, XSS, clickjacking</w:t>
            </w:r>
          </w:p>
        </w:tc>
        <w:tc>
          <w:tcPr/>
          <w:p>
            <w:pPr>
              <w:pStyle w:val="Compact"/>
            </w:pPr>
            <w:r>
              <w:t xml:space="preserve">CSRF tokens, contextual output escaping, strict CSP with no inline script,</w:t>
            </w:r>
            <w:r>
              <w:t xml:space="preserve"> </w:t>
            </w:r>
            <w:r>
              <w:rPr>
                <w:rStyle w:val="VerbatimChar"/>
              </w:rPr>
              <w:t xml:space="preserve">X-Frame-Options: DENY</w:t>
            </w:r>
          </w:p>
        </w:tc>
      </w:tr>
      <w:tr>
        <w:tc>
          <w:tcPr/>
          <w:p>
            <w:pPr>
              <w:pStyle w:val="Compact"/>
            </w:pPr>
            <w:r>
              <w:t xml:space="preserve">Denial of service</w:t>
            </w:r>
          </w:p>
        </w:tc>
        <w:tc>
          <w:tcPr/>
          <w:p>
            <w:pPr>
              <w:pStyle w:val="Compact"/>
            </w:pPr>
            <w:r>
              <w:t xml:space="preserve">Rate limits, per-job memory ceilings, queue depth shedding, request timeouts, bounded pools everywhere</w:t>
            </w:r>
          </w:p>
        </w:tc>
      </w:tr>
    </w:tbl>
    <w:bookmarkEnd w:id="127"/>
    <w:bookmarkStart w:id="128" w:name="data-protection"/>
    <w:p>
      <w:pPr>
        <w:pStyle w:val="Heading3"/>
      </w:pPr>
      <w:r>
        <w:t xml:space="preserve">21.2 Data protection</w:t>
      </w:r>
    </w:p>
    <w:p>
      <w:pPr>
        <w:pStyle w:val="FirstParagraph"/>
      </w:pPr>
      <w:r>
        <w:t xml:space="preserve">TLS 1.2+ in transit; encryption at rest on database and object store; per-namespace data classification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restricted</w:t>
      </w:r>
      <w:r>
        <w:t xml:space="preserve">) that drives export controls, masking defaults and retention. Personal data is out of MAYA’s intended scope; where a feature could contain it, the namespace is marked and exports require an additional approval.</w:t>
      </w:r>
    </w:p>
    <w:bookmarkEnd w:id="128"/>
    <w:bookmarkStart w:id="129" w:name="model-risk-alignment"/>
    <w:p>
      <w:pPr>
        <w:pStyle w:val="Heading3"/>
      </w:pPr>
      <w:r>
        <w:t xml:space="preserve">21.3 Model risk alignment</w:t>
      </w:r>
    </w:p>
    <w:p>
      <w:pPr>
        <w:pStyle w:val="FirstParagraph"/>
      </w:pPr>
      <w:r>
        <w:t xml:space="preserve">MAYA is designed to satisfy the evidence a model risk function asks for, without the platform pretending to be the validator:</w:t>
      </w:r>
    </w:p>
    <w:p>
      <w:pPr>
        <w:pStyle w:val="Compact"/>
        <w:numPr>
          <w:ilvl w:val="0"/>
          <w:numId w:val="1021"/>
        </w:numPr>
      </w:pPr>
      <w:r>
        <w:rPr>
          <w:b/>
          <w:bCs/>
        </w:rPr>
        <w:t xml:space="preserve">Inventory</w:t>
      </w:r>
      <w:r>
        <w:t xml:space="preserve">: a complete, queryable register of models, their versions, owners, maturity, dependencies and use, exportable on demand.</w:t>
      </w:r>
    </w:p>
    <w:p>
      <w:pPr>
        <w:pStyle w:val="Compact"/>
        <w:numPr>
          <w:ilvl w:val="0"/>
          <w:numId w:val="1021"/>
        </w:numPr>
      </w:pPr>
      <w:r>
        <w:rPr>
          <w:b/>
          <w:bCs/>
        </w:rPr>
        <w:t xml:space="preserve">Documentation</w:t>
      </w:r>
      <w:r>
        <w:t xml:space="preserve">: the spec document is mandatory, structured and versioned with the model.</w:t>
      </w:r>
    </w:p>
    <w:p>
      <w:pPr>
        <w:pStyle w:val="Compact"/>
        <w:numPr>
          <w:ilvl w:val="0"/>
          <w:numId w:val="1021"/>
        </w:numPr>
      </w:pPr>
      <w:r>
        <w:rPr>
          <w:b/>
          <w:bCs/>
        </w:rPr>
        <w:t xml:space="preserve">Independent review</w:t>
      </w:r>
      <w:r>
        <w:t xml:space="preserve">: segregation of duties enforced in workflow; validator comments and conclusions recorded against a version.</w:t>
      </w:r>
    </w:p>
    <w:p>
      <w:pPr>
        <w:pStyle w:val="Compact"/>
        <w:numPr>
          <w:ilvl w:val="0"/>
          <w:numId w:val="1021"/>
        </w:numPr>
      </w:pPr>
      <w:r>
        <w:rPr>
          <w:b/>
          <w:bCs/>
        </w:rPr>
        <w:t xml:space="preserve">Reproducibility</w:t>
      </w:r>
      <w:r>
        <w:t xml:space="preserve">: warrants and pins make any historical result rebuildable, which is the single most common gap in model risk findings.</w:t>
      </w:r>
    </w:p>
    <w:p>
      <w:pPr>
        <w:pStyle w:val="Compact"/>
        <w:numPr>
          <w:ilvl w:val="0"/>
          <w:numId w:val="1021"/>
        </w:numPr>
      </w:pPr>
      <w:r>
        <w:rPr>
          <w:b/>
          <w:bCs/>
        </w:rPr>
        <w:t xml:space="preserve">Limitations and assumptions</w:t>
      </w:r>
      <w:r>
        <w:t xml:space="preserve">: required sections that block approval when empty.</w:t>
      </w:r>
    </w:p>
    <w:p>
      <w:pPr>
        <w:pStyle w:val="Compact"/>
        <w:numPr>
          <w:ilvl w:val="0"/>
          <w:numId w:val="1021"/>
        </w:numPr>
      </w:pPr>
      <w:r>
        <w:rPr>
          <w:b/>
          <w:bCs/>
        </w:rPr>
        <w:t xml:space="preserve">Ongoing monitoring</w:t>
      </w:r>
      <w:r>
        <w:t xml:space="preserve">: MAYA emits the events and exposes the metrics a monitoring system consumes, and records monitoring outcomes against the model version.</w:t>
      </w:r>
    </w:p>
    <w:p>
      <w:pPr>
        <w:pStyle w:val="Compact"/>
        <w:numPr>
          <w:ilvl w:val="0"/>
          <w:numId w:val="1021"/>
        </w:numPr>
      </w:pPr>
      <w:r>
        <w:rPr>
          <w:b/>
          <w:bCs/>
        </w:rPr>
        <w:t xml:space="preserve">Change control</w:t>
      </w:r>
      <w:r>
        <w:t xml:space="preserve">: every version change classified, impact-analysed, approved and dated.</w:t>
      </w:r>
    </w:p>
    <w:p>
      <w:pPr>
        <w:pStyle w:val="FirstParagraph"/>
      </w:pPr>
      <w:r>
        <w:t xml:space="preserve">This maps onto SR 26-2 — the April 2026 US supervisory guidance that superseded SR 11-7 and SR 21-8 — and its non-US equivalents, plus EU AI Act inventory and technical-documentation duties where a model is in scope. SR 26-2 is principles-based and puts weight on effective challenge proportionate to risk, which is exactly what a configurable approval policy plus a recorded challenge trail is for. MAYA holds the evidence; the firm’s policy decides what</w:t>
      </w:r>
      <w:r>
        <w:t xml:space="preserve"> </w:t>
      </w:r>
      <w:r>
        <w:t xml:space="preserve">“enough”</w:t>
      </w:r>
      <w:r>
        <w:t xml:space="preserve"> </w:t>
      </w:r>
      <w:r>
        <w:t xml:space="preserve">means, which is why every requirement above is configurable per namespace rather than hard-coded.</w:t>
      </w:r>
    </w:p>
    <w:bookmarkEnd w:id="129"/>
    <w:bookmarkStart w:id="130" w:name="the-governance-layer"/>
    <w:p>
      <w:pPr>
        <w:pStyle w:val="Heading3"/>
      </w:pPr>
      <w:r>
        <w:t xml:space="preserve">21.4 The governance layer</w:t>
      </w:r>
    </w:p>
    <w:p>
      <w:pPr>
        <w:pStyle w:val="FirstParagraph"/>
      </w:pPr>
      <w:r>
        <w:rPr>
          <w:i/>
          <w:iCs/>
        </w:rPr>
        <w:t xml:space="preserve">Revision 2.7.</w:t>
      </w:r>
      <w:r>
        <w:t xml:space="preserve"> </w:t>
      </w:r>
      <w:r>
        <w:t xml:space="preserve">§21.3 lists the evidence a model risk function asks for; version 1.0.0 records the judgements</w:t>
      </w:r>
      <w:r>
        <w:t xml:space="preserve"> </w:t>
      </w:r>
      <w:r>
        <w:t xml:space="preserve">made on it. Each is computed from facts MAYA already holds, and each separates the person who acts from the</w:t>
      </w:r>
      <w:r>
        <w:t xml:space="preserve"> </w:t>
      </w:r>
      <w:r>
        <w:t xml:space="preserve">person who closes.</w:t>
      </w:r>
    </w:p>
    <w:p>
      <w:pPr>
        <w:pStyle w:val="Compact"/>
        <w:numPr>
          <w:ilvl w:val="0"/>
          <w:numId w:val="1022"/>
        </w:numPr>
      </w:pPr>
      <w:r>
        <w:rPr>
          <w:b/>
          <w:bCs/>
        </w:rPr>
        <w:t xml:space="preserve">Findings.</w:t>
      </w:r>
      <w:r>
        <w:t xml:space="preserve"> </w:t>
      </w:r>
      <w:r>
        <w:t xml:space="preserve">A validator raises a finding against a model version with a severity, an owner and a due date;</w:t>
      </w:r>
      <w:r>
        <w:t xml:space="preserve"> </w:t>
      </w:r>
      <w:r>
        <w:t xml:space="preserve">every move is kept in its own history and in the audit chain. Somebody other than the person who remediated</w:t>
      </w:r>
      <w:r>
        <w:t xml:space="preserve"> </w:t>
      </w:r>
      <w:r>
        <w:t xml:space="preserve">closes it, or the risk is accepted with a written reason. Nobody closes their own fix, for the reason nobody</w:t>
      </w:r>
      <w:r>
        <w:t xml:space="preserve"> </w:t>
      </w:r>
      <w:r>
        <w:t xml:space="preserve">approves their own model.</w:t>
      </w:r>
    </w:p>
    <w:p>
      <w:pPr>
        <w:pStyle w:val="Compact"/>
        <w:numPr>
          <w:ilvl w:val="0"/>
          <w:numId w:val="1022"/>
        </w:numPr>
      </w:pPr>
      <w:r>
        <w:rPr>
          <w:b/>
          <w:bCs/>
        </w:rPr>
        <w:t xml:space="preserve">Materiality.</w:t>
      </w:r>
      <w:r>
        <w:t xml:space="preserve"> </w:t>
      </w:r>
      <w:r>
        <w:t xml:space="preserve">A tier from 1 (most material) to 3, derived from what MAYA can see — how many live execution</w:t>
      </w:r>
      <w:r>
        <w:t xml:space="preserve"> </w:t>
      </w:r>
      <w:r>
        <w:t xml:space="preserve">warrants the model runs under, how often it has run, whether it is a black box — and from what only the owner</w:t>
      </w:r>
      <w:r>
        <w:t xml:space="preserve"> </w:t>
      </w:r>
      <w:r>
        <w:t xml:space="preserve">can declare: its use and its exposure, and the firm’s own questionnaire (</w:t>
      </w:r>
      <w:r>
        <w:rPr>
          <w:rStyle w:val="VerbatimChar"/>
        </w:rPr>
        <w:t xml:space="preserve">governance.tiering_questionnaire</w:t>
      </w:r>
      <w:r>
        <w:t xml:space="preserve">,</w:t>
      </w:r>
      <w:r>
        <w:t xml:space="preserve"> </w:t>
      </w:r>
      <w:r>
        <w:t xml:space="preserve">a file the firm edits). The derivation is monotone: more exposure never lowers the tier. An override needs a</w:t>
      </w:r>
      <w:r>
        <w:t xml:space="preserve"> </w:t>
      </w:r>
      <w:r>
        <w:t xml:space="preserve">reason, and one that makes a model less material than the evidence says is flagged.</w:t>
      </w:r>
    </w:p>
    <w:p>
      <w:pPr>
        <w:pStyle w:val="Compact"/>
        <w:numPr>
          <w:ilvl w:val="0"/>
          <w:numId w:val="1022"/>
        </w:numPr>
      </w:pPr>
      <w:r>
        <w:rPr>
          <w:b/>
          <w:bCs/>
        </w:rPr>
        <w:t xml:space="preserve">Periodic review.</w:t>
      </w:r>
      <w:r>
        <w:t xml:space="preserve"> </w:t>
      </w:r>
      <w:r>
        <w:t xml:space="preserve">The tier sets how often a model is looked at again. When a review falls overdue, a</w:t>
      </w:r>
      <w:r>
        <w:t xml:space="preserve"> </w:t>
      </w:r>
      <w:r>
        <w:t xml:space="preserve">scheduled sweep suspends every live execution warrant the model runs under, through the same suspension a</w:t>
      </w:r>
      <w:r>
        <w:t xml:space="preserve"> </w:t>
      </w:r>
      <w:r>
        <w:t xml:space="preserve">covenant breach uses; recording the review lifts exactly those suspensions and no others.</w:t>
      </w:r>
    </w:p>
    <w:p>
      <w:pPr>
        <w:pStyle w:val="Compact"/>
        <w:numPr>
          <w:ilvl w:val="0"/>
          <w:numId w:val="1022"/>
        </w:numPr>
      </w:pPr>
      <w:r>
        <w:rPr>
          <w:b/>
          <w:bCs/>
        </w:rPr>
        <w:t xml:space="preserve">Monitoring.</w:t>
      </w:r>
      <w:r>
        <w:t xml:space="preserve"> </w:t>
      </w:r>
      <w:r>
        <w:t xml:space="preserve">The reports under each execution warrant read as series — volume, null rates, ranges against</w:t>
      </w:r>
      <w:r>
        <w:t xml:space="preserve"> </w:t>
      </w:r>
      <w:r>
        <w:t xml:space="preserve">the covenant bounds, PSI against the covenant’s baseline — and every live warrant is graded</w:t>
      </w:r>
      <w:r>
        <w:t xml:space="preserve"> </w:t>
      </w:r>
      <w:r>
        <w:rPr>
          <w:i/>
          <w:iCs/>
        </w:rPr>
        <w:t xml:space="preserve">breach</w:t>
      </w:r>
      <w:r>
        <w:t xml:space="preserve"> </w:t>
      </w:r>
      <w:r>
        <w:t xml:space="preserve">(suspended, or a breach in seven days),</w:t>
      </w:r>
      <w:r>
        <w:t xml:space="preserve"> </w:t>
      </w:r>
      <w:r>
        <w:rPr>
          <w:i/>
          <w:iCs/>
        </w:rPr>
        <w:t xml:space="preserve">watch</w:t>
      </w:r>
      <w:r>
        <w:t xml:space="preserve"> </w:t>
      </w:r>
      <w:r>
        <w:t xml:space="preserve">(PSI in 0.10–0.25, a null rate doubling its median, or thirty</w:t>
      </w:r>
      <w:r>
        <w:t xml:space="preserve"> </w:t>
      </w:r>
      <w:r>
        <w:t xml:space="preserve">days of silence) or</w:t>
      </w:r>
      <w:r>
        <w:t xml:space="preserve"> </w:t>
      </w:r>
      <w:r>
        <w:rPr>
          <w:i/>
          <w:iCs/>
        </w:rPr>
        <w:t xml:space="preserve">ok</w:t>
      </w:r>
      <w:r>
        <w:t xml:space="preserve">. Monitoring writes nothing; it cannot drift from what the covenants decided.</w:t>
      </w:r>
    </w:p>
    <w:p>
      <w:pPr>
        <w:pStyle w:val="Compact"/>
        <w:numPr>
          <w:ilvl w:val="0"/>
          <w:numId w:val="1022"/>
        </w:numPr>
      </w:pPr>
      <w:r>
        <w:rPr>
          <w:b/>
          <w:bCs/>
        </w:rPr>
        <w:t xml:space="preserve">Champion and challenger.</w:t>
      </w:r>
      <w:r>
        <w:t xml:space="preserve"> </w:t>
      </w:r>
      <w:r>
        <w:t xml:space="preserve">Two warrants whose escrowed holdouts have equal content hashes are scored on the</w:t>
      </w:r>
      <w:r>
        <w:t xml:space="preserve"> </w:t>
      </w:r>
      <w:r>
        <w:t xml:space="preserve">same rows in the same order, and only they may be compared. MAYA reports the metric difference, a seeded</w:t>
      </w:r>
      <w:r>
        <w:t xml:space="preserve"> </w:t>
      </w:r>
      <w:r>
        <w:t xml:space="preserve">paired-bootstrap 95% interval and the share of rows the challenger wins;</w:t>
      </w:r>
      <w:r>
        <w:t xml:space="preserve"> </w:t>
      </w:r>
      <w:r>
        <w:rPr>
          <w:i/>
          <w:iCs/>
        </w:rPr>
        <w:t xml:space="preserve">challenger better</w:t>
      </w:r>
      <w:r>
        <w:t xml:space="preserve"> </w:t>
      </w:r>
      <w:r>
        <w:t xml:space="preserve">needs the whole</w:t>
      </w:r>
      <w:r>
        <w:t xml:space="preserve"> </w:t>
      </w:r>
      <w:r>
        <w:t xml:space="preserve">interval below zero. Promotion is recorded, with a rationale, by somebody who does not own the challenger;</w:t>
      </w:r>
      <w:r>
        <w:t xml:space="preserve"> </w:t>
      </w:r>
      <w:r>
        <w:t xml:space="preserve">the champion’s execution warrants are untouched until someone changes them.</w:t>
      </w:r>
    </w:p>
    <w:p>
      <w:pPr>
        <w:pStyle w:val="Compact"/>
        <w:numPr>
          <w:ilvl w:val="0"/>
          <w:numId w:val="1022"/>
        </w:numPr>
      </w:pPr>
      <w:r>
        <w:rPr>
          <w:b/>
          <w:bCs/>
        </w:rPr>
        <w:t xml:space="preserve">Fairness and importance.</w:t>
      </w:r>
      <w:r>
        <w:t xml:space="preserve"> </w:t>
      </w:r>
      <w:r>
        <w:t xml:space="preserve">On a warrant’s escrowed holdout: error, bias and mean prediction per segment, a</w:t>
      </w:r>
      <w:r>
        <w:t xml:space="preserve"> </w:t>
      </w:r>
      <w:r>
        <w:t xml:space="preserve">segment flagged when its error is well above the overall figure and marked</w:t>
      </w:r>
      <w:r>
        <w:t xml:space="preserve"> </w:t>
      </w:r>
      <w:r>
        <w:rPr>
          <w:i/>
          <w:iCs/>
        </w:rPr>
        <w:t xml:space="preserve">systematic</w:t>
      </w:r>
      <w:r>
        <w:t xml:space="preserve"> </w:t>
      </w:r>
      <w:r>
        <w:t xml:space="preserve">when its bias is more</w:t>
      </w:r>
      <w:r>
        <w:t xml:space="preserve"> </w:t>
      </w:r>
      <w:r>
        <w:t xml:space="preserve">than half its own error, segments below a minimum size suppressed; and permutation importance, which needs</w:t>
      </w:r>
      <w:r>
        <w:t xml:space="preserve"> </w:t>
      </w:r>
      <w:r>
        <w:t xml:space="preserve">only predictions and so covers black boxes. Each run counts as a holdout attempt.</w:t>
      </w:r>
    </w:p>
    <w:p>
      <w:pPr>
        <w:pStyle w:val="Compact"/>
        <w:numPr>
          <w:ilvl w:val="0"/>
          <w:numId w:val="1022"/>
        </w:numPr>
      </w:pPr>
      <w:r>
        <w:rPr>
          <w:b/>
          <w:bCs/>
        </w:rPr>
        <w:t xml:space="preserve">The supervisory inventory.</w:t>
      </w:r>
      <w:r>
        <w:t xml:space="preserve"> </w:t>
      </w:r>
      <w:r>
        <w:t xml:space="preserve">One row per model, exported in SR 11-7 and SS1/23 layouts (the same rows under</w:t>
      </w:r>
      <w:r>
        <w:t xml:space="preserve"> </w:t>
      </w:r>
      <w:r>
        <w:t xml:space="preserve">two labellings), built from the registry, the governance profile, the findings, the reviews and the warrants.</w:t>
      </w:r>
      <w:r>
        <w:t xml:space="preserve"> </w:t>
      </w:r>
      <w:r>
        <w:t xml:space="preserve">It exports only what the caller may read and says how many rows it left out; its header says it is an</w:t>
      </w:r>
      <w:r>
        <w:t xml:space="preserve"> </w:t>
      </w:r>
      <w:r>
        <w:t xml:space="preserve">aligned layout, not a filing template.</w:t>
      </w:r>
    </w:p>
    <w:bookmarkEnd w:id="130"/>
    <w:bookmarkStart w:id="131" w:name="models-maya-cannot-read"/>
    <w:p>
      <w:pPr>
        <w:pStyle w:val="Heading3"/>
      </w:pPr>
      <w:r>
        <w:t xml:space="preserve">21.5 Models MAYA cannot read</w:t>
      </w:r>
    </w:p>
    <w:p>
      <w:pPr>
        <w:pStyle w:val="FirstParagraph"/>
      </w:pPr>
      <w:r>
        <w:rPr>
          <w:i/>
          <w:iCs/>
        </w:rPr>
        <w:t xml:space="preserve">Revision 2.7.</w:t>
      </w:r>
    </w:p>
    <w:p>
      <w:pPr>
        <w:pStyle w:val="Compact"/>
        <w:numPr>
          <w:ilvl w:val="0"/>
          <w:numId w:val="1023"/>
        </w:numPr>
      </w:pPr>
      <w:r>
        <w:rPr>
          <w:b/>
          <w:bCs/>
        </w:rPr>
        <w:t xml:space="preserve">Declared black boxes</w:t>
      </w:r>
      <w:r>
        <w:t xml:space="preserve"> </w:t>
      </w:r>
      <w:r>
        <w:t xml:space="preserve">carry an input contract, a written account of what they estimate and how, declared</w:t>
      </w:r>
      <w:r>
        <w:t xml:space="preserve"> </w:t>
      </w:r>
      <w:r>
        <w:t xml:space="preserve">parameters and their constraints, and a code artifact. The artifact passes the six-rung ladder (§17.2) and is</w:t>
      </w:r>
      <w:r>
        <w:t xml:space="preserve"> </w:t>
      </w:r>
      <w:r>
        <w:t xml:space="preserve">then run as an</w:t>
      </w:r>
      <w:r>
        <w:t xml:space="preserve"> </w:t>
      </w:r>
      <w:r>
        <w:rPr>
          <w:b/>
          <w:bCs/>
        </w:rPr>
        <w:t xml:space="preserve">oracle</w:t>
      </w:r>
      <w:r>
        <w:t xml:space="preserve"> </w:t>
      </w:r>
      <w:r>
        <w:t xml:space="preserve">in the sandbox: blind scoring hands it only the contract’s columns of the escrowed</w:t>
      </w:r>
      <w:r>
        <w:t xml:space="preserve"> </w:t>
      </w:r>
      <w:r>
        <w:t xml:space="preserve">rows, compares its output with the target outside the sandbox, and refuses a contract that names the target.</w:t>
      </w:r>
      <w:r>
        <w:t xml:space="preserve"> </w:t>
      </w:r>
      <w:r>
        <w:t xml:space="preserve">A black box forfeits exactly the evidence it cannot give — conformance against a formula — and no more.</w:t>
      </w:r>
    </w:p>
    <w:p>
      <w:pPr>
        <w:pStyle w:val="Compact"/>
        <w:numPr>
          <w:ilvl w:val="0"/>
          <w:numId w:val="1023"/>
        </w:numPr>
      </w:pPr>
      <w:r>
        <w:rPr>
          <w:b/>
          <w:bCs/>
        </w:rPr>
        <w:t xml:space="preserve">Imports.</w:t>
      </w:r>
      <w:r>
        <w:t xml:space="preserve"> </w:t>
      </w:r>
      <w:r>
        <w:t xml:space="preserve">A model registered in MLflow (from its</w:t>
      </w:r>
      <w:r>
        <w:t xml:space="preserve"> </w:t>
      </w:r>
      <w:r>
        <w:rPr>
          <w:rStyle w:val="VerbatimChar"/>
        </w:rPr>
        <w:t xml:space="preserve">MLmodel</w:t>
      </w:r>
      <w:r>
        <w:t xml:space="preserve"> </w:t>
      </w:r>
      <w:r>
        <w:t xml:space="preserve">signature, or from the configured tracking</w:t>
      </w:r>
      <w:r>
        <w:t xml:space="preserve"> </w:t>
      </w:r>
      <w:r>
        <w:t xml:space="preserve">server) or a SageMaker model package comes in as a declared black box with its provenance; the input contract</w:t>
      </w:r>
      <w:r>
        <w:t xml:space="preserve"> </w:t>
      </w:r>
      <w:r>
        <w:t xml:space="preserve">is the vendor’s, never a guess. Lineage goes out as OpenLineage.</w:t>
      </w:r>
    </w:p>
    <w:p>
      <w:pPr>
        <w:pStyle w:val="Compact"/>
        <w:numPr>
          <w:ilvl w:val="0"/>
          <w:numId w:val="1023"/>
        </w:numPr>
      </w:pPr>
      <w:r>
        <w:rPr>
          <w:b/>
          <w:bCs/>
        </w:rPr>
        <w:t xml:space="preserve">Applications on a language model.</w:t>
      </w:r>
      <w:r>
        <w:t xml:space="preserve"> </w:t>
      </w:r>
      <w:r>
        <w:t xml:space="preserve">The version is the definition: provider, model name, system prompt,</w:t>
      </w:r>
      <w:r>
        <w:t xml:space="preserve"> </w:t>
      </w:r>
      <w:r>
        <w:t xml:space="preserve">template, sampling parameters and guardrails, sealed into a definition hash and editable only in draft. The</w:t>
      </w:r>
      <w:r>
        <w:t xml:space="preserve"> </w:t>
      </w:r>
      <w:r>
        <w:t xml:space="preserve">evaluation set is hashed as content. Checks are deterministic (</w:t>
      </w:r>
      <w:r>
        <w:rPr>
          <w:rStyle w:val="VerbatimChar"/>
        </w:rPr>
        <w:t xml:space="preserve">contains</w:t>
      </w:r>
      <w:r>
        <w:t xml:space="preserve">,</w:t>
      </w:r>
      <w:r>
        <w:t xml:space="preserve"> </w:t>
      </w:r>
      <w:r>
        <w:rPr>
          <w:rStyle w:val="VerbatimChar"/>
        </w:rPr>
        <w:t xml:space="preserve">not_contains</w:t>
      </w:r>
      <w:r>
        <w:t xml:space="preserve">,</w:t>
      </w:r>
      <w:r>
        <w:t xml:space="preserve"> </w:t>
      </w:r>
      <w:r>
        <w:rPr>
          <w:rStyle w:val="VerbatimChar"/>
        </w:rPr>
        <w:t xml:space="preserve">equals</w:t>
      </w:r>
      <w:r>
        <w:t xml:space="preserve">,</w:t>
      </w:r>
      <w:r>
        <w:t xml:space="preserve"> </w:t>
      </w:r>
      <w:r>
        <w:rPr>
          <w:rStyle w:val="VerbatimChar"/>
        </w:rPr>
        <w:t xml:space="preserve">regex</w:t>
      </w:r>
      <w:r>
        <w:t xml:space="preserve">,</w:t>
      </w:r>
      <w:r>
        <w:t xml:space="preserve"> </w:t>
      </w:r>
      <w:r>
        <w:rPr>
          <w:rStyle w:val="VerbatimChar"/>
        </w:rPr>
        <w:t xml:space="preserve">max_chars</w:t>
      </w:r>
      <w:r>
        <w:t xml:space="preserve">,</w:t>
      </w:r>
      <w:r>
        <w:t xml:space="preserve"> </w:t>
      </w:r>
      <w:r>
        <w:rPr>
          <w:rStyle w:val="VerbatimChar"/>
        </w:rPr>
        <w:t xml:space="preserve">json</w:t>
      </w:r>
      <w:r>
        <w:t xml:space="preserve">); no model grades another. Guardrails — blocked terms, a length cap, personal-data patterns —</w:t>
      </w:r>
      <w:r>
        <w:t xml:space="preserve"> </w:t>
      </w:r>
      <w:r>
        <w:t xml:space="preserve">run on every answer. Runs are</w:t>
      </w:r>
      <w:r>
        <w:t xml:space="preserve"> </w:t>
      </w:r>
      <w:r>
        <w:rPr>
          <w:i/>
          <w:iCs/>
        </w:rPr>
        <w:t xml:space="preserve">recorded</w:t>
      </w:r>
      <w:r>
        <w:t xml:space="preserve"> </w:t>
      </w:r>
      <w:r>
        <w:t xml:space="preserve">(answers produced elsewhere, submitted for scoring) or</w:t>
      </w:r>
      <w:r>
        <w:t xml:space="preserve"> </w:t>
      </w:r>
      <w:r>
        <w:rPr>
          <w:i/>
          <w:iCs/>
        </w:rPr>
        <w:t xml:space="preserve">live</w:t>
      </w:r>
      <w:r>
        <w:t xml:space="preserve"> </w:t>
      </w:r>
      <w:r>
        <w:t xml:space="preserve">(MAYA</w:t>
      </w:r>
      <w:r>
        <w:t xml:space="preserve"> </w:t>
      </w:r>
      <w:r>
        <w:t xml:space="preserve">calls the provider). A version is submitted only with a clean run on its own definition hash against the</w:t>
      </w:r>
      <w:r>
        <w:t xml:space="preserve"> </w:t>
      </w:r>
      <w:r>
        <w:t xml:space="preserve">evaluation set in its current state, and approved by somebody who neither owns it nor submitted it.</w:t>
      </w:r>
    </w:p>
    <w:bookmarkEnd w:id="131"/>
    <w:bookmarkStart w:id="132" w:name="Xa8daebd9b1a293b9ef8afad4048a16b89d4f9fa"/>
    <w:p>
      <w:pPr>
        <w:pStyle w:val="Heading3"/>
      </w:pPr>
      <w:r>
        <w:t xml:space="preserve">21.6 Documents, and the language models that draft them</w:t>
      </w:r>
    </w:p>
    <w:p>
      <w:pPr>
        <w:pStyle w:val="FirstParagraph"/>
      </w:pPr>
      <w:r>
        <w:rPr>
          <w:i/>
          <w:iCs/>
        </w:rPr>
        <w:t xml:space="preserve">Revision 2.8.</w:t>
      </w:r>
    </w:p>
    <w:p>
      <w:pPr>
        <w:pStyle w:val="BodyText"/>
      </w:pPr>
      <w:r>
        <w:rPr>
          <w:b/>
          <w:bCs/>
        </w:rPr>
        <w:t xml:space="preserve">The AI gateway.</w:t>
      </w:r>
      <w:r>
        <w:t xml:space="preserve"> </w:t>
      </w:r>
      <w:r>
        <w:t xml:space="preserve">Every request MAYA makes of a language model goes through one service. A caller</w:t>
      </w:r>
      <w:r>
        <w:t xml:space="preserve"> </w:t>
      </w:r>
      <w:r>
        <w:t xml:space="preserve">names a</w:t>
      </w:r>
      <w:r>
        <w:t xml:space="preserve"> </w:t>
      </w:r>
      <w:r>
        <w:rPr>
          <w:b/>
          <w:bCs/>
        </w:rPr>
        <w:t xml:space="preserve">model profile</w:t>
      </w:r>
      <w:r>
        <w:t xml:space="preserve"> </w:t>
      </w:r>
      <w:r>
        <w:t xml:space="preserve">— a logical model such as</w:t>
      </w:r>
      <w:r>
        <w:t xml:space="preserve"> </w:t>
      </w:r>
      <w:r>
        <w:rPr>
          <w:rStyle w:val="VerbatimChar"/>
        </w:rPr>
        <w:t xml:space="preserve">drafting</w:t>
      </w:r>
      <w:r>
        <w:t xml:space="preserve"> </w:t>
      </w:r>
      <w:r>
        <w:t xml:space="preserve">or</w:t>
      </w:r>
      <w:r>
        <w:t xml:space="preserve"> </w:t>
      </w:r>
      <w:r>
        <w:rPr>
          <w:rStyle w:val="VerbatimChar"/>
        </w:rPr>
        <w:t xml:space="preserve">local</w:t>
      </w:r>
      <w:r>
        <w:t xml:space="preserve"> </w:t>
      </w:r>
      <w:r>
        <w:t xml:space="preserve">— never a provider or a model.</w:t>
      </w:r>
      <w:r>
        <w:t xml:space="preserve"> </w:t>
      </w:r>
      <w:r>
        <w:t xml:space="preserve">Profiles live in</w:t>
      </w:r>
      <w:r>
        <w:t xml:space="preserve"> </w:t>
      </w:r>
      <w:r>
        <w:rPr>
          <w:rStyle w:val="VerbatimChar"/>
        </w:rPr>
        <w:t xml:space="preserve">config/llm_profiles.yaml</w:t>
      </w:r>
      <w:r>
        <w:t xml:space="preserve"> </w:t>
      </w:r>
      <w:r>
        <w:t xml:space="preserve">(</w:t>
      </w:r>
      <w:r>
        <w:rPr>
          <w:rStyle w:val="VerbatimChar"/>
        </w:rPr>
        <w:t xml:space="preserve">llm.profiles_file</w:t>
      </w:r>
      <w:r>
        <w:t xml:space="preserve">): each names a provider, a model, the</w:t>
      </w:r>
      <w:r>
        <w:t xml:space="preserve"> </w:t>
      </w:r>
      <w:r>
        <w:t xml:space="preserve">parameters to ask with (</w:t>
      </w:r>
      <w:r>
        <w:rPr>
          <w:rStyle w:val="VerbatimChar"/>
        </w:rPr>
        <w:t xml:space="preserve">max_tokens</w:t>
      </w:r>
      <w:r>
        <w:t xml:space="preserve">,</w:t>
      </w:r>
      <w:r>
        <w:t xml:space="preserve"> </w:t>
      </w:r>
      <w:r>
        <w:rPr>
          <w:rStyle w:val="VerbatimChar"/>
        </w:rPr>
        <w:t xml:space="preserve">temperature</w:t>
      </w:r>
      <w:r>
        <w:t xml:space="preserve">) and any option of that provider this profile needs</w:t>
      </w:r>
      <w:r>
        <w:t xml:space="preserve"> </w:t>
      </w:r>
      <w:r>
        <w:t xml:space="preserve">differently (a base URL, a region, the environment variable holding a key). Without the file there is one</w:t>
      </w:r>
      <w:r>
        <w:t xml:space="preserve"> </w:t>
      </w:r>
      <w:r>
        <w:t xml:space="preserve">profile,</w:t>
      </w:r>
      <w:r>
        <w:t xml:space="preserve"> </w:t>
      </w:r>
      <w:r>
        <w:rPr>
          <w:rStyle w:val="VerbatimChar"/>
        </w:rPr>
        <w:t xml:space="preserve">default</w:t>
      </w:r>
      <w:r>
        <w:t xml:space="preserve">, from the</w:t>
      </w:r>
      <w:r>
        <w:t xml:space="preserve"> </w:t>
      </w:r>
      <w:r>
        <w:rPr>
          <w:rStyle w:val="VerbatimChar"/>
        </w:rPr>
        <w:t xml:space="preserve">llm.*</w:t>
      </w:r>
      <w:r>
        <w:t xml:space="preserve"> </w:t>
      </w:r>
      <w:r>
        <w:t xml:space="preserve">settings. Providers implement one interface —</w:t>
      </w:r>
      <w:r>
        <w:t xml:space="preserve"> </w:t>
      </w:r>
      <w:r>
        <w:rPr>
          <w:rStyle w:val="VerbatimChar"/>
        </w:rPr>
        <w:t xml:space="preserve">complete(system, messages, max_tokens, temperature)</w:t>
      </w:r>
      <w:r>
        <w:t xml:space="preserve"> </w:t>
      </w:r>
      <w:r>
        <w:t xml:space="preserve">returning text and token counts — and are registered</w:t>
      </w:r>
      <w:r>
        <w:t xml:space="preserve"> </w:t>
      </w:r>
      <w:r>
        <w:t xml:space="preserve">at the</w:t>
      </w:r>
      <w:r>
        <w:t xml:space="preserve"> </w:t>
      </w:r>
      <w:r>
        <w:rPr>
          <w:rStyle w:val="VerbatimChar"/>
        </w:rPr>
        <w:t xml:space="preserve">llm_provider</w:t>
      </w:r>
      <w:r>
        <w:t xml:space="preserve"> </w:t>
      </w:r>
      <w:r>
        <w:t xml:space="preserve">extension point:</w:t>
      </w:r>
      <w:r>
        <w:t xml:space="preserve"> </w:t>
      </w:r>
      <w:r>
        <w:rPr>
          <w:rStyle w:val="VerbatimChar"/>
        </w:rPr>
        <w:t xml:space="preserve">anthropic</w:t>
      </w:r>
      <w:r>
        <w:t xml:space="preserve"> </w:t>
      </w:r>
      <w:r>
        <w:t xml:space="preserve">(the official SDK, streamed, adaptive thinking),</w:t>
      </w:r>
      <w:r>
        <w:t xml:space="preserve"> </w:t>
      </w:r>
      <w:r>
        <w:rPr>
          <w:rStyle w:val="VerbatimChar"/>
        </w:rPr>
        <w:t xml:space="preserve">openai</w:t>
      </w:r>
      <w:r>
        <w:t xml:space="preserve"> </w:t>
      </w:r>
      <w:r>
        <w:t xml:space="preserve">and any server speaking its Chat Completions API,</w:t>
      </w:r>
      <w:r>
        <w:t xml:space="preserve"> </w:t>
      </w:r>
      <w:r>
        <w:rPr>
          <w:rStyle w:val="VerbatimChar"/>
        </w:rPr>
        <w:t xml:space="preserve">azure_openai</w:t>
      </w:r>
      <w:r>
        <w:t xml:space="preserve">,</w:t>
      </w:r>
      <w:r>
        <w:t xml:space="preserve"> </w:t>
      </w:r>
      <w:r>
        <w:rPr>
          <w:rStyle w:val="VerbatimChar"/>
        </w:rPr>
        <w:t xml:space="preserve">ollama</w:t>
      </w:r>
      <w:r>
        <w:t xml:space="preserve">,</w:t>
      </w:r>
      <w:r>
        <w:t xml:space="preserve"> </w:t>
      </w:r>
      <w:r>
        <w:rPr>
          <w:rStyle w:val="VerbatimChar"/>
        </w:rPr>
        <w:t xml:space="preserve">bedrock</w:t>
      </w:r>
      <w:r>
        <w:t xml:space="preserve"> </w:t>
      </w:r>
      <w:r>
        <w:t xml:space="preserve">(</w:t>
      </w:r>
      <w:r>
        <w:rPr>
          <w:rStyle w:val="VerbatimChar"/>
        </w:rPr>
        <w:t xml:space="preserve">boto3</w:t>
      </w:r>
      <w:r>
        <w:t xml:space="preserve">),</w:t>
      </w:r>
      <w:r>
        <w:t xml:space="preserve"> </w:t>
      </w:r>
      <w:r>
        <w:rPr>
          <w:rStyle w:val="VerbatimChar"/>
        </w:rPr>
        <w:t xml:space="preserve">stub</w:t>
      </w:r>
      <w:r>
        <w:t xml:space="preserve"> </w:t>
      </w:r>
      <w:r>
        <w:t xml:space="preserve">(deterministic, offline) and</w:t>
      </w:r>
      <w:r>
        <w:t xml:space="preserve"> </w:t>
      </w:r>
      <w:r>
        <w:rPr>
          <w:rStyle w:val="VerbatimChar"/>
        </w:rPr>
        <w:t xml:space="preserve">none</w:t>
      </w:r>
      <w:r>
        <w:t xml:space="preserve"> </w:t>
      </w:r>
      <w:r>
        <w:t xml:space="preserve">(the default: nothing is drafted). A third party adds a provider as an</w:t>
      </w:r>
      <w:r>
        <w:t xml:space="preserve"> </w:t>
      </w:r>
      <w:r>
        <w:t xml:space="preserve">entry-point plugin, loaded only when</w:t>
      </w:r>
      <w:r>
        <w:t xml:space="preserve"> </w:t>
      </w:r>
      <w:r>
        <w:rPr>
          <w:rStyle w:val="VerbatimChar"/>
        </w:rPr>
        <w:t xml:space="preserve">plugins.allow</w:t>
      </w:r>
      <w:r>
        <w:t xml:space="preserve"> </w:t>
      </w:r>
      <w:r>
        <w:t xml:space="preserve">names it (§25). API keys are never configuration: a</w:t>
      </w:r>
      <w:r>
        <w:t xml:space="preserve"> </w:t>
      </w:r>
      <w:r>
        <w:t xml:space="preserve">setting names the environment variable that holds one. Every call is audited with its purpose, profile,</w:t>
      </w:r>
      <w:r>
        <w:t xml:space="preserve"> </w:t>
      </w:r>
      <w:r>
        <w:t xml:space="preserve">provider, model, token counts and the hash of the prompt; the prompt is not logged, because it carries a</w:t>
      </w:r>
      <w:r>
        <w:t xml:space="preserve"> </w:t>
      </w:r>
      <w:r>
        <w:t xml:space="preserve">model’s facts and the audit log’s readers may not be entitled to them.</w:t>
      </w:r>
      <w:r>
        <w:t xml:space="preserve"> </w:t>
      </w:r>
      <w:r>
        <w:rPr>
          <w:b/>
          <w:bCs/>
        </w:rPr>
        <w:t xml:space="preserve">Admin → AI models</w:t>
      </w:r>
      <w:r>
        <w:t xml:space="preserve"> </w:t>
      </w:r>
      <w:r>
        <w:t xml:space="preserve">lists every</w:t>
      </w:r>
      <w:r>
        <w:t xml:space="preserve"> </w:t>
      </w:r>
      <w:r>
        <w:t xml:space="preserve">profile with its source (settings, file or database), provider, model and readiness, and every provider on</w:t>
      </w:r>
      <w:r>
        <w:t xml:space="preserve"> </w:t>
      </w:r>
      <w:r>
        <w:t xml:space="preserve">offer. An administrator may make a profile the</w:t>
      </w:r>
      <w:r>
        <w:t xml:space="preserve"> </w:t>
      </w:r>
      <w:r>
        <w:rPr>
          <w:b/>
          <w:bCs/>
        </w:rPr>
        <w:t xml:space="preserve">default</w:t>
      </w:r>
      <w:r>
        <w:t xml:space="preserve"> </w:t>
      </w:r>
      <w:r>
        <w:t xml:space="preserve">— stored as a runtime setting in the database,</w:t>
      </w:r>
      <w:r>
        <w:t xml:space="preserve"> </w:t>
      </w:r>
      <w:r>
        <w:t xml:space="preserve">so it takes effect at once for every process, audited, and taking precedence over</w:t>
      </w:r>
      <w:r>
        <w:t xml:space="preserve"> </w:t>
      </w:r>
      <w:r>
        <w:rPr>
          <w:rStyle w:val="VerbatimChar"/>
        </w:rPr>
        <w:t xml:space="preserve">llm.profile</w:t>
      </w:r>
      <w:r>
        <w:t xml:space="preserve"> </w:t>
      </w:r>
      <w:r>
        <w:t xml:space="preserve">and the file’s</w:t>
      </w:r>
      <w:r>
        <w:t xml:space="preserve"> </w:t>
      </w:r>
      <w:r>
        <w:rPr>
          <w:rStyle w:val="VerbatimChar"/>
        </w:rPr>
        <w:t xml:space="preserve">default:</w:t>
      </w:r>
      <w:r>
        <w:t xml:space="preserve"> </w:t>
      </w:r>
      <w:r>
        <w:t xml:space="preserve">until handed back —</w:t>
      </w:r>
      <w:r>
        <w:t xml:space="preserve"> </w:t>
      </w:r>
      <w:r>
        <w:rPr>
          <w:b/>
          <w:bCs/>
        </w:rPr>
        <w:t xml:space="preserve">test</w:t>
      </w:r>
      <w:r>
        <w:t xml:space="preserve"> </w:t>
      </w:r>
      <w:r>
        <w:t xml:space="preserve">a profile with a one-line prompt, and</w:t>
      </w:r>
      <w:r>
        <w:t xml:space="preserve"> </w:t>
      </w:r>
      <w:r>
        <w:rPr>
          <w:b/>
          <w:bCs/>
        </w:rPr>
        <w:t xml:space="preserve">add, edit or delete</w:t>
      </w:r>
      <w:r>
        <w:t xml:space="preserve"> </w:t>
      </w:r>
      <w:r>
        <w:t xml:space="preserve">profiles,</w:t>
      </w:r>
      <w:r>
        <w:t xml:space="preserve"> </w:t>
      </w:r>
      <w:r>
        <w:t xml:space="preserve">which are stored in the database and replace a file profile of the same name. A profile’s options may name</w:t>
      </w:r>
      <w:r>
        <w:t xml:space="preserve"> </w:t>
      </w:r>
      <w:r>
        <w:t xml:space="preserve">the environment variable that holds a key and are refused if they appear to hold one.</w:t>
      </w:r>
    </w:p>
    <w:p>
      <w:pPr>
        <w:pStyle w:val="BodyText"/>
      </w:pPr>
      <w:r>
        <w:rPr>
          <w:b/>
          <w:bCs/>
        </w:rPr>
        <w:t xml:space="preserve">Documents.</w:t>
      </w:r>
      <w:r>
        <w:t xml:space="preserve"> </w:t>
      </w:r>
      <w:r>
        <w:t xml:space="preserve">A document is generated from a snapshot of one model version’s record — its mathematics and</w:t>
      </w:r>
      <w:r>
        <w:t xml:space="preserve"> </w:t>
      </w:r>
      <w:r>
        <w:t xml:space="preserve">contract, code checks, warrants, leakage certificate, blind scores, fairness and importance evidence,</w:t>
      </w:r>
      <w:r>
        <w:t xml:space="preserve"> </w:t>
      </w:r>
      <w:r>
        <w:t xml:space="preserve">challengers, findings, reviews, covenants and monitoring — gathered through the services under the</w:t>
      </w:r>
      <w:r>
        <w:t xml:space="preserve"> </w:t>
      </w:r>
      <w:r>
        <w:t xml:space="preserve">requester’s own read permissions, and hashed. Three kinds ship: a</w:t>
      </w:r>
      <w:r>
        <w:t xml:space="preserve"> </w:t>
      </w:r>
      <w:r>
        <w:rPr>
          <w:b/>
          <w:bCs/>
        </w:rPr>
        <w:t xml:space="preserve">model card</w:t>
      </w:r>
      <w:r>
        <w:t xml:space="preserve">, a</w:t>
      </w:r>
      <w:r>
        <w:t xml:space="preserve"> </w:t>
      </w:r>
      <w:r>
        <w:rPr>
          <w:b/>
          <w:bCs/>
        </w:rPr>
        <w:t xml:space="preserve">validation report</w:t>
      </w:r>
      <w:r>
        <w:t xml:space="preserve"> </w:t>
      </w:r>
      <w:r>
        <w:t xml:space="preserve">and</w:t>
      </w:r>
      <w:r>
        <w:t xml:space="preserve"> </w:t>
      </w:r>
      <w:r>
        <w:rPr>
          <w:b/>
          <w:bCs/>
        </w:rPr>
        <w:t xml:space="preserve">model documentation</w:t>
      </w:r>
      <w:r>
        <w:t xml:space="preserve">, each a Jinja2 template producing Markdown. A firm changes one by placing a file</w:t>
      </w:r>
      <w:r>
        <w:t xml:space="preserve"> </w:t>
      </w:r>
      <w:r>
        <w:t xml:space="preserve">of the same name in</w:t>
      </w:r>
      <w:r>
        <w:t xml:space="preserve"> </w:t>
      </w:r>
      <w:r>
        <w:rPr>
          <w:rStyle w:val="VerbatimChar"/>
        </w:rPr>
        <w:t xml:space="preserve">documents.template_dir</w:t>
      </w:r>
      <w:r>
        <w:t xml:space="preserve">; any other template there is offered for the kind its first</w:t>
      </w:r>
      <w:r>
        <w:t xml:space="preserve"> </w:t>
      </w:r>
      <w:r>
        <w:t xml:space="preserve">line declares. A template calls</w:t>
      </w:r>
      <w:r>
        <w:t xml:space="preserve"> </w:t>
      </w:r>
      <w:r>
        <w:rPr>
          <w:rStyle w:val="VerbatimChar"/>
        </w:rPr>
        <w:t xml:space="preserve">ai(key, instruction, profile=…)</w:t>
      </w:r>
      <w:r>
        <w:t xml:space="preserve"> </w:t>
      </w:r>
      <w:r>
        <w:t xml:space="preserve">for a section to be drafted; the model is</w:t>
      </w:r>
      <w:r>
        <w:t xml:space="preserve"> </w:t>
      </w:r>
      <w:r>
        <w:t xml:space="preserve">given the facts and told to use nothing else and to write</w:t>
      </w:r>
      <w:r>
        <w:t xml:space="preserve"> </w:t>
      </w:r>
      <w:r>
        <w:t xml:space="preserve">“not recorded”</w:t>
      </w:r>
      <w:r>
        <w:t xml:space="preserve"> </w:t>
      </w:r>
      <w:r>
        <w:t xml:space="preserve">rather than invent. The document</w:t>
      </w:r>
      <w:r>
        <w:t xml:space="preserve"> </w:t>
      </w:r>
      <w:r>
        <w:t xml:space="preserve">stores its template and the template’s hash, the facts’ hash, the provider and model, and its text; it</w:t>
      </w:r>
      <w:r>
        <w:t xml:space="preserve"> </w:t>
      </w:r>
      <w:r>
        <w:t xml:space="preserve">renders as Markdown, HTML (with all raw HTML escaped) or PDF (through §17’s typesetting, falling back to the</w:t>
      </w:r>
      <w:r>
        <w:t xml:space="preserve"> </w:t>
      </w:r>
      <w:r>
        <w:t xml:space="preserve">draft renderer, and saying so, when a build fails). Each drafted section is shown labelled as drafted by</w:t>
      </w:r>
      <w:r>
        <w:t xml:space="preserve"> </w:t>
      </w:r>
      <w:r>
        <w:t xml:space="preserve">that provider and model and not reviewed, until someone</w:t>
      </w:r>
      <w:r>
        <w:t xml:space="preserve"> </w:t>
      </w:r>
      <w:r>
        <w:rPr>
          <w:b/>
          <w:bCs/>
        </w:rPr>
        <w:t xml:space="preserve">other than the person who generated it</w:t>
      </w:r>
      <w:r>
        <w:t xml:space="preserve"> </w:t>
      </w:r>
      <w:r>
        <w:t xml:space="preserve">approves</w:t>
      </w:r>
      <w:r>
        <w:t xml:space="preserve"> </w:t>
      </w:r>
      <w:r>
        <w:t xml:space="preserve">the document; the label then names the reviewer. The built-in validation report never drafts its</w:t>
      </w:r>
      <w:r>
        <w:t xml:space="preserve"> </w:t>
      </w:r>
      <w:r>
        <w:t xml:space="preserve">conclusion: fitness for use is irreducibly declared (§28), and the report leaves the validator a place for it.</w:t>
      </w:r>
      <w:r>
        <w:t xml:space="preserve"> </w:t>
      </w:r>
      <w:r>
        <w:t xml:space="preserve">Without a configured model, or with drafting off, each drafted section says it was not drafted and the rest</w:t>
      </w:r>
      <w:r>
        <w:t xml:space="preserve"> </w:t>
      </w:r>
      <w:r>
        <w:t xml:space="preserve">of the document is complete. Documents are generated as jobs, listed on a model’s</w:t>
      </w:r>
      <w:r>
        <w:t xml:space="preserve"> </w:t>
      </w:r>
      <w:r>
        <w:rPr>
          <w:b/>
          <w:bCs/>
        </w:rPr>
        <w:t xml:space="preserve">Documents</w:t>
      </w:r>
      <w:r>
        <w:t xml:space="preserve"> </w:t>
      </w:r>
      <w:r>
        <w:t xml:space="preserve">tab, and</w:t>
      </w:r>
      <w:r>
        <w:t xml:space="preserve"> </w:t>
      </w:r>
      <w:r>
        <w:t xml:space="preserve">reachable through</w:t>
      </w:r>
      <w:r>
        <w:t xml:space="preserve"> </w:t>
      </w:r>
      <w:r>
        <w:rPr>
          <w:rStyle w:val="VerbatimChar"/>
        </w:rPr>
        <w:t xml:space="preserve">POST /models/{namespace}/{name}/documents</w:t>
      </w:r>
      <w:r>
        <w:t xml:space="preserve">,</w:t>
      </w:r>
      <w:r>
        <w:t xml:space="preserve"> </w:t>
      </w:r>
      <w:r>
        <w:rPr>
          <w:rStyle w:val="VerbatimChar"/>
        </w:rPr>
        <w:t xml:space="preserve">GET /documents/{id}/render</w:t>
      </w:r>
      <w:r>
        <w:t xml:space="preserve"> </w:t>
      </w:r>
      <w:r>
        <w:t xml:space="preserve">and</w:t>
      </w:r>
      <w:r>
        <w:t xml:space="preserve"> </w:t>
      </w:r>
      <w:r>
        <w:rPr>
          <w:rStyle w:val="VerbatimChar"/>
        </w:rPr>
        <w:t xml:space="preserve">POST /documents/{id}/approve</w:t>
      </w:r>
      <w:r>
        <w:t xml:space="preserve">.</w:t>
      </w:r>
    </w:p>
    <w:p>
      <w:pPr>
        <w:pStyle w:val="BodyText"/>
      </w:pPr>
      <w:r>
        <w:rPr>
          <w:b/>
          <w:bCs/>
        </w:rPr>
        <w:t xml:space="preserve">Every language-model call goes through the gateway.</w:t>
      </w:r>
      <w:r>
        <w:t xml:space="preserve"> </w:t>
      </w:r>
      <w:r>
        <w:t xml:space="preserve">The recorded challenger (§29.8) asks through it when</w:t>
      </w:r>
      <w:r>
        <w:t xml:space="preserve"> </w:t>
      </w:r>
      <w:r>
        <w:rPr>
          <w:rStyle w:val="VerbatimChar"/>
        </w:rPr>
        <w:t xml:space="preserve">assistant.provider</w:t>
      </w:r>
      <w:r>
        <w:t xml:space="preserve"> </w:t>
      </w:r>
      <w:r>
        <w:t xml:space="preserve">is</w:t>
      </w:r>
      <w:r>
        <w:t xml:space="preserve"> </w:t>
      </w:r>
      <w:r>
        <w:rPr>
          <w:rStyle w:val="VerbatimChar"/>
        </w:rPr>
        <w:t xml:space="preserve">llm</w:t>
      </w:r>
      <w:r>
        <w:t xml:space="preserve">, with the profile</w:t>
      </w:r>
      <w:r>
        <w:t xml:space="preserve"> </w:t>
      </w:r>
      <w:r>
        <w:rPr>
          <w:rStyle w:val="VerbatimChar"/>
        </w:rPr>
        <w:t xml:space="preserve">assistant.profile</w:t>
      </w:r>
      <w:r>
        <w:t xml:space="preserve"> </w:t>
      </w:r>
      <w:r>
        <w:t xml:space="preserve">names or the default, so switching the</w:t>
      </w:r>
      <w:r>
        <w:t xml:space="preserve"> </w:t>
      </w:r>
      <w:r>
        <w:t xml:space="preserve">default in Admin → AI models moves the challenger too; a provider that cannot enforce a schema is asked for</w:t>
      </w:r>
      <w:r>
        <w:t xml:space="preserve"> </w:t>
      </w:r>
      <w:r>
        <w:t xml:space="preserve">one JSON object and its reply is checked, a finding of an unknown severity or category being dropped</w:t>
      </w:r>
      <w:r>
        <w:t xml:space="preserve"> </w:t>
      </w:r>
      <w:r>
        <w:t xml:space="preserve">(</w:t>
      </w:r>
      <w:r>
        <w:rPr>
          <w:rStyle w:val="VerbatimChar"/>
        </w:rPr>
        <w:t xml:space="preserve">claude</w:t>
      </w:r>
      <w:r>
        <w:t xml:space="preserve"> </w:t>
      </w:r>
      <w:r>
        <w:t xml:space="preserve">keeps its direct, schema-enforced Anthropic call). A</w:t>
      </w:r>
      <w:r>
        <w:t xml:space="preserve"> </w:t>
      </w:r>
      <w:r>
        <w:rPr>
          <w:b/>
          <w:bCs/>
        </w:rPr>
        <w:t xml:space="preserve">live evaluation</w:t>
      </w:r>
      <w:r>
        <w:t xml:space="preserve"> </w:t>
      </w:r>
      <w:r>
        <w:t xml:space="preserve">of an LLM application</w:t>
      </w:r>
      <w:r>
        <w:t xml:space="preserve"> </w:t>
      </w:r>
      <w:r>
        <w:t xml:space="preserve">is different in kind: the version’s provider and model are part of what is approved, so the gateway asks</w:t>
      </w:r>
      <w:r>
        <w:t xml:space="preserve"> </w:t>
      </w:r>
      <w:r>
        <w:t xml:space="preserve">exactly that pairing, with the version’s own</w:t>
      </w:r>
      <w:r>
        <w:t xml:space="preserve"> </w:t>
      </w:r>
      <w:r>
        <w:rPr>
          <w:rStyle w:val="VerbatimChar"/>
        </w:rPr>
        <w:t xml:space="preserve">max_tokens</w:t>
      </w:r>
      <w:r>
        <w:t xml:space="preserve"> </w:t>
      </w:r>
      <w:r>
        <w:t xml:space="preserve">and temperature (none means the provider’s own),</w:t>
      </w:r>
      <w:r>
        <w:t xml:space="preserve"> </w:t>
      </w:r>
      <w:r>
        <w:t xml:space="preserve">and never the switchable default.</w:t>
      </w:r>
      <w:r>
        <w:t xml:space="preserve"> </w:t>
      </w:r>
      <w:r>
        <w:rPr>
          <w:rStyle w:val="VerbatimChar"/>
        </w:rPr>
        <w:t xml:space="preserve">anthropic</w:t>
      </w:r>
      <w:r>
        <w:t xml:space="preserve">,</w:t>
      </w:r>
      <w:r>
        <w:t xml:space="preserve"> </w:t>
      </w:r>
      <w:r>
        <w:rPr>
          <w:rStyle w:val="VerbatimChar"/>
        </w:rPr>
        <w:t xml:space="preserve">openai</w:t>
      </w:r>
      <w:r>
        <w:t xml:space="preserve">,</w:t>
      </w:r>
      <w:r>
        <w:t xml:space="preserve"> </w:t>
      </w:r>
      <w:r>
        <w:rPr>
          <w:rStyle w:val="VerbatimChar"/>
        </w:rPr>
        <w:t xml:space="preserve">azure_openai</w:t>
      </w:r>
      <w:r>
        <w:t xml:space="preserve">,</w:t>
      </w:r>
      <w:r>
        <w:t xml:space="preserve"> </w:t>
      </w:r>
      <w:r>
        <w:rPr>
          <w:rStyle w:val="VerbatimChar"/>
        </w:rPr>
        <w:t xml:space="preserve">bedrock</w:t>
      </w:r>
      <w:r>
        <w:t xml:space="preserve"> </w:t>
      </w:r>
      <w:r>
        <w:t xml:space="preserve">and</w:t>
      </w:r>
      <w:r>
        <w:t xml:space="preserve"> </w:t>
      </w:r>
      <w:r>
        <w:rPr>
          <w:rStyle w:val="VerbatimChar"/>
        </w:rPr>
        <w:t xml:space="preserve">ollama</w:t>
      </w:r>
      <w:r>
        <w:t xml:space="preserve"> </w:t>
      </w:r>
      <w:r>
        <w:t xml:space="preserve">can be run</w:t>
      </w:r>
      <w:r>
        <w:t xml:space="preserve"> </w:t>
      </w:r>
      <w:r>
        <w:t xml:space="preserve">live; any other provider is evaluated by a recorded run. Each call is audited as</w:t>
      </w:r>
      <w:r>
        <w:t xml:space="preserve"> </w:t>
      </w:r>
      <w:r>
        <w:rPr>
          <w:rStyle w:val="VerbatimChar"/>
        </w:rPr>
        <w:t xml:space="preserve">ai.completion</w:t>
      </w:r>
      <w:r>
        <w:t xml:space="preserve"> </w:t>
      </w:r>
      <w:r>
        <w:t xml:space="preserve">with its</w:t>
      </w:r>
      <w:r>
        <w:t xml:space="preserve"> </w:t>
      </w:r>
      <w:r>
        <w:t xml:space="preserve">purpose (</w:t>
      </w:r>
      <w:r>
        <w:rPr>
          <w:rStyle w:val="VerbatimChar"/>
        </w:rPr>
        <w:t xml:space="preserve">assistant.challenge</w:t>
      </w:r>
      <w:r>
        <w:t xml:space="preserve">,</w:t>
      </w:r>
      <w:r>
        <w:t xml:space="preserve"> </w:t>
      </w:r>
      <w:r>
        <w:rPr>
          <w:rStyle w:val="VerbatimChar"/>
        </w:rPr>
        <w:t xml:space="preserve">llm.evaluation</w:t>
      </w:r>
      <w:r>
        <w:t xml:space="preserve">, a document section,</w:t>
      </w:r>
      <w:r>
        <w:t xml:space="preserve"> </w:t>
      </w:r>
      <w:r>
        <w:rPr>
          <w:rStyle w:val="VerbatimChar"/>
        </w:rPr>
        <w:t xml:space="preserve">ai.test</w:t>
      </w:r>
      <w:r>
        <w:t xml:space="preserve">).</w:t>
      </w:r>
    </w:p>
    <w:bookmarkEnd w:id="132"/>
    <w:bookmarkEnd w:id="133"/>
    <w:bookmarkStart w:id="138" w:name="engineering-standards"/>
    <w:p>
      <w:pPr>
        <w:pStyle w:val="Heading2"/>
      </w:pPr>
      <w:r>
        <w:t xml:space="preserve">22. Engineering standards</w:t>
      </w:r>
    </w:p>
    <w:bookmarkStart w:id="134" w:name="size-and-modularity"/>
    <w:p>
      <w:pPr>
        <w:pStyle w:val="Heading3"/>
      </w:pPr>
      <w:r>
        <w:t xml:space="preserve">22.1 Size and modularity</w:t>
      </w:r>
    </w:p>
    <w:p>
      <w:pPr>
        <w:pStyle w:val="FirstParagraph"/>
      </w:pPr>
      <w:r>
        <w:t xml:space="preserve">No non-UI source file exceeds</w:t>
      </w:r>
      <w:r>
        <w:t xml:space="preserve"> </w:t>
      </w:r>
      <w:r>
        <w:rPr>
          <w:b/>
          <w:bCs/>
        </w:rPr>
        <w:t xml:space="preserve">1,500 lines excluding comments and blank lines</w:t>
      </w:r>
      <w:r>
        <w:t xml:space="preserve">, measured by a CI check that fails the build. Two softer thresholds sit under it, reported but not fatal: 800 lines is a warning, and a file over 1,200 lines requires a note in the pull request explaining why it should not be split. UI templates are exempt, as in DishtaYantra.</w:t>
      </w:r>
    </w:p>
    <w:p>
      <w:pPr>
        <w:pStyle w:val="BodyText"/>
      </w:pPr>
      <w:r>
        <w:t xml:space="preserve">The constraint is a means, not the goal. It is satisfied by design, not by moving code into a</w:t>
      </w:r>
      <w:r>
        <w:t xml:space="preserve"> </w:t>
      </w:r>
      <w:r>
        <w:rPr>
          <w:rStyle w:val="VerbatimChar"/>
        </w:rPr>
        <w:t xml:space="preserve">utils2.py</w:t>
      </w:r>
      <w:r>
        <w:t xml:space="preserve">:</w:t>
      </w:r>
    </w:p>
    <w:p>
      <w:pPr>
        <w:pStyle w:val="Compact"/>
        <w:numPr>
          <w:ilvl w:val="0"/>
          <w:numId w:val="1024"/>
        </w:numPr>
      </w:pPr>
      <w:r>
        <w:t xml:space="preserve">One aggregate per module; one responsibility per class.</w:t>
      </w:r>
    </w:p>
    <w:p>
      <w:pPr>
        <w:pStyle w:val="Compact"/>
        <w:numPr>
          <w:ilvl w:val="0"/>
          <w:numId w:val="1024"/>
        </w:numPr>
      </w:pPr>
      <w:r>
        <w:t xml:space="preserve">Strategy objects for every axis of variation — source drivers, resolution rules, storage backends, auth providers, export formats, workflow checks — each a small class implementing a declared protocol, registered by name.</w:t>
      </w:r>
    </w:p>
    <w:p>
      <w:pPr>
        <w:pStyle w:val="Compact"/>
        <w:numPr>
          <w:ilvl w:val="0"/>
          <w:numId w:val="1024"/>
        </w:numPr>
      </w:pPr>
      <w:r>
        <w:t xml:space="preserve">Composition over inheritance; inheritance depth capped at 3.</w:t>
      </w:r>
    </w:p>
    <w:p>
      <w:pPr>
        <w:pStyle w:val="Compact"/>
        <w:numPr>
          <w:ilvl w:val="0"/>
          <w:numId w:val="1024"/>
        </w:numPr>
      </w:pPr>
      <w:r>
        <w:t xml:space="preserve">Functions under 50 lines, cyclomatic complexity under 10, enforced by</w:t>
      </w:r>
      <w:r>
        <w:t xml:space="preserve"> </w:t>
      </w:r>
      <w:r>
        <w:rPr>
          <w:rStyle w:val="VerbatimChar"/>
        </w:rPr>
        <w:t xml:space="preserve">ruff</w:t>
      </w:r>
      <w:r>
        <w:t xml:space="preserve">.</w:t>
      </w:r>
    </w:p>
    <w:p>
      <w:pPr>
        <w:pStyle w:val="Compact"/>
        <w:numPr>
          <w:ilvl w:val="0"/>
          <w:numId w:val="1024"/>
        </w:numPr>
      </w:pPr>
      <w:r>
        <w:t xml:space="preserve">Public interfaces are protocols in a</w:t>
      </w:r>
      <w:r>
        <w:t xml:space="preserve"> </w:t>
      </w:r>
      <w:r>
        <w:rPr>
          <w:rStyle w:val="VerbatimChar"/>
        </w:rPr>
        <w:t xml:space="preserve">ports</w:t>
      </w:r>
      <w:r>
        <w:t xml:space="preserve"> </w:t>
      </w:r>
      <w:r>
        <w:t xml:space="preserve">module; implementations never import each other.</w:t>
      </w:r>
    </w:p>
    <w:bookmarkEnd w:id="134"/>
    <w:bookmarkStart w:id="135" w:name="typing-and-errors"/>
    <w:p>
      <w:pPr>
        <w:pStyle w:val="Heading3"/>
      </w:pPr>
      <w:r>
        <w:t xml:space="preserve">22.2 Typing and errors</w:t>
      </w:r>
    </w:p>
    <w:p>
      <w:pPr>
        <w:pStyle w:val="FirstParagraph"/>
      </w:pPr>
      <w:r>
        <w:t xml:space="preserve">Full type annotations,</w:t>
      </w:r>
      <w:r>
        <w:t xml:space="preserve"> </w:t>
      </w:r>
      <w:r>
        <w:rPr>
          <w:rStyle w:val="VerbatimChar"/>
        </w:rPr>
        <w:t xml:space="preserve">mypy --strict</w:t>
      </w:r>
      <w:r>
        <w:t xml:space="preserve"> </w:t>
      </w:r>
      <w:r>
        <w:t xml:space="preserve">on the domain and service layers. Errors are a typed hierarchy rooted at</w:t>
      </w:r>
      <w:r>
        <w:t xml:space="preserve"> </w:t>
      </w:r>
      <w:r>
        <w:rPr>
          <w:rStyle w:val="VerbatimChar"/>
        </w:rPr>
        <w:t xml:space="preserve">MayaError</w:t>
      </w:r>
      <w:r>
        <w:t xml:space="preserve"> </w:t>
      </w:r>
      <w:r>
        <w:t xml:space="preserve">with subclasses carrying a stable code, a user-facing message and machine-readable context; every API error maps to one. No bare</w:t>
      </w:r>
      <w:r>
        <w:t xml:space="preserve"> </w:t>
      </w:r>
      <w:r>
        <w:rPr>
          <w:rStyle w:val="VerbatimChar"/>
        </w:rPr>
        <w:t xml:space="preserve">except</w:t>
      </w:r>
      <w:r>
        <w:t xml:space="preserve">; no swallowed exceptions except in deliberately defensive audit and recording paths, as in DishtaYantra. No silent config defaults — an unset required setting fails at startup with the setting’s name and an example value.</w:t>
      </w:r>
    </w:p>
    <w:bookmarkEnd w:id="135"/>
    <w:bookmarkStart w:id="136" w:name="package-layout-1"/>
    <w:p>
      <w:pPr>
        <w:pStyle w:val="Heading3"/>
      </w:pPr>
      <w:r>
        <w:t xml:space="preserve">22.3 Package layout</w:t>
      </w:r>
    </w:p>
    <w:p>
      <w:pPr>
        <w:pStyle w:val="SourceCode"/>
      </w:pPr>
      <w:r>
        <w:rPr>
          <w:rStyle w:val="VerbatimChar"/>
        </w:rPr>
        <w:t xml:space="preserve">&lt;repo root&gt;/</w:t>
      </w:r>
      <w:r>
        <w:br/>
      </w:r>
      <w:r>
        <w:rPr>
          <w:rStyle w:val="VerbatimChar"/>
        </w:rPr>
        <w:t xml:space="preserve">  run_maya_web.py    # the startup script — the one supported way to start MAYA</w:t>
      </w:r>
      <w:r>
        <w:br/>
      </w:r>
      <w:r>
        <w:rPr>
          <w:rStyle w:val="VerbatimChar"/>
        </w:rPr>
        <w:t xml:space="preserve">  maya/</w:t>
      </w:r>
      <w:r>
        <w:br/>
      </w:r>
      <w:r>
        <w:rPr>
          <w:rStyle w:val="VerbatimChar"/>
        </w:rPr>
        <w:t xml:space="preserve">    domain/          # entities, value objects, policies, state machines — no I/O</w:t>
      </w:r>
      <w:r>
        <w:br/>
      </w:r>
      <w:r>
        <w:rPr>
          <w:rStyle w:val="VerbatimChar"/>
        </w:rPr>
        <w:t xml:space="preserve">    ports/           # protocols the domain requires</w:t>
      </w:r>
      <w:r>
        <w:br/>
      </w:r>
      <w:r>
        <w:rPr>
          <w:rStyle w:val="VerbatimChar"/>
        </w:rPr>
        <w:t xml:space="preserve">    services/        # use cases, transactions, orchestration</w:t>
      </w:r>
      <w:r>
        <w:br/>
      </w:r>
      <w:r>
        <w:rPr>
          <w:rStyle w:val="VerbatimChar"/>
        </w:rPr>
        <w:t xml:space="preserve">    resolution/      # planner, kernels, rules, shape handling</w:t>
      </w:r>
      <w:r>
        <w:br/>
      </w:r>
      <w:r>
        <w:rPr>
          <w:rStyle w:val="VerbatimChar"/>
        </w:rPr>
        <w:t xml:space="preserve">    storage/         # lake (via maya_delta), object store, cache adapters</w:t>
      </w:r>
      <w:r>
        <w:br/>
      </w:r>
      <w:r>
        <w:rPr>
          <w:rStyle w:val="VerbatimChar"/>
        </w:rPr>
        <w:t xml:space="preserve">    persistence/     # SQLAlchemy only (section 14), incl. the generated schema/</w:t>
      </w:r>
      <w:r>
        <w:br/>
      </w:r>
      <w:r>
        <w:rPr>
          <w:rStyle w:val="VerbatimChar"/>
        </w:rPr>
        <w:t xml:space="preserve">    workflow/        # engine, policies, checks, the UI-facing policy editor model</w:t>
      </w:r>
      <w:r>
        <w:br/>
      </w:r>
      <w:r>
        <w:rPr>
          <w:rStyle w:val="VerbatimChar"/>
        </w:rPr>
        <w:t xml:space="preserve">    security/        # authn providers, authz evaluator, per-platform sandbox</w:t>
      </w:r>
      <w:r>
        <w:br/>
      </w:r>
      <w:r>
        <w:rPr>
          <w:rStyle w:val="VerbatimChar"/>
        </w:rPr>
        <w:t xml:space="preserve">    api/             # FastAPI routers, schemas</w:t>
      </w:r>
      <w:r>
        <w:br/>
      </w:r>
      <w:r>
        <w:rPr>
          <w:rStyle w:val="VerbatimChar"/>
        </w:rPr>
        <w:t xml:space="preserve">    web/             # templates, static, routes (section 16)</w:t>
      </w:r>
      <w:r>
        <w:br/>
      </w:r>
      <w:r>
        <w:rPr>
          <w:rStyle w:val="VerbatimChar"/>
        </w:rPr>
        <w:t xml:space="preserve">    jobs/            # queue, workers, handlers</w:t>
      </w:r>
      <w:r>
        <w:br/>
      </w:r>
      <w:r>
        <w:rPr>
          <w:rStyle w:val="VerbatimChar"/>
        </w:rPr>
        <w:t xml:space="preserve">    sdk/  cli/       # client surfaces</w:t>
      </w:r>
      <w:r>
        <w:br/>
      </w:r>
      <w:r>
        <w:rPr>
          <w:rStyle w:val="VerbatimChar"/>
        </w:rPr>
        <w:t xml:space="preserve">    config/  observability/</w:t>
      </w:r>
      <w:r>
        <w:br/>
      </w:r>
      <w:r>
        <w:rPr>
          <w:rStyle w:val="VerbatimChar"/>
        </w:rPr>
        <w:t xml:space="preserve">    core/            # version.py, and the dependency seams of section 13.4:</w:t>
      </w:r>
      <w:r>
        <w:br/>
      </w:r>
      <w:r>
        <w:rPr>
          <w:rStyle w:val="VerbatimChar"/>
        </w:rPr>
        <w:t xml:space="preserve">                     #   backends.py (the one resolver), djson, frames, pushdown,</w:t>
      </w:r>
      <w:r>
        <w:br/>
      </w:r>
      <w:r>
        <w:rPr>
          <w:rStyle w:val="VerbatimChar"/>
        </w:rPr>
        <w:t xml:space="preserve">                     #   search, compress, tzdb, procstat, typeset, crypto,</w:t>
      </w:r>
      <w:r>
        <w:br/>
      </w:r>
      <w:r>
        <w:rPr>
          <w:rStyle w:val="VerbatimChar"/>
        </w:rPr>
        <w:t xml:space="preserve">                     #   chunker, canonical, calendars/</w:t>
      </w:r>
      <w:r>
        <w:br/>
      </w:r>
      <w:r>
        <w:rPr>
          <w:rStyle w:val="VerbatimChar"/>
        </w:rPr>
        <w:t xml:space="preserve">  maya_delta/        # the lakehouse layer (section 7.4) — its own top-level package</w:t>
      </w:r>
      <w:r>
        <w:br/>
      </w:r>
      <w:r>
        <w:rPr>
          <w:rStyle w:val="VerbatimChar"/>
        </w:rPr>
        <w:t xml:space="preserve">    native.py        #   the deltalake-backed backend</w:t>
      </w:r>
      <w:r>
        <w:br/>
      </w:r>
      <w:r>
        <w:rPr>
          <w:rStyle w:val="VerbatimChar"/>
        </w:rPr>
        <w:t xml:space="preserve">    pure/            #   MAYA's own Delta protocol implementation</w:t>
      </w:r>
      <w:r>
        <w:br/>
      </w:r>
      <w:r>
        <w:rPr>
          <w:rStyle w:val="VerbatimChar"/>
        </w:rPr>
        <w:t xml:space="preserve">    conformance/     #   the suite both backends must pass identically</w:t>
      </w:r>
      <w:r>
        <w:br/>
      </w:r>
      <w:r>
        <w:rPr>
          <w:rStyle w:val="VerbatimChar"/>
        </w:rPr>
        <w:t xml:space="preserve">  config/            # application.yaml (tracked) + application.local.yaml (ignored)</w:t>
      </w:r>
      <w:r>
        <w:br/>
      </w:r>
      <w:r>
        <w:rPr>
          <w:rStyle w:val="VerbatimChar"/>
        </w:rPr>
        <w:t xml:space="preserve">  tools/ci/          # the gate scripts — Python, so they run on all three platforms</w:t>
      </w:r>
      <w:r>
        <w:br/>
      </w:r>
      <w:r>
        <w:rPr>
          <w:rStyle w:val="VerbatimChar"/>
        </w:rPr>
        <w:t xml:space="preserve">  tests/  docs/  assets/</w:t>
      </w:r>
    </w:p>
    <w:p>
      <w:pPr>
        <w:pStyle w:val="FirstParagraph"/>
      </w:pPr>
      <w:r>
        <w:rPr>
          <w:rStyle w:val="VerbatimChar"/>
        </w:rPr>
        <w:t xml:space="preserve">maya_delta</w:t>
      </w:r>
      <w:r>
        <w:t xml:space="preserve"> </w:t>
      </w:r>
      <w:r>
        <w:t xml:space="preserve">sits beside</w:t>
      </w:r>
      <w:r>
        <w:t xml:space="preserve"> </w:t>
      </w:r>
      <w:r>
        <w:rPr>
          <w:rStyle w:val="VerbatimChar"/>
        </w:rPr>
        <w:t xml:space="preserve">maya</w:t>
      </w:r>
      <w:r>
        <w:t xml:space="preserve"> </w:t>
      </w:r>
      <w:r>
        <w:t xml:space="preserve">rather than inside it because it holds no MAYA domain</w:t>
      </w:r>
      <w:r>
        <w:t xml:space="preserve"> </w:t>
      </w:r>
      <w:r>
        <w:t xml:space="preserve">knowledge: it is a general Delta Lake implementation, reachable only through the</w:t>
      </w:r>
      <w:r>
        <w:t xml:space="preserve"> </w:t>
      </w:r>
      <w:r>
        <w:rPr>
          <w:rStyle w:val="VerbatimChar"/>
        </w:rPr>
        <w:t xml:space="preserve">LakeStore</w:t>
      </w:r>
      <w:r>
        <w:t xml:space="preserve"> </w:t>
      </w:r>
      <w:r>
        <w:t xml:space="preserve">port of §25, independently testable, and swappable for something better</w:t>
      </w:r>
      <w:r>
        <w:t xml:space="preserve"> </w:t>
      </w:r>
      <w:r>
        <w:t xml:space="preserve">without touching a line of MAYA.</w:t>
      </w:r>
    </w:p>
    <w:p>
      <w:pPr>
        <w:pStyle w:val="BodyText"/>
      </w:pPr>
      <w:r>
        <w:rPr>
          <w:i/>
          <w:iCs/>
        </w:rPr>
        <w:t xml:space="preserve">Revision 2.6:</w:t>
      </w:r>
      <w:r>
        <w:t xml:space="preserve"> </w:t>
      </w:r>
      <w:r>
        <w:rPr>
          <w:rStyle w:val="VerbatimChar"/>
          <w:b/>
          <w:bCs/>
        </w:rPr>
        <w:t xml:space="preserve">domain/</w:t>
      </w:r>
      <w:r>
        <w:rPr>
          <w:b/>
          <w:bCs/>
        </w:rPr>
        <w:t xml:space="preserve"> </w:t>
      </w:r>
      <w:r>
        <w:rPr>
          <w:b/>
          <w:bCs/>
        </w:rPr>
        <w:t xml:space="preserve">and</w:t>
      </w:r>
      <w:r>
        <w:rPr>
          <w:b/>
          <w:bCs/>
        </w:rPr>
        <w:t xml:space="preserve"> </w:t>
      </w:r>
      <w:r>
        <w:rPr>
          <w:rStyle w:val="VerbatimChar"/>
          <w:b/>
          <w:bCs/>
        </w:rPr>
        <w:t xml:space="preserve">ports/</w:t>
      </w:r>
      <w:r>
        <w:rPr>
          <w:b/>
          <w:bCs/>
        </w:rPr>
        <w:t xml:space="preserve"> </w:t>
      </w:r>
      <w:r>
        <w:rPr>
          <w:b/>
          <w:bCs/>
        </w:rPr>
        <w:t xml:space="preserve">were never built</w:t>
      </w:r>
      <w:r>
        <w:t xml:space="preserve"> </w:t>
      </w:r>
      <w:r>
        <w:t xml:space="preserve">and this drawing is older than</w:t>
      </w:r>
      <w:r>
        <w:t xml:space="preserve"> </w:t>
      </w:r>
      <w:r>
        <w:t xml:space="preserve">the code (ADR-001). Domain rules live in</w:t>
      </w:r>
      <w:r>
        <w:t xml:space="preserve"> </w:t>
      </w:r>
      <w:r>
        <w:rPr>
          <w:rStyle w:val="VerbatimChar"/>
        </w:rPr>
        <w:t xml:space="preserve">maya/services/</w:t>
      </w:r>
      <w:r>
        <w:t xml:space="preserve">, and the ports are the repository</w:t>
      </w:r>
      <w:r>
        <w:t xml:space="preserve"> </w:t>
      </w:r>
      <w:r>
        <w:t xml:space="preserve">and lake interfaces in</w:t>
      </w:r>
      <w:r>
        <w:t xml:space="preserve"> </w:t>
      </w:r>
      <w:r>
        <w:rPr>
          <w:rStyle w:val="VerbatimChar"/>
        </w:rPr>
        <w:t xml:space="preserve">maya/persistence/</w:t>
      </w:r>
      <w:r>
        <w:t xml:space="preserve"> </w:t>
      </w:r>
      <w:r>
        <w:t xml:space="preserve">and</w:t>
      </w:r>
      <w:r>
        <w:t xml:space="preserve"> </w:t>
      </w:r>
      <w:r>
        <w:rPr>
          <w:rStyle w:val="VerbatimChar"/>
        </w:rPr>
        <w:t xml:space="preserve">maya/storage/</w:t>
      </w:r>
      <w:r>
        <w:t xml:space="preserve">. The drawing is kept as the</w:t>
      </w:r>
      <w:r>
        <w:t xml:space="preserve"> </w:t>
      </w:r>
      <w:r>
        <w:t xml:space="preserve">shape that was intended, because the boundaries it was drawn to protect are the ones the</w:t>
      </w:r>
      <w:r>
        <w:t xml:space="preserve"> </w:t>
      </w:r>
      <w:r>
        <w:t xml:space="preserve">gates enforce by module name —</w:t>
      </w:r>
      <w:r>
        <w:t xml:space="preserve"> </w:t>
      </w:r>
      <w:r>
        <w:rPr>
          <w:rStyle w:val="VerbatimChar"/>
        </w:rPr>
        <w:t xml:space="preserve">maya.persistence</w:t>
      </w:r>
      <w:r>
        <w:t xml:space="preserve"> </w:t>
      </w:r>
      <w:r>
        <w:t xml:space="preserve">and</w:t>
      </w:r>
      <w:r>
        <w:t xml:space="preserve"> </w:t>
      </w:r>
      <w:r>
        <w:rPr>
          <w:rStyle w:val="VerbatimChar"/>
        </w:rPr>
        <w:t xml:space="preserve">maya.sdk</w:t>
      </w:r>
      <w:r>
        <w:t xml:space="preserve"> </w:t>
      </w:r>
      <w:r>
        <w:t xml:space="preserve">— and those exist. What</w:t>
      </w:r>
      <w:r>
        <w:t xml:space="preserve"> </w:t>
      </w:r>
      <w:r>
        <w:t xml:space="preserve">was lost is the cheap answer to</w:t>
      </w:r>
      <w:r>
        <w:t xml:space="preserve"> </w:t>
      </w:r>
      <w:r>
        <w:t xml:space="preserve">“where does a rule with no I/O live”</w:t>
      </w:r>
      <w:r>
        <w:t xml:space="preserve">; in practice it lives</w:t>
      </w:r>
      <w:r>
        <w:t xml:space="preserve"> </w:t>
      </w:r>
      <w:r>
        <w:t xml:space="preserve">in a service beside the transaction that uses it, and a service module grows until the file</w:t>
      </w:r>
      <w:r>
        <w:t xml:space="preserve"> </w:t>
      </w:r>
      <w:r>
        <w:t xml:space="preserve">size gate notices.</w:t>
      </w:r>
    </w:p>
    <w:bookmarkEnd w:id="136"/>
    <w:bookmarkStart w:id="137" w:name="conventions"/>
    <w:p>
      <w:pPr>
        <w:pStyle w:val="Heading3"/>
      </w:pPr>
      <w:r>
        <w:t xml:space="preserve">22.4 Conventions</w:t>
      </w:r>
    </w:p>
    <w:p>
      <w:pPr>
        <w:pStyle w:val="FirstParagraph"/>
      </w:pPr>
      <w:r>
        <w:t xml:space="preserve">Additive, backward-compatible changes by default. Semantic versioning. Every release bumps the version across the same file set by the established ritual and prepends to</w:t>
      </w:r>
      <w:r>
        <w:t xml:space="preserve"> </w:t>
      </w:r>
      <w:r>
        <w:rPr>
          <w:rStyle w:val="VerbatimChar"/>
        </w:rPr>
        <w:t xml:space="preserve">docs/CHANGELOG.md</w:t>
      </w:r>
      <w:r>
        <w:t xml:space="preserve">. Docstrings on every public class and method. Architecture decisions recorded as numbered ADRs in</w:t>
      </w:r>
      <w:r>
        <w:t xml:space="preserve"> </w:t>
      </w:r>
      <w:r>
        <w:rPr>
          <w:rStyle w:val="VerbatimChar"/>
        </w:rPr>
        <w:t xml:space="preserve">docs/design/adr/</w:t>
      </w:r>
      <w:r>
        <w:t xml:space="preserve">, referenced from the code they govern. Scripts that must run on all three platforms are</w:t>
      </w:r>
      <w:r>
        <w:t xml:space="preserve"> </w:t>
      </w:r>
      <w:r>
        <w:rPr>
          <w:b/>
          <w:bCs/>
        </w:rPr>
        <w:t xml:space="preserve">Python, not shell</w:t>
      </w:r>
      <w:r>
        <w:t xml:space="preserve"> </w:t>
      </w:r>
      <w:r>
        <w:t xml:space="preserve">—</w:t>
      </w:r>
      <w:r>
        <w:t xml:space="preserve"> </w:t>
      </w:r>
      <w:r>
        <w:rPr>
          <w:rStyle w:val="VerbatimChar"/>
        </w:rPr>
        <w:t xml:space="preserve">python tools/ci/gates.py</w:t>
      </w:r>
      <w:r>
        <w:t xml:space="preserve">, not</w:t>
      </w:r>
      <w:r>
        <w:t xml:space="preserve"> </w:t>
      </w:r>
      <w:r>
        <w:rPr>
          <w:rStyle w:val="VerbatimChar"/>
        </w:rPr>
        <w:t xml:space="preserve">bash gates.sh</w:t>
      </w:r>
      <w:r>
        <w:t xml:space="preserve"> </w:t>
      </w:r>
      <w:r>
        <w:t xml:space="preserve">— because a POSIX shell is not a thing Windows</w:t>
      </w:r>
      <w:r>
        <w:t xml:space="preserve"> </w:t>
      </w:r>
      <w:r>
        <w:t xml:space="preserve">has. Shell wrappers may exist for muscle memory, but they delegate and never hold logic.</w:t>
      </w:r>
      <w:r>
        <w:t xml:space="preserve"> </w:t>
      </w:r>
      <w:r>
        <w:t xml:space="preserve">Paths are</w:t>
      </w:r>
      <w:r>
        <w:t xml:space="preserve"> </w:t>
      </w:r>
      <w:r>
        <w:rPr>
          <w:rStyle w:val="VerbatimChar"/>
        </w:rPr>
        <w:t xml:space="preserve">pathlib</w:t>
      </w:r>
      <w:r>
        <w:t xml:space="preserve"> </w:t>
      </w:r>
      <w:r>
        <w:t xml:space="preserve">throughout; no string concatenation of separators, and no POSIX</w:t>
      </w:r>
      <w:r>
        <w:t xml:space="preserve"> </w:t>
      </w:r>
      <w:r>
        <w:t xml:space="preserve">separator baked into anything stored or compared.</w:t>
      </w:r>
    </w:p>
    <w:bookmarkEnd w:id="137"/>
    <w:bookmarkEnd w:id="138"/>
    <w:bookmarkStart w:id="139" w:name="testing-and-release-engineering"/>
    <w:p>
      <w:pPr>
        <w:pStyle w:val="Heading2"/>
      </w:pPr>
      <w:r>
        <w:t xml:space="preserve">23. Testing and release engineering</w:t>
      </w:r>
    </w:p>
    <w:p>
      <w:pPr>
        <w:pStyle w:val="FirstParagraph"/>
      </w:pPr>
      <w:r>
        <w:t xml:space="preserve">The discipline is verify-don’t-assert: a behaviour is claimed only when a test, a benchmark or a rendered screenshot shows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it covers</w:t>
            </w:r>
          </w:p>
        </w:tc>
        <w:tc>
          <w:tcPr/>
          <w:p>
            <w:pPr>
              <w:pStyle w:val="Compact"/>
            </w:pPr>
            <w:r>
              <w:t xml:space="preserve">Gate</w:t>
            </w:r>
          </w:p>
        </w:tc>
      </w:tr>
      <w:tr>
        <w:tc>
          <w:tcPr/>
          <w:p>
            <w:pPr>
              <w:pStyle w:val="Compact"/>
            </w:pPr>
            <w:r>
              <w:t xml:space="preserve">Unit</w:t>
            </w:r>
          </w:p>
        </w:tc>
        <w:tc>
          <w:tcPr/>
          <w:p>
            <w:pPr>
              <w:pStyle w:val="Compact"/>
            </w:pPr>
            <w:r>
              <w:t xml:space="preserve">Domain entities, state machines, policy precedence, expression evaluation, type mapping</w:t>
            </w:r>
          </w:p>
        </w:tc>
        <w:tc>
          <w:tcPr/>
          <w:p>
            <w:pPr>
              <w:pStyle w:val="Compact"/>
            </w:pPr>
            <w:r>
              <w:t xml:space="preserve">90% line coverage on</w:t>
            </w:r>
            <w:r>
              <w:t xml:space="preserve"> </w:t>
            </w:r>
            <w:r>
              <w:rPr>
                <w:rStyle w:val="VerbatimChar"/>
              </w:rPr>
              <w:t xml:space="preserve">domain/</w:t>
            </w:r>
            <w:r>
              <w:t xml:space="preserve"> </w:t>
            </w:r>
            <w:r>
              <w:t xml:space="preserve">and</w:t>
            </w:r>
            <w:r>
              <w:t xml:space="preserve"> </w:t>
            </w:r>
            <w:r>
              <w:rPr>
                <w:rStyle w:val="VerbatimChar"/>
              </w:rPr>
              <w:t xml:space="preserve">resolution/</w:t>
            </w:r>
          </w:p>
        </w:tc>
      </w:tr>
      <w:tr>
        <w:tc>
          <w:tcPr/>
          <w:p>
            <w:pPr>
              <w:pStyle w:val="Compact"/>
            </w:pPr>
            <w:r>
              <w:t xml:space="preserve">Property-based</w:t>
            </w:r>
          </w:p>
        </w:tc>
        <w:tc>
          <w:tcPr/>
          <w:p>
            <w:pPr>
              <w:pStyle w:val="Compact"/>
            </w:pPr>
            <w:r>
              <w:t xml:space="preserve">Resolution rules and serialization round-trips, via Hypothesis: any schema → write → read → identical</w:t>
            </w:r>
          </w:p>
        </w:tc>
        <w:tc>
          <w:tcPr/>
          <w:p>
            <w:pPr>
              <w:pStyle w:val="Compact"/>
            </w:pPr>
            <w:r>
              <w:t xml:space="preserve">Must hold for every logical type including nested</w:t>
            </w:r>
          </w:p>
        </w:tc>
      </w:tr>
      <w:tr>
        <w:tc>
          <w:tcPr/>
          <w:p>
            <w:pPr>
              <w:pStyle w:val="Compact"/>
            </w:pPr>
            <w:r>
              <w:t xml:space="preserve">Repository</w:t>
            </w:r>
          </w:p>
        </w:tc>
        <w:tc>
          <w:tcPr/>
          <w:p>
            <w:pPr>
              <w:pStyle w:val="Compact"/>
            </w:pPr>
            <w:r>
              <w:t xml:space="preserve">Every repository against real SQLite</w:t>
            </w:r>
            <w:r>
              <w:t xml:space="preserve"> </w:t>
            </w:r>
            <w:r>
              <w:rPr>
                <w:i/>
                <w:iCs/>
              </w:rPr>
              <w:t xml:space="preserve">and</w:t>
            </w:r>
            <w:r>
              <w:t xml:space="preserve"> </w:t>
            </w:r>
            <w:r>
              <w:t xml:space="preserve">real PostgreSQL</w:t>
            </w:r>
          </w:p>
        </w:tc>
        <w:tc>
          <w:tcPr/>
          <w:p>
            <w:pPr>
              <w:pStyle w:val="Compact"/>
            </w:pPr>
            <w:r>
              <w:t xml:space="preserve">Full suite green on both</w:t>
            </w:r>
          </w:p>
        </w:tc>
      </w:tr>
      <w:tr>
        <w:tc>
          <w:tcPr/>
          <w:p>
            <w:pPr>
              <w:pStyle w:val="Compact"/>
            </w:pPr>
            <w:r>
              <w:t xml:space="preserve">Service</w:t>
            </w:r>
          </w:p>
        </w:tc>
        <w:tc>
          <w:tcPr/>
          <w:p>
            <w:pPr>
              <w:pStyle w:val="Compact"/>
            </w:pPr>
            <w:r>
              <w:t xml:space="preserve">Use cases with fakes for storage; transaction boundaries and rollback</w:t>
            </w:r>
          </w:p>
        </w:tc>
        <w:tc>
          <w:tcPr/>
          <w:p>
            <w:pPr>
              <w:pStyle w:val="Compact"/>
            </w:pPr>
            <w:r>
              <w:t xml:space="preserve">Every use case has a failure-path test</w:t>
            </w:r>
          </w:p>
        </w:tc>
      </w:tr>
      <w:tr>
        <w:tc>
          <w:tcPr/>
          <w:p>
            <w:pPr>
              <w:pStyle w:val="Compact"/>
            </w:pPr>
            <w:r>
              <w:t xml:space="preserve">API contract</w:t>
            </w:r>
          </w:p>
        </w:tc>
        <w:tc>
          <w:tcPr/>
          <w:p>
            <w:pPr>
              <w:pStyle w:val="Compact"/>
            </w:pPr>
            <w:r>
              <w:t xml:space="preserve">Generated OpenAPI checked against a committed snapshot; breaking changes fail</w:t>
            </w:r>
          </w:p>
        </w:tc>
        <w:tc>
          <w:tcPr/>
          <w:p>
            <w:pPr>
              <w:pStyle w:val="Compact"/>
            </w:pPr>
            <w:r>
              <w:t xml:space="preserve">Explicit approval to change the snapshot</w:t>
            </w:r>
          </w:p>
        </w:tc>
      </w:tr>
      <w:tr>
        <w:tc>
          <w:tcPr/>
          <w:p>
            <w:pPr>
              <w:pStyle w:val="Compact"/>
            </w:pPr>
            <w:r>
              <w:t xml:space="preserve">Authorization</w:t>
            </w:r>
          </w:p>
        </w:tc>
        <w:tc>
          <w:tcPr/>
          <w:p>
            <w:pPr>
              <w:pStyle w:val="Compact"/>
            </w:pPr>
            <w:r>
              <w:t xml:space="preserve">A matrix suite: every role × every action × every object state</w:t>
            </w:r>
          </w:p>
        </w:tc>
        <w:tc>
          <w:tcPr/>
          <w:p>
            <w:pPr>
              <w:pStyle w:val="Compact"/>
            </w:pPr>
            <w:r>
              <w:t xml:space="preserve">Zero unexpected allows (SC-7)</w:t>
            </w:r>
          </w:p>
        </w:tc>
      </w:tr>
      <w:tr>
        <w:tc>
          <w:tcPr/>
          <w:p>
            <w:pPr>
              <w:pStyle w:val="Compact"/>
            </w:pPr>
            <w:r>
              <w:t xml:space="preserve">Concurrency</w:t>
            </w:r>
          </w:p>
        </w:tc>
        <w:tc>
          <w:tcPr/>
          <w:p>
            <w:pPr>
              <w:pStyle w:val="Compact"/>
            </w:pPr>
            <w:r>
              <w:t xml:space="preserve">Parallel pin attempts, cascade deadlock probes, double-submit idempotency, cancellation mid-job</w:t>
            </w:r>
          </w:p>
        </w:tc>
        <w:tc>
          <w:tcPr/>
          <w:p>
            <w:pPr>
              <w:pStyle w:val="Compact"/>
            </w:pPr>
            <w:r>
              <w:t xml:space="preserve">No lost updates, no deadlocks, no duplicate pins</w:t>
            </w:r>
          </w:p>
        </w:tc>
      </w:tr>
      <w:tr>
        <w:tc>
          <w:tcPr/>
          <w:p>
            <w:pPr>
              <w:pStyle w:val="Compact"/>
            </w:pPr>
            <w:r>
              <w:t xml:space="preserve">Reproducibility</w:t>
            </w:r>
          </w:p>
        </w:tc>
        <w:tc>
          <w:tcPr/>
          <w:p>
            <w:pPr>
              <w:pStyle w:val="Compact"/>
            </w:pPr>
            <w:r>
              <w:t xml:space="preserve">Pin, export, wipe cache, re-resolve, compare hashes</w:t>
            </w:r>
          </w:p>
        </w:tc>
        <w:tc>
          <w:tcPr/>
          <w:p>
            <w:pPr>
              <w:pStyle w:val="Compact"/>
            </w:pPr>
            <w:r>
              <w:t xml:space="preserve">Byte-identical (SC-1)</w:t>
            </w:r>
          </w:p>
        </w:tc>
      </w:tr>
      <w:tr>
        <w:tc>
          <w:tcPr/>
          <w:p>
            <w:pPr>
              <w:pStyle w:val="Compact"/>
            </w:pPr>
            <w:r>
              <w:t xml:space="preserve">Performance</w:t>
            </w:r>
          </w:p>
        </w:tc>
        <w:tc>
          <w:tcPr/>
          <w:p>
            <w:pPr>
              <w:pStyle w:val="Compact"/>
            </w:pPr>
            <w:r>
              <w:t xml:space="preserve">Benchmarks on fixed datasets, tracked per release</w:t>
            </w:r>
          </w:p>
        </w:tc>
        <w:tc>
          <w:tcPr/>
          <w:p>
            <w:pPr>
              <w:pStyle w:val="Compact"/>
            </w:pPr>
            <w:r>
              <w:t xml:space="preserve">No regression over 10% without a note</w:t>
            </w:r>
          </w:p>
        </w:tc>
      </w:tr>
      <w:tr>
        <w:tc>
          <w:tcPr/>
          <w:p>
            <w:pPr>
              <w:pStyle w:val="Compact"/>
            </w:pPr>
            <w:r>
              <w:t xml:space="preserve">UI</w:t>
            </w:r>
          </w:p>
        </w:tc>
        <w:tc>
          <w:tcPr/>
          <w:p>
            <w:pPr>
              <w:pStyle w:val="Compact"/>
            </w:pPr>
            <w:r>
              <w:t xml:space="preserve">Playwright end-to-end on the main journeys, with real screenshots</w:t>
            </w:r>
          </w:p>
        </w:tc>
        <w:tc>
          <w:tcPr/>
          <w:p>
            <w:pPr>
              <w:pStyle w:val="Compact"/>
            </w:pPr>
            <w:r>
              <w:t xml:space="preserve">Green before release</w:t>
            </w:r>
          </w:p>
        </w:tc>
      </w:tr>
      <w:tr>
        <w:tc>
          <w:tcPr/>
          <w:p>
            <w:pPr>
              <w:pStyle w:val="Compact"/>
            </w:pPr>
            <w:r>
              <w:t xml:space="preserve">Security</w:t>
            </w:r>
          </w:p>
        </w:tc>
        <w:tc>
          <w:tcPr/>
          <w:p>
            <w:pPr>
              <w:pStyle w:val="Compact"/>
            </w:pPr>
            <w:r>
              <w:t xml:space="preserve">Dependency scanning, SAST, sandbox escape tests, an annual external review</w:t>
            </w:r>
          </w:p>
        </w:tc>
        <w:tc>
          <w:tcPr/>
          <w:p>
            <w:pPr>
              <w:pStyle w:val="Compact"/>
            </w:pPr>
            <w:r>
              <w:t xml:space="preserve">No high findings unresolved</w:t>
            </w:r>
          </w:p>
        </w:tc>
      </w:tr>
    </w:tbl>
    <w:p>
      <w:pPr>
        <w:pStyle w:val="BodyText"/>
      </w:pPr>
      <w:r>
        <w:rPr>
          <w:i/>
          <w:iCs/>
        </w:rPr>
        <w:t xml:space="preserve">Revision 2.7:</w:t>
      </w:r>
      <w:r>
        <w:t xml:space="preserve"> </w:t>
      </w:r>
      <w:r>
        <w:rPr>
          <w:b/>
          <w:bCs/>
        </w:rPr>
        <w:t xml:space="preserve">case studies</w:t>
      </w:r>
      <w:r>
        <w:t xml:space="preserve"> </w:t>
      </w:r>
      <w:r>
        <w:t xml:space="preserve">are a test layer. Every study with a</w:t>
      </w:r>
      <w:r>
        <w:t xml:space="preserve"> </w:t>
      </w:r>
      <w:r>
        <w:rPr>
          <w:rStyle w:val="VerbatimChar"/>
        </w:rPr>
        <w:t xml:space="preserve">run.py</w:t>
      </w:r>
      <w:r>
        <w:t xml:space="preserve"> </w:t>
      </w:r>
      <w:r>
        <w:t xml:space="preserve">is run from nothing, in its own</w:t>
      </w:r>
      <w:r>
        <w:t xml:space="preserve"> </w:t>
      </w:r>
      <w:r>
        <w:t xml:space="preserve">process, against its own throwaway estate (</w:t>
      </w:r>
      <w:r>
        <w:rPr>
          <w:rStyle w:val="VerbatimChar"/>
        </w:rPr>
        <w:t xml:space="preserve">MAYA_TEST_CASE_STUDIES=1</w:t>
      </w:r>
      <w:r>
        <w:t xml:space="preserve">, which</w:t>
      </w:r>
      <w:r>
        <w:t xml:space="preserve"> </w:t>
      </w:r>
      <w:r>
        <w:rPr>
          <w:rStyle w:val="VerbatimChar"/>
        </w:rPr>
        <w:t xml:space="preserve">tools/ci/gates.py --tests</w:t>
      </w:r>
      <w:r>
        <w:t xml:space="preserve"> </w:t>
      </w:r>
      <w:r>
        <w:t xml:space="preserve">sets),</w:t>
      </w:r>
      <w:r>
        <w:t xml:space="preserve"> </w:t>
      </w:r>
      <w:r>
        <w:t xml:space="preserve">and every one must be listed in the case-study index. A study that has rotted is a demonstration that fails in</w:t>
      </w:r>
      <w:r>
        <w:t xml:space="preserve"> </w:t>
      </w:r>
      <w:r>
        <w:t xml:space="preserve">front of people, which is worse than none.</w:t>
      </w:r>
    </w:p>
    <w:p>
      <w:pPr>
        <w:pStyle w:val="BodyText"/>
      </w:pPr>
      <w:r>
        <w:rPr>
          <w:b/>
          <w:bCs/>
        </w:rPr>
        <w:t xml:space="preserve">Test data.</w:t>
      </w:r>
      <w:r>
        <w:t xml:space="preserve"> </w:t>
      </w:r>
      <w:r>
        <w:t xml:space="preserve">A synthetic market dataset ships with the repo — symbols, calendars, gaps, corporate actions, a volatility surface with tensor values, deliberately messy CSVs — so every developer tests against the same realistic, awkward data rather than tidy fixtures.</w:t>
      </w:r>
    </w:p>
    <w:p>
      <w:pPr>
        <w:pStyle w:val="BodyText"/>
      </w:pPr>
      <w:r>
        <w:rPr>
          <w:b/>
          <w:bCs/>
        </w:rPr>
        <w:t xml:space="preserve">CI pipeline.</w:t>
      </w:r>
      <w:r>
        <w:t xml:space="preserve"> </w:t>
      </w:r>
      <w:r>
        <w:t xml:space="preserve">Lint → type-check → file-size check → import-linter (no</w:t>
      </w:r>
      <w:r>
        <w:t xml:space="preserve"> </w:t>
      </w:r>
      <w:r>
        <w:rPr>
          <w:rStyle w:val="VerbatimChar"/>
        </w:rPr>
        <w:t xml:space="preserve">sqlalchemy</w:t>
      </w:r>
      <w:r>
        <w:t xml:space="preserve"> </w:t>
      </w:r>
      <w:r>
        <w:t xml:space="preserve">outside</w:t>
      </w:r>
      <w:r>
        <w:t xml:space="preserve"> </w:t>
      </w:r>
      <w:r>
        <w:rPr>
          <w:rStyle w:val="VerbatimChar"/>
        </w:rPr>
        <w:t xml:space="preserve">persistence</w:t>
      </w:r>
      <w:r>
        <w:t xml:space="preserve">) → client-boundary check (nothing under</w:t>
      </w:r>
      <w:r>
        <w:t xml:space="preserve"> </w:t>
      </w:r>
      <w:r>
        <w:rPr>
          <w:rStyle w:val="VerbatimChar"/>
        </w:rPr>
        <w:t xml:space="preserve">maya.web</w:t>
      </w:r>
      <w:r>
        <w:t xml:space="preserve"> </w:t>
      </w:r>
      <w:r>
        <w:t xml:space="preserve">imports anything but</w:t>
      </w:r>
      <w:r>
        <w:t xml:space="preserve"> </w:t>
      </w:r>
      <w:r>
        <w:rPr>
          <w:rStyle w:val="VerbatimChar"/>
        </w:rPr>
        <w:t xml:space="preserve">maya.sdk</w:t>
      </w:r>
      <w:r>
        <w:t xml:space="preserve">) → SDK/API parity check (every endpoint has a method, every method an endpoint) → unit → repository on both backends → service → API contract → authorization matrix → concurrency → e2e → build artifacts. A pull request cannot merge on a red pipeline, and the file-size and import-boundary checks are non-overridable.</w:t>
      </w:r>
    </w:p>
    <w:p>
      <w:pPr>
        <w:pStyle w:val="BodyText"/>
      </w:pPr>
      <w:r>
        <w:rPr>
          <w:b/>
          <w:bCs/>
        </w:rPr>
        <w:t xml:space="preserve">Release.</w:t>
      </w:r>
      <w:r>
        <w:t xml:space="preserve"> </w:t>
      </w:r>
      <w:r>
        <w:t xml:space="preserve">Semantic version, changelog entry, migration dry-run on a production-shaped copy (</w:t>
      </w:r>
      <w:r>
        <w:rPr>
          <w:i/>
          <w:iCs/>
        </w:rPr>
        <w:t xml:space="preserve">Revision 2.4:</w:t>
      </w:r>
      <w:r>
        <w:t xml:space="preserve"> </w:t>
      </w:r>
      <w:r>
        <w:t xml:space="preserve">an estate export and reload rehearsed on a production-shaped copy, §14.3), canary deployment, and a rollback tested in staging before every production release.</w:t>
      </w:r>
    </w:p>
    <w:bookmarkEnd w:id="139"/>
    <w:bookmarkStart w:id="145" w:name="deployment-configuration-and-capacity"/>
    <w:p>
      <w:pPr>
        <w:pStyle w:val="Heading2"/>
      </w:pPr>
      <w:r>
        <w:t xml:space="preserve">24. Deployment, configuration and capacity</w:t>
      </w:r>
    </w:p>
    <w:bookmarkStart w:id="140" w:name="topologies"/>
    <w:p>
      <w:pPr>
        <w:pStyle w:val="Heading3"/>
      </w:pPr>
      <w:r>
        <w:t xml:space="preserve">24.1 Topologies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Topology</w:t>
            </w:r>
          </w:p>
        </w:tc>
        <w:tc>
          <w:tcPr/>
          <w:p>
            <w:pPr>
              <w:pStyle w:val="Compact"/>
            </w:pPr>
            <w:r>
              <w:t xml:space="preserve">Shape</w:t>
            </w:r>
          </w:p>
        </w:tc>
        <w:tc>
          <w:tcPr/>
          <w:p>
            <w:pPr>
              <w:pStyle w:val="Compact"/>
            </w:pPr>
            <w:r>
              <w:t xml:space="preserve">Fits</w:t>
            </w:r>
          </w:p>
        </w:tc>
      </w:tr>
      <w:tr>
        <w:tc>
          <w:tcPr/>
          <w:p>
            <w:pPr>
              <w:pStyle w:val="Compact"/>
            </w:pPr>
            <w:r>
              <w:t xml:space="preserve">Laptop</w:t>
            </w:r>
          </w:p>
        </w:tc>
        <w:tc>
          <w:tcPr/>
          <w:p>
            <w:pPr>
              <w:pStyle w:val="Compact"/>
            </w:pPr>
            <w:r>
              <w:t xml:space="preserve">One process, SQLite, local filesystem Delta and blobs</w:t>
            </w:r>
          </w:p>
        </w:tc>
        <w:tc>
          <w:tcPr/>
          <w:p>
            <w:pPr>
              <w:pStyle w:val="Compact"/>
            </w:pPr>
            <w:r>
              <w:t xml:space="preserve">Development, demos, a single researcher</w:t>
            </w:r>
          </w:p>
        </w:tc>
      </w:tr>
      <w:tr>
        <w:tc>
          <w:tcPr/>
          <w:p>
            <w:pPr>
              <w:pStyle w:val="Compact"/>
            </w:pPr>
            <w:r>
              <w:t xml:space="preserve">Single node</w:t>
            </w:r>
          </w:p>
        </w:tc>
        <w:tc>
          <w:tcPr/>
          <w:p>
            <w:pPr>
              <w:pStyle w:val="Compact"/>
            </w:pPr>
            <w:r>
              <w:t xml:space="preserve">One host, PostgreSQL, local or NFS storage, 2 API workers + 2 job workers</w:t>
            </w:r>
          </w:p>
        </w:tc>
        <w:tc>
          <w:tcPr/>
          <w:p>
            <w:pPr>
              <w:pStyle w:val="Compact"/>
            </w:pPr>
            <w:r>
              <w:t xml:space="preserve">A team of 10–30</w:t>
            </w:r>
          </w:p>
        </w:tc>
      </w:tr>
      <w:tr>
        <w:tc>
          <w:tcPr/>
          <w:p>
            <w:pPr>
              <w:pStyle w:val="Compact"/>
            </w:pPr>
            <w:r>
              <w:t xml:space="preserve">Clustered</w:t>
            </w:r>
          </w:p>
        </w:tc>
        <w:tc>
          <w:tcPr/>
          <w:p>
            <w:pPr>
              <w:pStyle w:val="Compact"/>
            </w:pPr>
            <w:r>
              <w:t xml:space="preserve">N API pods behind a load balancer, M job worker pods, managed PostgreSQL, S3-compatible object store</w:t>
            </w:r>
          </w:p>
        </w:tc>
        <w:tc>
          <w:tcPr/>
          <w:p>
            <w:pPr>
              <w:pStyle w:val="Compact"/>
            </w:pPr>
            <w:r>
              <w:t xml:space="preserve">200+ users, the target production shape</w:t>
            </w:r>
          </w:p>
        </w:tc>
      </w:tr>
      <w:tr>
        <w:tc>
          <w:tcPr/>
          <w:p>
            <w:pPr>
              <w:pStyle w:val="Compact"/>
            </w:pPr>
            <w:r>
              <w:t xml:space="preserve">Air-gapped</w:t>
            </w:r>
          </w:p>
        </w:tc>
        <w:tc>
          <w:tcPr/>
          <w:p>
            <w:pPr>
              <w:pStyle w:val="Compact"/>
            </w:pPr>
            <w:r>
              <w:t xml:space="preserve">Clustered, with vendored dependencies, a local PyPI mirror and Tectonic’s offline bundle</w:t>
            </w:r>
          </w:p>
        </w:tc>
        <w:tc>
          <w:tcPr/>
          <w:p>
            <w:pPr>
              <w:pStyle w:val="Compact"/>
            </w:pPr>
            <w:r>
              <w:t xml:space="preserve">Regulated environments</w:t>
            </w:r>
          </w:p>
        </w:tc>
      </w:tr>
    </w:tbl>
    <w:p>
      <w:pPr>
        <w:pStyle w:val="BodyText"/>
      </w:pPr>
      <w:r>
        <w:t xml:space="preserve">The same artifact runs all four; only configuration differs. Containers are built reproducibly with pinned dependencies and run as a non-root user.</w:t>
      </w:r>
    </w:p>
    <w:bookmarkEnd w:id="140"/>
    <w:bookmarkStart w:id="141" w:name="configuration"/>
    <w:p>
      <w:pPr>
        <w:pStyle w:val="Heading3"/>
      </w:pPr>
      <w:r>
        <w:t xml:space="preserve">24.2 Configuration</w:t>
      </w:r>
    </w:p>
    <w:p>
      <w:pPr>
        <w:pStyle w:val="FirstParagraph"/>
      </w:pPr>
      <w:r>
        <w:t xml:space="preserve">Layered, in precedence order: defaults in code →</w:t>
      </w:r>
      <w:r>
        <w:t xml:space="preserve"> </w:t>
      </w:r>
      <w:r>
        <w:rPr>
          <w:rStyle w:val="VerbatimChar"/>
        </w:rPr>
        <w:t xml:space="preserve">application.yaml</w:t>
      </w:r>
      <w:r>
        <w:t xml:space="preserve"> </w:t>
      </w:r>
      <w:r>
        <w:t xml:space="preserve">→</w:t>
      </w:r>
      <w:r>
        <w:t xml:space="preserve"> </w:t>
      </w:r>
      <w:r>
        <w:rPr>
          <w:rStyle w:val="VerbatimChar"/>
        </w:rPr>
        <w:t xml:space="preserve">application.properties</w:t>
      </w:r>
      <w:r>
        <w:t xml:space="preserve"> </w:t>
      </w:r>
      <w:r>
        <w:t xml:space="preserve">→ environment variables → command-line flags. Every setting is declared in a typed schema with a description, a default and a validator; MAYA renders the full effective configuration on an admin page with the source of each value, and fails at startup on an unknown key or a missing required one.</w:t>
      </w:r>
      <w:r>
        <w:t xml:space="preserve"> </w:t>
      </w:r>
      <w:r>
        <w:rPr>
          <w:b/>
          <w:bCs/>
        </w:rPr>
        <w:t xml:space="preserve">No silent defaults</w:t>
      </w:r>
      <w:r>
        <w:t xml:space="preserve">: where a value materially changes behaviour — authentication mode, database URL, storage root, sandbox enablement — there is no default at all in non-dev environments. Secrets come from the environment or a vault reference, never from a file in the repo, and are redacted everywhere they could be displayed or logged.</w:t>
      </w:r>
    </w:p>
    <w:bookmarkEnd w:id="141"/>
    <w:bookmarkStart w:id="142" w:name="capacity-and-performance-targets"/>
    <w:p>
      <w:pPr>
        <w:pStyle w:val="Heading3"/>
      </w:pPr>
      <w:r>
        <w:t xml:space="preserve">24.3 Capacity and performance targets</w:t>
      </w:r>
    </w:p>
    <w:p>
      <w:pPr>
        <w:pStyle w:val="FirstParagraph"/>
      </w:pPr>
      <w:r>
        <w:t xml:space="preserve">Stated for the clustered topology on modest hardware (API pods 4 vCPU / 8 GB; worker pods 8 vCPU / 32 GB):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Target</w:t>
            </w:r>
          </w:p>
        </w:tc>
      </w:tr>
      <w:tr>
        <w:tc>
          <w:tcPr/>
          <w:p>
            <w:pPr>
              <w:pStyle w:val="Compact"/>
            </w:pPr>
            <w:r>
              <w:t xml:space="preserve">Concurrent interactive users per API pod</w:t>
            </w:r>
          </w:p>
        </w:tc>
        <w:tc>
          <w:tcPr/>
          <w:p>
            <w:pPr>
              <w:pStyle w:val="Compact"/>
            </w:pPr>
            <w:r>
              <w:t xml:space="preserve">200</w:t>
            </w:r>
          </w:p>
        </w:tc>
      </w:tr>
      <w:tr>
        <w:tc>
          <w:tcPr/>
          <w:p>
            <w:pPr>
              <w:pStyle w:val="Compact"/>
            </w:pPr>
            <w:r>
              <w:t xml:space="preserve">Metadata read p95</w:t>
            </w:r>
          </w:p>
        </w:tc>
        <w:tc>
          <w:tcPr/>
          <w:p>
            <w:pPr>
              <w:pStyle w:val="Compact"/>
            </w:pPr>
            <w:r>
              <w:t xml:space="preserve">under 300 ms</w:t>
            </w:r>
          </w:p>
        </w:tc>
      </w:tr>
      <w:tr>
        <w:tc>
          <w:tcPr/>
          <w:p>
            <w:pPr>
              <w:pStyle w:val="Compact"/>
            </w:pPr>
            <w:r>
              <w:t xml:space="preserve">Catalog search p95 over 100k objects</w:t>
            </w:r>
          </w:p>
        </w:tc>
        <w:tc>
          <w:tcPr/>
          <w:p>
            <w:pPr>
              <w:pStyle w:val="Compact"/>
            </w:pPr>
            <w:r>
              <w:t xml:space="preserve">under 500 ms</w:t>
            </w:r>
          </w:p>
        </w:tc>
      </w:tr>
      <w:tr>
        <w:tc>
          <w:tcPr/>
          <w:p>
            <w:pPr>
              <w:pStyle w:val="Compact"/>
            </w:pPr>
            <w:r>
              <w:t xml:space="preserve">Resolution: 50 columns × 10 years daily × 500 symbols</w:t>
            </w:r>
          </w:p>
        </w:tc>
        <w:tc>
          <w:tcPr/>
          <w:p>
            <w:pPr>
              <w:pStyle w:val="Compact"/>
            </w:pPr>
            <w:r>
              <w:t xml:space="preserve">under 15 s warm, under 60 s cold</w:t>
            </w:r>
          </w:p>
        </w:tc>
      </w:tr>
      <w:tr>
        <w:tc>
          <w:tcPr/>
          <w:p>
            <w:pPr>
              <w:pStyle w:val="Compact"/>
            </w:pPr>
            <w:r>
              <w:t xml:space="preserve">Pin write throughput</w:t>
            </w:r>
          </w:p>
        </w:tc>
        <w:tc>
          <w:tcPr/>
          <w:p>
            <w:pPr>
              <w:pStyle w:val="Compact"/>
            </w:pPr>
            <w:r>
              <w:t xml:space="preserve">50 MB/s per worker sustained</w:t>
            </w:r>
          </w:p>
        </w:tc>
      </w:tr>
      <w:tr>
        <w:tc>
          <w:tcPr/>
          <w:p>
            <w:pPr>
              <w:pStyle w:val="Compact"/>
            </w:pPr>
            <w:r>
              <w:t xml:space="preserve">Objects supported without degradation</w:t>
            </w:r>
          </w:p>
        </w:tc>
        <w:tc>
          <w:tcPr/>
          <w:p>
            <w:pPr>
              <w:pStyle w:val="Compact"/>
            </w:pPr>
            <w:r>
              <w:t xml:space="preserve">100k features, 20k feature sets, 10k models, 100k pins</w:t>
            </w:r>
          </w:p>
        </w:tc>
      </w:tr>
      <w:tr>
        <w:tc>
          <w:tcPr/>
          <w:p>
            <w:pPr>
              <w:pStyle w:val="Compact"/>
            </w:pPr>
            <w:r>
              <w:t xml:space="preserve">Delta table size per feature</w:t>
            </w:r>
          </w:p>
        </w:tc>
        <w:tc>
          <w:tcPr/>
          <w:p>
            <w:pPr>
              <w:pStyle w:val="Compact"/>
            </w:pPr>
            <w:r>
              <w:t xml:space="preserve">2 TB before partition strategy is revisited</w:t>
            </w:r>
          </w:p>
        </w:tc>
      </w:tr>
      <w:tr>
        <w:tc>
          <w:tcPr/>
          <w:p>
            <w:pPr>
              <w:pStyle w:val="Compact"/>
            </w:pPr>
            <w:r>
              <w:t xml:space="preserve">Job queue throughput</w:t>
            </w:r>
          </w:p>
        </w:tc>
        <w:tc>
          <w:tcPr/>
          <w:p>
            <w:pPr>
              <w:pStyle w:val="Compact"/>
            </w:pPr>
            <w:r>
              <w:t xml:space="preserve">1,000 jobs/hour per worker pod for small jobs</w:t>
            </w:r>
          </w:p>
        </w:tc>
      </w:tr>
      <w:tr>
        <w:tc>
          <w:tcPr/>
          <w:p>
            <w:pPr>
              <w:pStyle w:val="Compact"/>
            </w:pPr>
            <w:r>
              <w:t xml:space="preserve">Cold start to serving</w:t>
            </w:r>
          </w:p>
        </w:tc>
        <w:tc>
          <w:tcPr/>
          <w:p>
            <w:pPr>
              <w:pStyle w:val="Compact"/>
            </w:pPr>
            <w:r>
              <w:t xml:space="preserve">under 30 s</w:t>
            </w:r>
          </w:p>
        </w:tc>
      </w:tr>
    </w:tbl>
    <w:p>
      <w:pPr>
        <w:pStyle w:val="BodyText"/>
      </w:pPr>
      <w:r>
        <w:t xml:space="preserve">Scaling levers, in the order to pull them: add job workers (resolution is embarrassingly parallel across pins), add API pods, add read replicas for catalog queries, then partition namespaces across Delta roots. Vertical scaling of worker memory matters more than core count for wide tensor feature sets.</w:t>
      </w:r>
    </w:p>
    <w:bookmarkEnd w:id="142"/>
    <w:bookmarkStart w:id="143" w:name="client-connectivity"/>
    <w:p>
      <w:pPr>
        <w:pStyle w:val="Heading3"/>
      </w:pPr>
      <w:r>
        <w:t xml:space="preserve">24.4 Client connectivity</w:t>
      </w:r>
    </w:p>
    <w:p>
      <w:pPr>
        <w:pStyle w:val="FirstParagraph"/>
      </w:pPr>
      <w:r>
        <w:t xml:space="preserve">Every client is remote (§18.2.3), so the deployment has to account for callers that are not in the cluster.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Position</w:t>
            </w:r>
          </w:p>
        </w:tc>
      </w:tr>
      <w:tr>
        <w:tc>
          <w:tcPr/>
          <w:p>
            <w:pPr>
              <w:pStyle w:val="Compact"/>
            </w:pPr>
            <w:r>
              <w:t xml:space="preserve">Ports and protocol</w:t>
            </w:r>
          </w:p>
        </w:tc>
        <w:tc>
          <w:tcPr/>
          <w:p>
            <w:pPr>
              <w:pStyle w:val="Compact"/>
            </w:pPr>
            <w:r>
              <w:t xml:space="preserve">One inbound port, 443, HTTPS only; HTTP is refused outside</w:t>
            </w:r>
            <w:r>
              <w:t xml:space="preserve"> </w:t>
            </w:r>
            <w:r>
              <w:rPr>
                <w:rStyle w:val="VerbatimChar"/>
              </w:rPr>
              <w:t xml:space="preserve">localhost</w:t>
            </w:r>
          </w:p>
        </w:tc>
      </w:tr>
      <w:tr>
        <w:tc>
          <w:tcPr/>
          <w:p>
            <w:pPr>
              <w:pStyle w:val="Compact"/>
            </w:pPr>
            <w:r>
              <w:t xml:space="preserve">Where clients live</w:t>
            </w:r>
          </w:p>
        </w:tc>
        <w:tc>
          <w:tcPr/>
          <w:p>
            <w:pPr>
              <w:pStyle w:val="Compact"/>
            </w:pPr>
            <w:r>
              <w:t xml:space="preserve">Laptops, notebook servers, HPC and grid nodes, CI runners, schedulers, and downstream applications consuming execution warrants</w:t>
            </w:r>
          </w:p>
        </w:tc>
      </w:tr>
      <w:tr>
        <w:tc>
          <w:tcPr/>
          <w:p>
            <w:pPr>
              <w:pStyle w:val="Compact"/>
            </w:pPr>
            <w:r>
              <w:t xml:space="preserve">Data path</w:t>
            </w:r>
          </w:p>
        </w:tc>
        <w:tc>
          <w:tcPr/>
          <w:p>
            <w:pPr>
              <w:pStyle w:val="Compact"/>
            </w:pPr>
            <w:r>
              <w:t xml:space="preserve">Catalog and control traffic to the API tier; bulk reads streamed from object storage by presigned URL, which means clients need egress to the storage endpoint as well as to MAYA, or the routed-through-API fallback enabled</w:t>
            </w:r>
          </w:p>
        </w:tc>
      </w:tr>
      <w:tr>
        <w:tc>
          <w:tcPr/>
          <w:p>
            <w:pPr>
              <w:pStyle w:val="Compact"/>
            </w:pPr>
            <w:r>
              <w:t xml:space="preserve">Credentials on the client</w:t>
            </w:r>
          </w:p>
        </w:tc>
        <w:tc>
          <w:tcPr/>
          <w:p>
            <w:pPr>
              <w:pStyle w:val="Compact"/>
            </w:pPr>
            <w:r>
              <w:t xml:space="preserve">An API key and nothing else — never database, Delta or object-store credentials</w:t>
            </w:r>
          </w:p>
        </w:tc>
      </w:tr>
      <w:tr>
        <w:tc>
          <w:tcPr/>
          <w:p>
            <w:pPr>
              <w:pStyle w:val="Compact"/>
            </w:pPr>
            <w:r>
              <w:t xml:space="preserve">Fleet callers</w:t>
            </w:r>
          </w:p>
        </w:tc>
        <w:tc>
          <w:tcPr/>
          <w:p>
            <w:pPr>
              <w:pStyle w:val="Compact"/>
            </w:pPr>
            <w:r>
              <w:t xml:space="preserve">Per-principal and per-namespace rate limits keep one grid job from starving interactive users; a shared, content-hash-keyed cache directory on a network filesystem is the recommended pattern for grid fleets</w:t>
            </w:r>
          </w:p>
        </w:tc>
      </w:tr>
      <w:tr>
        <w:tc>
          <w:tcPr/>
          <w:p>
            <w:pPr>
              <w:pStyle w:val="Compact"/>
            </w:pPr>
            <w:r>
              <w:t xml:space="preserve">Air-gapped sites</w:t>
            </w:r>
          </w:p>
        </w:tc>
        <w:tc>
          <w:tcPr/>
          <w:p>
            <w:pPr>
              <w:pStyle w:val="Compact"/>
            </w:pPr>
            <w:r>
              <w:t xml:space="preserve">The SDK installs from a local mirror; offline bundles cover the case where there is no route to a server at all</w:t>
            </w:r>
          </w:p>
        </w:tc>
      </w:tr>
      <w:tr>
        <w:tc>
          <w:tcPr/>
          <w:p>
            <w:pPr>
              <w:pStyle w:val="Compact"/>
            </w:pPr>
            <w:r>
              <w:t xml:space="preserve">Latency</w:t>
            </w:r>
          </w:p>
        </w:tc>
        <w:tc>
          <w:tcPr/>
          <w:p>
            <w:pPr>
              <w:pStyle w:val="Compact"/>
            </w:pPr>
            <w:r>
              <w:t xml:space="preserve">The client is chatty only where a human is waiting; list, get and diff are single round trips, and bulk paths stream</w:t>
            </w:r>
          </w:p>
        </w:tc>
      </w:tr>
    </w:tbl>
    <w:bookmarkEnd w:id="143"/>
    <w:bookmarkStart w:id="144" w:name="platform-support"/>
    <w:p>
      <w:pPr>
        <w:pStyle w:val="Heading3"/>
      </w:pPr>
      <w:r>
        <w:t xml:space="preserve">24.5 Platform support</w:t>
      </w:r>
    </w:p>
    <w:p>
      <w:pPr>
        <w:pStyle w:val="FirstParagraph"/>
      </w:pPr>
      <w:r>
        <w:rPr>
          <w:b/>
          <w:bCs/>
        </w:rPr>
        <w:t xml:space="preserve">Windows, Linux and macOS are equal first-class platforms.</w:t>
      </w:r>
      <w:r>
        <w:t xml:space="preserve"> </w:t>
      </w:r>
      <w:r>
        <w:t xml:space="preserve">Not</w:t>
      </w:r>
      <w:r>
        <w:t xml:space="preserve"> </w:t>
      </w:r>
      <w:r>
        <w:t xml:space="preserve">“Linux, and it</w:t>
      </w:r>
      <w:r>
        <w:t xml:space="preserve"> </w:t>
      </w:r>
      <w:r>
        <w:t xml:space="preserve">probably works elsewhere”</w:t>
      </w:r>
      <w:r>
        <w:t xml:space="preserve"> </w:t>
      </w:r>
      <w:r>
        <w:t xml:space="preserve">— the full test suite runs on all three in CI and all three</w:t>
      </w:r>
      <w:r>
        <w:t xml:space="preserve"> </w:t>
      </w:r>
      <w:r>
        <w:t xml:space="preserve">must be green to release (SC-14). Server deployments will overwhelmingly be Linux; the</w:t>
      </w:r>
      <w:r>
        <w:t xml:space="preserve"> </w:t>
      </w:r>
      <w:r>
        <w:t xml:space="preserve">laptop topology of §24.1 will overwhelmingly not be, and a platform that a quant cannot</w:t>
      </w:r>
      <w:r>
        <w:t xml:space="preserve"> </w:t>
      </w:r>
      <w:r>
        <w:t xml:space="preserve">run on their own machine is a platform they will route around (§28.1).</w:t>
      </w:r>
    </w:p>
    <w:p>
      <w:pPr>
        <w:pStyle w:val="BodyText"/>
      </w:pPr>
      <w:r>
        <w:t xml:space="preserve">What that costs, and where it is paid: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Position</w:t>
            </w:r>
          </w:p>
        </w:tc>
      </w:tr>
      <w:tr>
        <w:tc>
          <w:tcPr/>
          <w:p>
            <w:pPr>
              <w:pStyle w:val="Compact"/>
            </w:pPr>
            <w:r>
              <w:t xml:space="preserve">Process model</w:t>
            </w:r>
          </w:p>
        </w:tc>
        <w:tc>
          <w:tcPr/>
          <w:p>
            <w:pPr>
              <w:pStyle w:val="Compact"/>
            </w:pPr>
            <w:r>
              <w:rPr>
                <w:rStyle w:val="VerbatimChar"/>
              </w:rPr>
              <w:t xml:space="preserve">multiprocessing</w:t>
            </w:r>
            <w:r>
              <w:t xml:space="preserve"> </w:t>
            </w:r>
            <w:r>
              <w:t xml:space="preserve">start method is</w:t>
            </w:r>
            <w:r>
              <w:t xml:space="preserve"> </w:t>
            </w:r>
            <w:r>
              <w:rPr>
                <w:rStyle w:val="VerbatimChar"/>
                <w:b/>
                <w:bCs/>
              </w:rPr>
              <w:t xml:space="preserve">spawn</w:t>
            </w:r>
            <w:r>
              <w:t xml:space="preserve"> </w:t>
            </w:r>
            <w:r>
              <w:t xml:space="preserve">everywhere, never</w:t>
            </w:r>
            <w:r>
              <w:t xml:space="preserve"> </w:t>
            </w:r>
            <w:r>
              <w:rPr>
                <w:rStyle w:val="VerbatimChar"/>
              </w:rPr>
              <w:t xml:space="preserve">fork</w:t>
            </w:r>
            <w:r>
              <w:t xml:space="preserve">. Worker entry points are importable module-level functions and the startup script carries a</w:t>
            </w:r>
            <w:r>
              <w:t xml:space="preserve"> </w:t>
            </w:r>
            <w:r>
              <w:rPr>
                <w:rStyle w:val="VerbatimChar"/>
              </w:rPr>
              <w:t xml:space="preserve">__main__</w:t>
            </w:r>
            <w:r>
              <w:t xml:space="preserve"> </w:t>
            </w:r>
            <w:r>
              <w:t xml:space="preserve">guard, because</w:t>
            </w:r>
            <w:r>
              <w:t xml:space="preserve"> </w:t>
            </w:r>
            <w:r>
              <w:rPr>
                <w:rStyle w:val="VerbatimChar"/>
              </w:rPr>
              <w:t xml:space="preserve">spawn</w:t>
            </w:r>
            <w:r>
              <w:t xml:space="preserve"> </w:t>
            </w:r>
            <w:r>
              <w:t xml:space="preserve">re-imports</w:t>
            </w:r>
          </w:p>
        </w:tc>
      </w:tr>
      <w:tr>
        <w:tc>
          <w:tcPr/>
          <w:p>
            <w:pPr>
              <w:pStyle w:val="Compact"/>
            </w:pPr>
            <w:r>
              <w:t xml:space="preserve">Paths</w:t>
            </w:r>
          </w:p>
        </w:tc>
        <w:tc>
          <w:tcPr/>
          <w:p>
            <w:pPr>
              <w:pStyle w:val="Compact"/>
            </w:pPr>
            <w:r>
              <w:rPr>
                <w:rStyle w:val="VerbatimChar"/>
              </w:rPr>
              <w:t xml:space="preserve">pathlib</w:t>
            </w:r>
            <w:r>
              <w:t xml:space="preserve"> </w:t>
            </w:r>
            <w:r>
              <w:t xml:space="preserve">throughout. Delta log paths are stored POSIX-style per the protocol and translated on use — never the reverse</w:t>
            </w:r>
          </w:p>
        </w:tc>
      </w:tr>
      <w:tr>
        <w:tc>
          <w:tcPr/>
          <w:p>
            <w:pPr>
              <w:pStyle w:val="Compact"/>
            </w:pPr>
            <w:r>
              <w:t xml:space="preserve">Atomicity</w:t>
            </w:r>
          </w:p>
        </w:tc>
        <w:tc>
          <w:tcPr/>
          <w:p>
            <w:pPr>
              <w:pStyle w:val="Compact"/>
            </w:pPr>
            <w:r>
              <w:t xml:space="preserve">Commits use exclusive create (</w:t>
            </w:r>
            <w:r>
              <w:rPr>
                <w:rStyle w:val="VerbatimChar"/>
              </w:rPr>
              <w:t xml:space="preserve">O_CREAT|O_EXCL</w:t>
            </w:r>
            <w:r>
              <w:t xml:space="preserve">); file replacement uses</w:t>
            </w:r>
            <w:r>
              <w:t xml:space="preserve"> </w:t>
            </w:r>
            <w:r>
              <w:rPr>
                <w:rStyle w:val="VerbatimChar"/>
              </w:rPr>
              <w:t xml:space="preserve">os.replace</w:t>
            </w:r>
            <w:r>
              <w:t xml:space="preserve">. Both are atomic on NTFS, ext4 and APFS. No</w:t>
            </w:r>
            <w:r>
              <w:t xml:space="preserve"> </w:t>
            </w:r>
            <w:r>
              <w:rPr>
                <w:rStyle w:val="VerbatimChar"/>
              </w:rPr>
              <w:t xml:space="preserve">flock</w:t>
            </w:r>
            <w:r>
              <w:t xml:space="preserve">, no advisory-lock dependency in the data path</w:t>
            </w:r>
          </w:p>
        </w:tc>
      </w:tr>
      <w:tr>
        <w:tc>
          <w:tcPr/>
          <w:p>
            <w:pPr>
              <w:pStyle w:val="Compact"/>
            </w:pPr>
            <w:r>
              <w:t xml:space="preserve">Case sensitivity</w:t>
            </w:r>
          </w:p>
        </w:tc>
        <w:tc>
          <w:tcPr/>
          <w:p>
            <w:pPr>
              <w:pStyle w:val="Compact"/>
            </w:pPr>
            <w:r>
              <w:t xml:space="preserve">Identifiers are compared case-sensitively in the domain and stored case-preserved; a test asserts that two objects differing only in case cannot collide on a case-insensitive filesystem</w:t>
            </w:r>
          </w:p>
        </w:tc>
      </w:tr>
      <w:tr>
        <w:tc>
          <w:tcPr/>
          <w:p>
            <w:pPr>
              <w:pStyle w:val="Compact"/>
            </w:pPr>
            <w:r>
              <w:t xml:space="preserve">Sandbox</w:t>
            </w:r>
          </w:p>
        </w:tc>
        <w:tc>
          <w:tcPr/>
          <w:p>
            <w:pPr>
              <w:pStyle w:val="Compact"/>
            </w:pPr>
            <w:r>
              <w:t xml:space="preserve">Three mechanisms, one declared tier, stated on the health page (§17.2)</w:t>
            </w:r>
          </w:p>
        </w:tc>
      </w:tr>
      <w:tr>
        <w:tc>
          <w:tcPr/>
          <w:p>
            <w:pPr>
              <w:pStyle w:val="Compact"/>
            </w:pPr>
            <w:r>
              <w:t xml:space="preserve">Native wheels</w:t>
            </w:r>
          </w:p>
        </w:tc>
        <w:tc>
          <w:tcPr/>
          <w:p>
            <w:pPr>
              <w:pStyle w:val="Compact"/>
            </w:pPr>
            <w:r>
              <w:t xml:space="preserve">Every native dependency must have a wheel for all three, or sit behind a seam with a fallback (§13.4). This is exactly why</w:t>
            </w:r>
            <w:r>
              <w:t xml:space="preserve"> </w:t>
            </w:r>
            <w:r>
              <w:rPr>
                <w:rStyle w:val="VerbatimChar"/>
              </w:rPr>
              <w:t xml:space="preserve">maya_delta</w:t>
            </w:r>
            <w:r>
              <w:t xml:space="preserve"> </w:t>
            </w:r>
            <w:r>
              <w:t xml:space="preserve">exists (§7.4)</w:t>
            </w:r>
          </w:p>
        </w:tc>
      </w:tr>
      <w:tr>
        <w:tc>
          <w:tcPr/>
          <w:p>
            <w:pPr>
              <w:pStyle w:val="Compact"/>
            </w:pPr>
            <w:r>
              <w:t xml:space="preserve">Time zones</w:t>
            </w:r>
          </w:p>
        </w:tc>
        <w:tc>
          <w:tcPr/>
          <w:p>
            <w:pPr>
              <w:pStyle w:val="Compact"/>
            </w:pPr>
            <w:r>
              <w:rPr>
                <w:b/>
                <w:bCs/>
              </w:rPr>
              <w:t xml:space="preserve">Windows ships no system tz database.</w:t>
            </w:r>
            <w:r>
              <w:t xml:space="preserve"> </w:t>
            </w:r>
            <w:r>
              <w:rPr>
                <w:rStyle w:val="VerbatimChar"/>
              </w:rPr>
              <w:t xml:space="preserve">zoneinfo</w:t>
            </w:r>
            <w:r>
              <w:t xml:space="preserve"> </w:t>
            </w:r>
            <w:r>
              <w:t xml:space="preserve">therefore needs the</w:t>
            </w:r>
            <w:r>
              <w:t xml:space="preserve"> </w:t>
            </w:r>
            <w:r>
              <w:rPr>
                <w:rStyle w:val="VerbatimChar"/>
              </w:rPr>
              <w:t xml:space="preserve">tzdata</w:t>
            </w:r>
            <w:r>
              <w:t xml:space="preserve"> </w:t>
            </w:r>
            <w:r>
              <w:t xml:space="preserve">wheel, which is a hard requirement on Windows rather than an optional extra — a bitemporal platform whose timestamps are all tz-aware cannot treat it as one. Checked at startup</w:t>
            </w:r>
          </w:p>
        </w:tc>
      </w:tr>
      <w:tr>
        <w:tc>
          <w:tcPr/>
          <w:p>
            <w:pPr>
              <w:pStyle w:val="Compact"/>
            </w:pPr>
            <w:r>
              <w:t xml:space="preserve">Event loop</w:t>
            </w:r>
          </w:p>
        </w:tc>
        <w:tc>
          <w:tcPr/>
          <w:p>
            <w:pPr>
              <w:pStyle w:val="Compact"/>
            </w:pPr>
            <w:r>
              <w:rPr>
                <w:rStyle w:val="VerbatimChar"/>
              </w:rPr>
              <w:t xml:space="preserve">uvloop</w:t>
            </w:r>
            <w:r>
              <w:t xml:space="preserve"> </w:t>
            </w:r>
            <w:r>
              <w:t xml:space="preserve">and</w:t>
            </w:r>
            <w:r>
              <w:t xml:space="preserve"> </w:t>
            </w:r>
            <w:r>
              <w:rPr>
                <w:rStyle w:val="VerbatimChar"/>
              </w:rPr>
              <w:t xml:space="preserve">httptools</w:t>
            </w:r>
            <w:r>
              <w:t xml:space="preserve"> </w:t>
            </w:r>
            <w:r>
              <w:t xml:space="preserve">have</w:t>
            </w:r>
            <w:r>
              <w:t xml:space="preserve"> </w:t>
            </w:r>
            <w:r>
              <w:rPr>
                <w:b/>
                <w:bCs/>
              </w:rPr>
              <w:t xml:space="preserve">no Windows wheels</w:t>
            </w:r>
            <w:r>
              <w:t xml:space="preserve">, so Windows always runs the stdlib</w:t>
            </w:r>
            <w:r>
              <w:t xml:space="preserve"> </w:t>
            </w:r>
            <w:r>
              <w:rPr>
                <w:rStyle w:val="VerbatimChar"/>
              </w:rPr>
              <w:t xml:space="preserve">asyncio</w:t>
            </w:r>
            <w:r>
              <w:t xml:space="preserve"> </w:t>
            </w:r>
            <w:r>
              <w:t xml:space="preserve">loop. Stated on the health page rather than left as an unexplained cross-platform performance difference</w:t>
            </w:r>
          </w:p>
        </w:tc>
      </w:tr>
      <w:tr>
        <w:tc>
          <w:tcPr/>
          <w:p>
            <w:pPr>
              <w:pStyle w:val="Compact"/>
            </w:pPr>
            <w:r>
              <w:t xml:space="preserve">Full-text search</w:t>
            </w:r>
          </w:p>
        </w:tc>
        <w:tc>
          <w:tcPr/>
          <w:p>
            <w:pPr>
              <w:pStyle w:val="Compact"/>
            </w:pPr>
            <w:r>
              <w:t xml:space="preserve">SQLite</w:t>
            </w:r>
            <w:r>
              <w:t xml:space="preserve"> </w:t>
            </w:r>
            <w:r>
              <w:rPr>
                <w:b/>
                <w:bCs/>
              </w:rPr>
              <w:t xml:space="preserve">FTS5 is not compiled into every Python’s bundled SQLite</w:t>
            </w:r>
            <w:r>
              <w:t xml:space="preserve">. Detected at startup; MAYA’s own inverted index is the fallback (§13.4).</w:t>
            </w:r>
            <w:r>
              <w:t xml:space="preserve"> </w:t>
            </w:r>
            <w:r>
              <w:rPr>
                <w:i/>
                <w:iCs/>
              </w:rPr>
              <w:t xml:space="preserve">Revision 2.4:</w:t>
            </w:r>
            <w:r>
              <w:t xml:space="preserve"> </w:t>
            </w:r>
            <w:r>
              <w:t xml:space="preserve">the own index is used on every platform and both databases (Revision 2.2, ADR-019)</w:t>
            </w:r>
          </w:p>
        </w:tc>
      </w:tr>
      <w:tr>
        <w:tc>
          <w:tcPr/>
          <w:p>
            <w:pPr>
              <w:pStyle w:val="Compact"/>
            </w:pPr>
            <w:r>
              <w:t xml:space="preserve">Line endings</w:t>
            </w:r>
          </w:p>
        </w:tc>
        <w:tc>
          <w:tcPr/>
          <w:p>
            <w:pPr>
              <w:pStyle w:val="Compact"/>
            </w:pPr>
            <w:r>
              <w:rPr>
                <w:rStyle w:val="VerbatimChar"/>
              </w:rPr>
              <w:t xml:space="preserve">.gitattributes</w:t>
            </w:r>
            <w:r>
              <w:t xml:space="preserve"> </w:t>
            </w:r>
            <w:r>
              <w:t xml:space="preserve">normalises; content hashes are computed over canonical Arrow bytes, never over text files, so CRLF cannot alter a pin</w:t>
            </w:r>
          </w:p>
        </w:tc>
      </w:tr>
      <w:tr>
        <w:tc>
          <w:tcPr/>
          <w:p>
            <w:pPr>
              <w:pStyle w:val="Compact"/>
            </w:pPr>
            <w:r>
              <w:t xml:space="preserve">Scripts and gates</w:t>
            </w:r>
          </w:p>
        </w:tc>
        <w:tc>
          <w:tcPr/>
          <w:p>
            <w:pPr>
              <w:pStyle w:val="Compact"/>
            </w:pPr>
            <w:r>
              <w:t xml:space="preserve">Python, not shell (§22.4)</w:t>
            </w:r>
          </w:p>
        </w:tc>
      </w:tr>
      <w:tr>
        <w:tc>
          <w:tcPr/>
          <w:p>
            <w:pPr>
              <w:pStyle w:val="Compact"/>
            </w:pPr>
            <w:r>
              <w:t xml:space="preserve">PostgreSQL in CI</w:t>
            </w:r>
          </w:p>
        </w:tc>
        <w:tc>
          <w:tcPr/>
          <w:p>
            <w:pPr>
              <w:pStyle w:val="Compact"/>
            </w:pPr>
            <w:r>
              <w:t xml:space="preserve">Mandatory on Linux; run on Windows and macOS where a server is available. SQLite runs everywhere, always</w:t>
            </w:r>
          </w:p>
        </w:tc>
      </w:tr>
    </w:tbl>
    <w:p>
      <w:pPr>
        <w:pStyle w:val="BodyText"/>
      </w:pPr>
      <w:r>
        <w:rPr>
          <w:b/>
          <w:bCs/>
        </w:rPr>
        <w:t xml:space="preserve">Starting MAYA.</w:t>
      </w:r>
      <w:r>
        <w:t xml:space="preserve"> </w:t>
      </w:r>
      <w:r>
        <w:t xml:space="preserve">There is one supported entry point,</w:t>
      </w:r>
      <w:r>
        <w:t xml:space="preserve"> </w:t>
      </w:r>
      <w:r>
        <w:rPr>
          <w:rStyle w:val="VerbatimChar"/>
        </w:rPr>
        <w:t xml:space="preserve">run_maya_web.py</w:t>
      </w:r>
      <w:r>
        <w:t xml:space="preserve"> </w:t>
      </w:r>
      <w:r>
        <w:t xml:space="preserve">at the</w:t>
      </w:r>
      <w:r>
        <w:t xml:space="preserve"> </w:t>
      </w:r>
      <w:r>
        <w:t xml:space="preserve">repository root, in the shape DishtaYantra uses: a</w:t>
      </w:r>
      <w:r>
        <w:t xml:space="preserve"> </w:t>
      </w:r>
      <w:r>
        <w:rPr>
          <w:rStyle w:val="VerbatimChar"/>
        </w:rPr>
        <w:t xml:space="preserve">__main__</w:t>
      </w:r>
      <w:r>
        <w:t xml:space="preserve"> </w:t>
      </w:r>
      <w:r>
        <w:t xml:space="preserve">guard that sets the</w:t>
      </w:r>
      <w:r>
        <w:t xml:space="preserve"> </w:t>
      </w:r>
      <w:r>
        <w:t xml:space="preserve">multiprocessing start method before anything else imports, a banner naming</w:t>
      </w:r>
      <w:r>
        <w:t xml:space="preserve"> </w:t>
      </w:r>
      <w:r>
        <w:rPr>
          <w:rStyle w:val="VerbatimChar"/>
        </w:rPr>
        <w:t xml:space="preserve">VERSION</w:t>
      </w:r>
      <w:r>
        <w:t xml:space="preserve">,</w:t>
      </w:r>
      <w:r>
        <w:t xml:space="preserve"> </w:t>
      </w:r>
      <w:r>
        <w:rPr>
          <w:rStyle w:val="VerbatimChar"/>
        </w:rPr>
        <w:t xml:space="preserve">BUILD_DATE</w:t>
      </w:r>
      <w:r>
        <w:t xml:space="preserve">, the Python and platform in use, the resolved database dialect,</w:t>
      </w:r>
      <w:r>
        <w:t xml:space="preserve"> </w:t>
      </w:r>
      <w:r>
        <w:t xml:space="preserve">the</w:t>
      </w:r>
      <w:r>
        <w:t xml:space="preserve"> </w:t>
      </w:r>
      <w:r>
        <w:rPr>
          <w:rStyle w:val="VerbatimChar"/>
        </w:rPr>
        <w:t xml:space="preserve">maya_delta</w:t>
      </w:r>
      <w:r>
        <w:t xml:space="preserve"> </w:t>
      </w:r>
      <w:r>
        <w:t xml:space="preserve">backend and the sandbox tier, then logging configuration, signal and</w:t>
      </w:r>
      <w:r>
        <w:t xml:space="preserve"> </w:t>
      </w:r>
      <w:r>
        <w:rPr>
          <w:rStyle w:val="VerbatimChar"/>
        </w:rPr>
        <w:t xml:space="preserve">atexit</w:t>
      </w:r>
      <w:r>
        <w:t xml:space="preserve"> </w:t>
      </w:r>
      <w:r>
        <w:t xml:space="preserve">handlers for a clean drain, and the server. It takes the configuration path and</w:t>
      </w:r>
      <w:r>
        <w:t xml:space="preserve"> </w:t>
      </w:r>
      <w:r>
        <w:rPr>
          <w:rStyle w:val="VerbatimChar"/>
        </w:rPr>
        <w:t xml:space="preserve">--key=value</w:t>
      </w:r>
      <w:r>
        <w:t xml:space="preserve"> </w:t>
      </w:r>
      <w:r>
        <w:t xml:space="preserve">overrides (§24.2).</w:t>
      </w:r>
      <w:r>
        <w:t xml:space="preserve"> </w:t>
      </w:r>
      <w:r>
        <w:rPr>
          <w:rStyle w:val="VerbatimChar"/>
        </w:rPr>
        <w:t xml:space="preserve">python run_maya_web.py</w:t>
      </w:r>
      <w:r>
        <w:t xml:space="preserve"> </w:t>
      </w:r>
      <w:r>
        <w:t xml:space="preserve">is the documented command on</w:t>
      </w:r>
      <w:r>
        <w:t xml:space="preserve"> </w:t>
      </w:r>
      <w:r>
        <w:t xml:space="preserve">all three platforms, and nothing else is supported — a second way to start a server is a</w:t>
      </w:r>
      <w:r>
        <w:t xml:space="preserve"> </w:t>
      </w:r>
      <w:r>
        <w:t xml:space="preserve">second set of startup invariants to get wrong.</w:t>
      </w:r>
    </w:p>
    <w:bookmarkEnd w:id="144"/>
    <w:bookmarkEnd w:id="145"/>
    <w:bookmarkStart w:id="146" w:name="extensibility-and-integrations"/>
    <w:p>
      <w:pPr>
        <w:pStyle w:val="Heading2"/>
      </w:pPr>
      <w:r>
        <w:t xml:space="preserve">25. Extensibility and integrations</w:t>
      </w:r>
    </w:p>
    <w:p>
      <w:pPr>
        <w:pStyle w:val="FirstParagraph"/>
      </w:pPr>
      <w:r>
        <w:t xml:space="preserve">Every axis of variation is a registered plugin implementing a declared protocol, discovered by entry point, configured by name. Adding one never edits core code.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Extension point</w:t>
            </w:r>
          </w:p>
        </w:tc>
        <w:tc>
          <w:tcPr/>
          <w:p>
            <w:pPr>
              <w:pStyle w:val="Compact"/>
            </w:pPr>
            <w:r>
              <w:t xml:space="preserve">Protocol</w:t>
            </w:r>
          </w:p>
        </w:tc>
        <w:tc>
          <w:tcPr/>
          <w:p>
            <w:pPr>
              <w:pStyle w:val="Compact"/>
            </w:pPr>
            <w:r>
              <w:t xml:space="preserve">Ships with</w:t>
            </w:r>
          </w:p>
        </w:tc>
      </w:tr>
      <w:tr>
        <w:tc>
          <w:tcPr/>
          <w:p>
            <w:pPr>
              <w:pStyle w:val="Compact"/>
            </w:pPr>
            <w:r>
              <w:t xml:space="preserve">Source driver</w:t>
            </w:r>
          </w:p>
        </w:tc>
        <w:tc>
          <w:tcPr/>
          <w:p>
            <w:pPr>
              <w:pStyle w:val="Compact"/>
            </w:pPr>
            <w:r>
              <w:rPr>
                <w:rStyle w:val="VerbatimChar"/>
              </w:rPr>
              <w:t xml:space="preserve">SourceDriver.schema() / read(plan)</w:t>
            </w:r>
          </w:p>
        </w:tc>
        <w:tc>
          <w:tcPr/>
          <w:p>
            <w:pPr>
              <w:pStyle w:val="Compact"/>
            </w:pPr>
            <w:r>
              <w:t xml:space="preserve">sql, csv, parquet, json, delta, derived, python</w:t>
            </w:r>
          </w:p>
        </w:tc>
      </w:tr>
      <w:tr>
        <w:tc>
          <w:tcPr/>
          <w:p>
            <w:pPr>
              <w:pStyle w:val="Compact"/>
            </w:pPr>
            <w:r>
              <w:t xml:space="preserve">Resolution rule</w:t>
            </w:r>
          </w:p>
        </w:tc>
        <w:tc>
          <w:tcPr/>
          <w:p>
            <w:pPr>
              <w:pStyle w:val="Compact"/>
            </w:pPr>
            <w:r>
              <w:rPr>
                <w:rStyle w:val="VerbatimChar"/>
              </w:rPr>
              <w:t xml:space="preserve">ResolutionRule.apply(col, grid, ctx)</w:t>
            </w:r>
          </w:p>
        </w:tc>
        <w:tc>
          <w:tcPr/>
          <w:p>
            <w:pPr>
              <w:pStyle w:val="Compact"/>
            </w:pPr>
            <w:r>
              <w:t xml:space="preserve">ffill, bfill, linear, spline, constant, zero, window mean, as-of</w:t>
            </w:r>
          </w:p>
        </w:tc>
      </w:tr>
      <w:tr>
        <w:tc>
          <w:tcPr/>
          <w:p>
            <w:pPr>
              <w:pStyle w:val="Compact"/>
            </w:pPr>
            <w:r>
              <w:t xml:space="preserve">Storage backend</w:t>
            </w:r>
          </w:p>
        </w:tc>
        <w:tc>
          <w:tcPr/>
          <w:p>
            <w:pPr>
              <w:pStyle w:val="Compact"/>
            </w:pPr>
            <w:r>
              <w:rPr>
                <w:rStyle w:val="VerbatimChar"/>
              </w:rPr>
              <w:t xml:space="preserve">LakeStore</w:t>
            </w:r>
            <w:r>
              <w:t xml:space="preserve"> </w:t>
            </w:r>
            <w:r>
              <w:t xml:space="preserve">/</w:t>
            </w:r>
            <w:r>
              <w:t xml:space="preserve"> </w:t>
            </w:r>
            <w:r>
              <w:rPr>
                <w:rStyle w:val="VerbatimChar"/>
              </w:rPr>
              <w:t xml:space="preserve">BlobStore</w:t>
            </w:r>
          </w:p>
        </w:tc>
        <w:tc>
          <w:tcPr/>
          <w:p>
            <w:pPr>
              <w:pStyle w:val="Compact"/>
            </w:pPr>
            <w:r>
              <w:t xml:space="preserve">Delta on the local filesystem (</w:t>
            </w:r>
            <w:r>
              <w:rPr>
                <w:i/>
                <w:iCs/>
              </w:rPr>
              <w:t xml:space="preserve">Revision 2.5:</w:t>
            </w:r>
            <w:r>
              <w:t xml:space="preserve"> </w:t>
            </w:r>
            <w:r>
              <w:t xml:space="preserve">S3, Azure Blob and GCS are the point’s reason for existing, not something MAYA ships; a deployment that needs one registers a</w:t>
            </w:r>
            <w:r>
              <w:t xml:space="preserve"> </w:t>
            </w:r>
            <w:r>
              <w:rPr>
                <w:rStyle w:val="VerbatimChar"/>
              </w:rPr>
              <w:t xml:space="preserve">LakeStore</w:t>
            </w:r>
            <w:r>
              <w:t xml:space="preserve"> </w:t>
            </w:r>
            <w:r>
              <w:t xml:space="preserve">at this point)</w:t>
            </w:r>
          </w:p>
        </w:tc>
      </w:tr>
      <w:tr>
        <w:tc>
          <w:tcPr/>
          <w:p>
            <w:pPr>
              <w:pStyle w:val="Compact"/>
            </w:pPr>
            <w:r>
              <w:t xml:space="preserve">Export format</w:t>
            </w:r>
          </w:p>
        </w:tc>
        <w:tc>
          <w:tcPr/>
          <w:p>
            <w:pPr>
              <w:pStyle w:val="Compact"/>
            </w:pPr>
            <w:r>
              <w:rPr>
                <w:rStyle w:val="VerbatimChar"/>
              </w:rPr>
              <w:t xml:space="preserve">Exporter.write(table, opts)</w:t>
            </w:r>
          </w:p>
        </w:tc>
        <w:tc>
          <w:tcPr/>
          <w:p>
            <w:pPr>
              <w:pStyle w:val="Compact"/>
            </w:pPr>
            <w:r>
              <w:t xml:space="preserve">Arrow, Parquet, CSV, JSON, NDJSON, Excel</w:t>
            </w:r>
          </w:p>
        </w:tc>
      </w:tr>
      <w:tr>
        <w:tc>
          <w:tcPr/>
          <w:p>
            <w:pPr>
              <w:pStyle w:val="Compact"/>
            </w:pPr>
            <w:r>
              <w:t xml:space="preserve">Auth provider</w:t>
            </w:r>
          </w:p>
        </w:tc>
        <w:tc>
          <w:tcPr/>
          <w:p>
            <w:pPr>
              <w:pStyle w:val="Compact"/>
            </w:pPr>
            <w:r>
              <w:rPr>
                <w:rStyle w:val="VerbatimChar"/>
              </w:rPr>
              <w:t xml:space="preserve">AuthProvider.authenticate()</w:t>
            </w:r>
          </w:p>
        </w:tc>
        <w:tc>
          <w:tcPr/>
          <w:p>
            <w:pPr>
              <w:pStyle w:val="Compact"/>
            </w:pPr>
            <w:r>
              <w:t xml:space="preserve">OIDC, SAML2, DB</w:t>
            </w:r>
          </w:p>
        </w:tc>
      </w:tr>
      <w:tr>
        <w:tc>
          <w:tcPr/>
          <w:p>
            <w:pPr>
              <w:pStyle w:val="Compact"/>
            </w:pPr>
            <w:r>
              <w:t xml:space="preserve">Workflow check</w:t>
            </w:r>
          </w:p>
        </w:tc>
        <w:tc>
          <w:tcPr/>
          <w:p>
            <w:pPr>
              <w:pStyle w:val="Compact"/>
            </w:pPr>
            <w:r>
              <w:rPr>
                <w:rStyle w:val="VerbatimChar"/>
              </w:rPr>
              <w:t xml:space="preserve">Check.evaluate(object, ctx)</w:t>
            </w:r>
          </w:p>
        </w:tc>
        <w:tc>
          <w:tcPr/>
          <w:p>
            <w:pPr>
              <w:pStyle w:val="Compact"/>
            </w:pPr>
            <w:r>
              <w:t xml:space="preserve">Completeness, validation, quality, comment checks</w:t>
            </w:r>
          </w:p>
        </w:tc>
      </w:tr>
      <w:tr>
        <w:tc>
          <w:tcPr/>
          <w:p>
            <w:pPr>
              <w:pStyle w:val="Compact"/>
            </w:pPr>
            <w:r>
              <w:t xml:space="preserve">Notification channel</w:t>
            </w:r>
          </w:p>
        </w:tc>
        <w:tc>
          <w:tcPr/>
          <w:p>
            <w:pPr>
              <w:pStyle w:val="Compact"/>
            </w:pPr>
            <w:r>
              <w:rPr>
                <w:rStyle w:val="VerbatimChar"/>
              </w:rPr>
              <w:t xml:space="preserve">Notifier.send(event, recipients)</w:t>
            </w:r>
          </w:p>
        </w:tc>
        <w:tc>
          <w:tcPr/>
          <w:p>
            <w:pPr>
              <w:pStyle w:val="Compact"/>
            </w:pPr>
            <w:r>
              <w:t xml:space="preserve">In-app inbox, email, webhook, Slack, Teams</w:t>
            </w:r>
          </w:p>
        </w:tc>
      </w:tr>
      <w:tr>
        <w:tc>
          <w:tcPr/>
          <w:p>
            <w:pPr>
              <w:pStyle w:val="Compact"/>
            </w:pPr>
            <w:r>
              <w:t xml:space="preserve">Model runtime</w:t>
            </w:r>
          </w:p>
        </w:tc>
        <w:tc>
          <w:tcPr/>
          <w:p>
            <w:pPr>
              <w:pStyle w:val="Compact"/>
            </w:pPr>
            <w:r>
              <w:rPr>
                <w:rStyle w:val="VerbatimChar"/>
              </w:rPr>
              <w:t xml:space="preserve">ModelRuntime.predict(...)</w:t>
            </w:r>
          </w:p>
        </w:tc>
        <w:tc>
          <w:tcPr/>
          <w:p>
            <w:pPr>
              <w:pStyle w:val="Compact"/>
            </w:pPr>
            <w:r>
              <w:t xml:space="preserve">The formula IR evaluator (</w:t>
            </w:r>
            <w:r>
              <w:rPr>
                <w:i/>
                <w:iCs/>
              </w:rPr>
              <w:t xml:space="preserve">Revision 2.5:</w:t>
            </w:r>
            <w:r>
              <w:t xml:space="preserve"> </w:t>
            </w:r>
            <w:r>
              <w:t xml:space="preserve">blind scoring only, per ADR-007. MAYA executes no model code, so ONNX and PMML are candidates for a plugin at this point, not for the core)</w:t>
            </w:r>
          </w:p>
        </w:tc>
      </w:tr>
      <w:tr>
        <w:tc>
          <w:tcPr/>
          <w:p>
            <w:pPr>
              <w:pStyle w:val="Compact"/>
            </w:pPr>
            <w:r>
              <w:t xml:space="preserve">Calendar</w:t>
            </w:r>
          </w:p>
        </w:tc>
        <w:tc>
          <w:tcPr/>
          <w:p>
            <w:pPr>
              <w:pStyle w:val="Compact"/>
            </w:pPr>
            <w:r>
              <w:rPr>
                <w:rStyle w:val="VerbatimChar"/>
              </w:rPr>
              <w:t xml:space="preserve">Calendar.business_days(range)</w:t>
            </w:r>
          </w:p>
        </w:tc>
        <w:tc>
          <w:tcPr/>
          <w:p>
            <w:pPr>
              <w:pStyle w:val="Compact"/>
            </w:pPr>
            <w:r>
              <w:t xml:space="preserve">NYSE, LSE, TARGET, ISO business days, natural days</w:t>
            </w:r>
          </w:p>
        </w:tc>
      </w:tr>
      <w:tr>
        <w:tc>
          <w:tcPr/>
          <w:p>
            <w:pPr>
              <w:pStyle w:val="Compact"/>
            </w:pPr>
            <w:r>
              <w:t xml:space="preserve">Search index</w:t>
            </w:r>
          </w:p>
        </w:tc>
        <w:tc>
          <w:tcPr/>
          <w:p>
            <w:pPr>
              <w:pStyle w:val="Compact"/>
            </w:pPr>
            <w:r>
              <w:rPr>
                <w:rStyle w:val="VerbatimChar"/>
              </w:rPr>
              <w:t xml:space="preserve">SearchIndex</w:t>
            </w:r>
          </w:p>
        </w:tc>
        <w:tc>
          <w:tcPr/>
          <w:p>
            <w:pPr>
              <w:pStyle w:val="Compact"/>
            </w:pPr>
            <w:r>
              <w:t xml:space="preserve">MAYA’s own inverted index, on both databases (Revision 2.4, ADR-019)</w:t>
            </w:r>
          </w:p>
        </w:tc>
      </w:tr>
      <w:tr>
        <w:tc>
          <w:tcPr/>
          <w:p>
            <w:pPr>
              <w:pStyle w:val="Compact"/>
            </w:pPr>
            <w:r>
              <w:t xml:space="preserve">Language-model provider</w:t>
            </w:r>
          </w:p>
        </w:tc>
        <w:tc>
          <w:tcPr/>
          <w:p>
            <w:pPr>
              <w:pStyle w:val="Compact"/>
            </w:pPr>
            <w:r>
              <w:rPr>
                <w:rStyle w:val="VerbatimChar"/>
              </w:rPr>
              <w:t xml:space="preserve">LlmProvider.complete(system, messages, max_tokens, temperature)</w:t>
            </w:r>
          </w:p>
        </w:tc>
        <w:tc>
          <w:tcPr/>
          <w:p>
            <w:pPr>
              <w:pStyle w:val="Compact"/>
            </w:pPr>
            <w:r>
              <w:rPr>
                <w:i/>
                <w:iCs/>
              </w:rPr>
              <w:t xml:space="preserve">Revision 2.8:</w:t>
            </w:r>
            <w:r>
              <w:t xml:space="preserve"> </w:t>
            </w:r>
            <w:r>
              <w:t xml:space="preserve">anthropic, openai (and compatible servers), azure_openai, ollama, bedrock, stub, none; chosen through model profiles (§21.6)</w:t>
            </w:r>
          </w:p>
        </w:tc>
      </w:tr>
    </w:tbl>
    <w:p>
      <w:pPr>
        <w:pStyle w:val="BodyText"/>
      </w:pPr>
      <w:r>
        <w:t xml:space="preserve">A plugin declares its name, version, configuration schema and required capabilities, and is listed on an admin page with its status.</w:t>
      </w:r>
      <w:r>
        <w:t xml:space="preserve"> </w:t>
      </w:r>
      <w:r>
        <w:rPr>
          <w:i/>
          <w:iCs/>
        </w:rPr>
        <w:t xml:space="preserve">Revision 2.5:</w:t>
      </w:r>
      <w:r>
        <w:t xml:space="preserve"> </w:t>
      </w:r>
      <w:r>
        <w:t xml:space="preserve">the second half of that promise cannot be kept as it was written. An entry-point plugin is imported into MAYA’s own process and runs with MAYA’s privileges — it can reach the database and the signing key — so the sandbox rules for user Python, which exist because that code runs in a container with no network and no credentials, do not apply to it and no amount of care makes them apply. What MAYA does instead is make loading one an explicit decision: a third-party plugin loads only when</w:t>
      </w:r>
      <w:r>
        <w:t xml:space="preserve"> </w:t>
      </w:r>
      <w:r>
        <w:rPr>
          <w:rStyle w:val="VerbatimChar"/>
        </w:rPr>
        <w:t xml:space="preserve">plugins.allow</w:t>
      </w:r>
      <w:r>
        <w:t xml:space="preserve"> </w:t>
      </w:r>
      <w:r>
        <w:t xml:space="preserve">names it, a plugin that is installed and not allowed is shown as refused with that reason rather than silently absent, and one that fails to import is shown as failed with the error instead of stopping MAYA. The sandbox rules continue to govern user Python in a model artifact, which is a different thing at a different trust level.</w:t>
      </w:r>
    </w:p>
    <w:p>
      <w:pPr>
        <w:pStyle w:val="BodyText"/>
      </w:pPr>
      <w:r>
        <w:rPr>
          <w:b/>
          <w:bCs/>
        </w:rPr>
        <w:t xml:space="preserve">Integrations worth building early</w:t>
      </w:r>
      <w:r>
        <w:t xml:space="preserve">, each thin because the event stream and API already exist: Git sync (export definitions as YAML to a repo and diff them there, so definitions live under source control too); Airflow/Prefect operators that resolve and pin on a schedule; Jupyter/JupyterLab extension for browsing the catalog and pulling a pin into a notebook in one cell; BI connectors reading pinned data directly from Delta; and an OpenLineage emitter so MAYA’s lineage joins a firm-wide graph rather than staying an island.</w:t>
      </w:r>
    </w:p>
    <w:bookmarkEnd w:id="146"/>
    <w:bookmarkStart w:id="150" w:name="roadmap-risks-and-open-decisions"/>
    <w:p>
      <w:pPr>
        <w:pStyle w:val="Heading2"/>
      </w:pPr>
      <w:r>
        <w:t xml:space="preserve">26. Roadmap, risks and open decisions</w:t>
      </w:r>
    </w:p>
    <w:bookmarkStart w:id="147" w:name="phases"/>
    <w:p>
      <w:pPr>
        <w:pStyle w:val="Heading3"/>
      </w:pPr>
      <w:r>
        <w:t xml:space="preserve">26.1 Phases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Delivers</w:t>
            </w:r>
          </w:p>
        </w:tc>
        <w:tc>
          <w:tcPr/>
          <w:p>
            <w:pPr>
              <w:pStyle w:val="Compact"/>
            </w:pPr>
            <w:r>
              <w:t xml:space="preserve">Done when</w:t>
            </w:r>
          </w:p>
        </w:tc>
      </w:tr>
      <w:tr>
        <w:tc>
          <w:tcPr/>
          <w:p>
            <w:pPr>
              <w:pStyle w:val="Compact"/>
            </w:pPr>
            <w:r>
              <w:t xml:space="preserve">0. Foundation</w:t>
            </w:r>
          </w:p>
        </w:tc>
        <w:tc>
          <w:tcPr/>
          <w:p>
            <w:pPr>
              <w:pStyle w:val="Compact"/>
            </w:pPr>
            <w:r>
              <w:t xml:space="preserve">Config, persistence package, domain skeleton, auth (DB + SSO), RBAC/ACL evaluator, base UI chrome, job queue, audit</w:t>
            </w:r>
          </w:p>
        </w:tc>
        <w:tc>
          <w:tcPr/>
          <w:p>
            <w:pPr>
              <w:pStyle w:val="Compact"/>
            </w:pPr>
            <w:r>
              <w:t xml:space="preserve">A user logs in, sees an empty catalog, and every test harness runs on both backends</w:t>
            </w:r>
          </w:p>
        </w:tc>
      </w:tr>
      <w:tr>
        <w:tc>
          <w:tcPr/>
          <w:p>
            <w:pPr>
              <w:pStyle w:val="Compact"/>
            </w:pPr>
            <w:r>
              <w:t xml:space="preserve">1. Features</w:t>
            </w:r>
          </w:p>
        </w:tc>
        <w:tc>
          <w:tcPr/>
          <w:p>
            <w:pPr>
              <w:pStyle w:val="Compact"/>
            </w:pPr>
            <w:r>
              <w:t xml:space="preserve">Definition, schema, sources, upload, transforms, resolution rules, preview, versioning, bitemporal columns, content-addressed pinning to Delta, download</w:t>
            </w:r>
          </w:p>
        </w:tc>
        <w:tc>
          <w:tcPr/>
          <w:p>
            <w:pPr>
              <w:pStyle w:val="Compact"/>
            </w:pPr>
            <w:r>
              <w:t xml:space="preserve">A feature is defined, pinned and downloaded byte-identically twice</w:t>
            </w:r>
          </w:p>
        </w:tc>
      </w:tr>
      <w:tr>
        <w:tc>
          <w:tcPr/>
          <w:p>
            <w:pPr>
              <w:pStyle w:val="Compact"/>
            </w:pPr>
            <w:r>
              <w:t xml:space="preserve">2. FeatureSets</w:t>
            </w:r>
          </w:p>
        </w:tc>
        <w:tc>
          <w:tcPr/>
          <w:p>
            <w:pPr>
              <w:pStyle w:val="Compact"/>
            </w:pPr>
            <w:r>
              <w:t xml:space="preserve">Mapping, alignment, filters, policy precedence, shapes, cascade pin, download</w:t>
            </w:r>
          </w:p>
        </w:tc>
        <w:tc>
          <w:tcPr/>
          <w:p>
            <w:pPr>
              <w:pStyle w:val="Compact"/>
            </w:pPr>
            <w:r>
              <w:t xml:space="preserve">A tensor-bearing feature set pins and round-trips through CSV and Arrow</w:t>
            </w:r>
          </w:p>
        </w:tc>
      </w:tr>
      <w:tr>
        <w:tc>
          <w:tcPr/>
          <w:p>
            <w:pPr>
              <w:pStyle w:val="Compact"/>
            </w:pPr>
            <w:r>
              <w:t xml:space="preserve">3. Workflow</w:t>
            </w:r>
          </w:p>
        </w:tc>
        <w:tc>
          <w:tcPr/>
          <w:p>
            <w:pPr>
              <w:pStyle w:val="Compact"/>
            </w:pPr>
            <w:r>
              <w:t xml:space="preserve">State machine, approval policies, semantic diff, impact analysis, campaigns, notifications</w:t>
            </w:r>
          </w:p>
        </w:tc>
        <w:tc>
          <w:tcPr/>
          <w:p>
            <w:pPr>
              <w:pStyle w:val="Compact"/>
            </w:pPr>
            <w:r>
              <w:t xml:space="preserve">A feature reaches</w:t>
            </w:r>
            <w:r>
              <w:t xml:space="preserve"> </w:t>
            </w:r>
            <w:r>
              <w:rPr>
                <w:rStyle w:val="VerbatimChar"/>
              </w:rPr>
              <w:t xml:space="preserve">approved</w:t>
            </w:r>
            <w:r>
              <w:t xml:space="preserve"> </w:t>
            </w:r>
            <w:r>
              <w:t xml:space="preserve">only through a compliant, audited path</w:t>
            </w:r>
          </w:p>
        </w:tc>
      </w:tr>
      <w:tr>
        <w:tc>
          <w:tcPr/>
          <w:p>
            <w:pPr>
              <w:pStyle w:val="Compact"/>
            </w:pPr>
            <w:r>
              <w:t xml:space="preserve">4. Models</w:t>
            </w:r>
          </w:p>
        </w:tc>
        <w:tc>
          <w:tcPr/>
          <w:p>
            <w:pPr>
              <w:pStyle w:val="Compact"/>
            </w:pPr>
            <w:r>
              <w:t xml:space="preserve">Formula IR, editors, Python artifact, validation sandbox, LaTeX editor and PDF, parameter sets</w:t>
            </w:r>
          </w:p>
        </w:tc>
        <w:tc>
          <w:tcPr/>
          <w:p>
            <w:pPr>
              <w:pStyle w:val="Compact"/>
            </w:pPr>
            <w:r>
              <w:t xml:space="preserve">A model is defined, documented, validated and approved</w:t>
            </w:r>
          </w:p>
        </w:tc>
      </w:tr>
      <w:tr>
        <w:tc>
          <w:tcPr/>
          <w:p>
            <w:pPr>
              <w:pStyle w:val="Compact"/>
            </w:pPr>
            <w:r>
              <w:t xml:space="preserve">5. Warrants</w:t>
            </w:r>
          </w:p>
        </w:tc>
        <w:tc>
          <w:tcPr/>
          <w:p>
            <w:pPr>
              <w:pStyle w:val="Compact"/>
            </w:pPr>
            <w:r>
              <w:t xml:space="preserve">Training and execution warrants, download and checksum verification, parameter custody, sealing, manifests</w:t>
            </w:r>
          </w:p>
        </w:tc>
        <w:tc>
          <w:tcPr/>
          <w:p>
            <w:pPr>
              <w:pStyle w:val="Compact"/>
            </w:pPr>
            <w:r>
              <w:t xml:space="preserve">A training run round-trips and its bundle verifies offline</w:t>
            </w:r>
          </w:p>
        </w:tc>
      </w:tr>
      <w:tr>
        <w:tc>
          <w:tcPr/>
          <w:p>
            <w:pPr>
              <w:pStyle w:val="Compact"/>
            </w:pPr>
            <w:r>
              <w:t xml:space="preserve">6. Hardening</w:t>
            </w:r>
          </w:p>
        </w:tc>
        <w:tc>
          <w:tcPr/>
          <w:p>
            <w:pPr>
              <w:pStyle w:val="Compact"/>
            </w:pPr>
            <w:r>
              <w:t xml:space="preserve">Performance, concurrency soak, SDK/CLI polish, reproducibility bundle, runbooks, external security review</w:t>
            </w:r>
          </w:p>
        </w:tc>
        <w:tc>
          <w:tcPr/>
          <w:p>
            <w:pPr>
              <w:pStyle w:val="Compact"/>
            </w:pPr>
            <w:r>
              <w:t xml:space="preserve">All ten success criteria measured and met (</w:t>
            </w:r>
            <w:r>
              <w:rPr>
                <w:i/>
                <w:iCs/>
              </w:rPr>
              <w:t xml:space="preserve">Revision 2.4:</w:t>
            </w:r>
            <w:r>
              <w:t xml:space="preserve"> </w:t>
            </w:r>
            <w:r>
              <w:t xml:space="preserve">there are eighteen, §3)</w:t>
            </w:r>
          </w:p>
        </w:tc>
      </w:tr>
    </w:tbl>
    <w:p>
      <w:pPr>
        <w:pStyle w:val="BodyText"/>
      </w:pPr>
      <w:r>
        <w:t xml:space="preserve">Phases 1 and 2 are the product’s spine; everything after is faster because the resolution engine and the workflow engine are already load-bearing.</w:t>
      </w:r>
    </w:p>
    <w:p>
      <w:pPr>
        <w:pStyle w:val="BodyText"/>
      </w:pPr>
      <w:r>
        <w:rPr>
          <w:b/>
          <w:bCs/>
        </w:rPr>
        <w:t xml:space="preserve">Two Phase 1 items cannot be retrofitted</w:t>
      </w:r>
      <w:r>
        <w:t xml:space="preserve">, and no schedule pressure should move them later. Bitemporality (§5.1, §29.1) touches every column, index and hash: without it,</w:t>
      </w:r>
      <w:r>
        <w:t xml:space="preserve"> </w:t>
      </w:r>
      <w:r>
        <w:t xml:space="preserve">“what did we know on 31 March”</w:t>
      </w:r>
      <w:r>
        <w:t xml:space="preserve"> </w:t>
      </w:r>
      <w:r>
        <w:t xml:space="preserve">is unanswerable and a vendor restatement corrupts backtests silently, with nothing in the system to detect it. Content-addressed pin storage (§7.1, §29.3) fixes the physical layout: without it, cascade pins duplicate terabytes of unchanged history, and sealed pins cannot be rewritten to fix it afterwards. Everything else in §28 and §29 is additive and can arrive in a later phase; these two are one-way doors.</w:t>
      </w:r>
    </w:p>
    <w:bookmarkEnd w:id="147"/>
    <w:bookmarkStart w:id="148" w:name="top-risks"/>
    <w:p>
      <w:pPr>
        <w:pStyle w:val="Heading3"/>
      </w:pPr>
      <w:r>
        <w:t xml:space="preserve">26.2 Top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bites</w:t>
            </w:r>
          </w:p>
        </w:tc>
        <w:tc>
          <w:tcPr/>
          <w:p>
            <w:pPr>
              <w:pStyle w:val="Compact"/>
            </w:pPr>
            <w:r>
              <w:t xml:space="preserve">Mitigation</w:t>
            </w:r>
          </w:p>
        </w:tc>
      </w:tr>
      <w:tr>
        <w:tc>
          <w:tcPr/>
          <w:p>
            <w:pPr>
              <w:pStyle w:val="Compact"/>
            </w:pPr>
            <w:r>
              <w:t xml:space="preserve">Resolution semantics ambiguity</w:t>
            </w:r>
          </w:p>
        </w:tc>
        <w:tc>
          <w:tcPr/>
          <w:p>
            <w:pPr>
              <w:pStyle w:val="Compact"/>
            </w:pPr>
            <w:r>
              <w:t xml:space="preserve">Alignment and fill rules have edge cases that only surface with real data; wrong answers here are silent</w:t>
            </w:r>
          </w:p>
        </w:tc>
        <w:tc>
          <w:tcPr/>
          <w:p>
            <w:pPr>
              <w:pStyle w:val="Compact"/>
            </w:pPr>
            <w:r>
              <w:t xml:space="preserve">Property-based tests, the synthetic messy dataset, fill reports on every run, explicit precedence displayed in the UI</w:t>
            </w:r>
          </w:p>
        </w:tc>
      </w:tr>
      <w:tr>
        <w:tc>
          <w:tcPr/>
          <w:p>
            <w:pPr>
              <w:pStyle w:val="Compact"/>
            </w:pPr>
            <w:r>
              <w:t xml:space="preserve">Nested/tensor handling leaks</w:t>
            </w:r>
          </w:p>
        </w:tc>
        <w:tc>
          <w:tcPr/>
          <w:p>
            <w:pPr>
              <w:pStyle w:val="Compact"/>
            </w:pPr>
            <w:r>
              <w:t xml:space="preserve">Array serialization is where most platforms quietly lose fidelity</w:t>
            </w:r>
          </w:p>
        </w:tc>
        <w:tc>
          <w:tcPr/>
          <w:p>
            <w:pPr>
              <w:pStyle w:val="Compact"/>
            </w:pPr>
            <w:r>
              <w:t xml:space="preserve">Native Arrow types, axis manifests, round-trip tests for every type and format, no string encoding by default</w:t>
            </w:r>
          </w:p>
        </w:tc>
      </w:tr>
      <w:tr>
        <w:tc>
          <w:tcPr/>
          <w:p>
            <w:pPr>
              <w:pStyle w:val="Compact"/>
            </w:pPr>
            <w:r>
              <w:t xml:space="preserve">Python GIL limiting concurrency</w:t>
            </w:r>
          </w:p>
        </w:tc>
        <w:tc>
          <w:tcPr/>
          <w:p>
            <w:pPr>
              <w:pStyle w:val="Compact"/>
            </w:pPr>
            <w:r>
              <w:t xml:space="preserve">A naive threaded design will not hold 200 users</w:t>
            </w:r>
          </w:p>
        </w:tc>
        <w:tc>
          <w:tcPr/>
          <w:p>
            <w:pPr>
              <w:pStyle w:val="Compact"/>
            </w:pPr>
            <w:r>
              <w:t xml:space="preserve">Async I/O + native kernels + worker processes, benchmarked under soak before Phase 6</w:t>
            </w:r>
          </w:p>
        </w:tc>
      </w:tr>
      <w:tr>
        <w:tc>
          <w:tcPr/>
          <w:p>
            <w:pPr>
              <w:pStyle w:val="Compact"/>
            </w:pPr>
            <w:r>
              <w:t xml:space="preserve">Scope creep into training and serving</w:t>
            </w:r>
          </w:p>
        </w:tc>
        <w:tc>
          <w:tcPr/>
          <w:p>
            <w:pPr>
              <w:pStyle w:val="Compact"/>
            </w:pPr>
            <w:r>
              <w:t xml:space="preserve">The warrant boundary is what keeps MAYA coherent</w:t>
            </w:r>
          </w:p>
        </w:tc>
        <w:tc>
          <w:tcPr/>
          <w:p>
            <w:pPr>
              <w:pStyle w:val="Compact"/>
            </w:pPr>
            <w:r>
              <w:t xml:space="preserve">Non-goals stated in section 2; runtime is an extension point, not a v2.0 feature</w:t>
            </w:r>
          </w:p>
        </w:tc>
      </w:tr>
      <w:tr>
        <w:tc>
          <w:tcPr/>
          <w:p>
            <w:pPr>
              <w:pStyle w:val="Compact"/>
            </w:pPr>
            <w:r>
              <w:t xml:space="preserve">Two-store consistency on pin</w:t>
            </w:r>
          </w:p>
        </w:tc>
        <w:tc>
          <w:tcPr/>
          <w:p>
            <w:pPr>
              <w:pStyle w:val="Compact"/>
            </w:pPr>
            <w:r>
              <w:t xml:space="preserve">A half-pin would destroy trust in immutability</w:t>
            </w:r>
          </w:p>
        </w:tc>
        <w:tc>
          <w:tcPr/>
          <w:p>
            <w:pPr>
              <w:pStyle w:val="Compact"/>
            </w:pPr>
            <w:r>
              <w:t xml:space="preserve">Saga with hash verification, reaper for orphans, nothing visible before metadata commit</w:t>
            </w:r>
          </w:p>
        </w:tc>
      </w:tr>
      <w:tr>
        <w:tc>
          <w:tcPr/>
          <w:p>
            <w:pPr>
              <w:pStyle w:val="Compact"/>
            </w:pPr>
            <w:r>
              <w:t xml:space="preserve">Workflow policy too rigid or too loose</w:t>
            </w:r>
          </w:p>
        </w:tc>
        <w:tc>
          <w:tcPr/>
          <w:p>
            <w:pPr>
              <w:pStyle w:val="Compact"/>
            </w:pPr>
            <w:r>
              <w:t xml:space="preserve">Either drives people around the system or fails governance</w:t>
            </w:r>
          </w:p>
        </w:tc>
        <w:tc>
          <w:tcPr/>
          <w:p>
            <w:pPr>
              <w:pStyle w:val="Compact"/>
            </w:pPr>
            <w:r>
              <w:t xml:space="preserve">Policy as configuration per namespace, with break-glass that is loud and audited</w:t>
            </w:r>
          </w:p>
        </w:tc>
      </w:tr>
      <w:tr>
        <w:tc>
          <w:tcPr/>
          <w:p>
            <w:pPr>
              <w:pStyle w:val="Compact"/>
            </w:pPr>
            <w:r>
              <w:t xml:space="preserve">SQLite mistaken for a production backend</w:t>
            </w:r>
          </w:p>
        </w:tc>
        <w:tc>
          <w:tcPr/>
          <w:p>
            <w:pPr>
              <w:pStyle w:val="Compact"/>
            </w:pPr>
            <w:r>
              <w:t xml:space="preserve">Concurrency ceiling will be discovered under load</w:t>
            </w:r>
          </w:p>
        </w:tc>
        <w:tc>
          <w:tcPr/>
          <w:p>
            <w:pPr>
              <w:pStyle w:val="Compact"/>
            </w:pPr>
            <w:r>
              <w:t xml:space="preserve">UI banner, documented limits, PostgreSQL required when</w:t>
            </w:r>
            <w:r>
              <w:t xml:space="preserve"> </w:t>
            </w:r>
            <w:r>
              <w:rPr>
                <w:rStyle w:val="VerbatimChar"/>
              </w:rPr>
              <w:t xml:space="preserve">environment: prod</w:t>
            </w:r>
          </w:p>
        </w:tc>
      </w:tr>
    </w:tbl>
    <w:bookmarkEnd w:id="148"/>
    <w:bookmarkStart w:id="149" w:name="decisions-taken"/>
    <w:p>
      <w:pPr>
        <w:pStyle w:val="Heading3"/>
      </w:pPr>
      <w:r>
        <w:t xml:space="preserve">26.3 Decisions taken</w:t>
      </w:r>
    </w:p>
    <w:p>
      <w:pPr>
        <w:pStyle w:val="FirstParagraph"/>
      </w:pPr>
      <w:r>
        <w:t xml:space="preserve">All eight open decisions were closed on</w:t>
      </w:r>
      <w:r>
        <w:t xml:space="preserve"> </w:t>
      </w:r>
      <w:r>
        <w:rPr>
          <w:b/>
          <w:bCs/>
        </w:rPr>
        <w:t xml:space="preserve">2026-09-17</w:t>
      </w:r>
      <w:r>
        <w:t xml:space="preserve">, before any Phase 1 code. Each</w:t>
      </w:r>
      <w:r>
        <w:t xml:space="preserve"> </w:t>
      </w:r>
      <w:r>
        <w:t xml:space="preserve">becomes a numbered ADR in</w:t>
      </w:r>
      <w:r>
        <w:t xml:space="preserve"> </w:t>
      </w:r>
      <w:r>
        <w:rPr>
          <w:rStyle w:val="VerbatimChar"/>
        </w:rPr>
        <w:t xml:space="preserve">docs/design/adr/</w:t>
      </w:r>
      <w:r>
        <w:t xml:space="preserve"> </w:t>
      </w:r>
      <w:r>
        <w:t xml:space="preserve">during Phase 0; this table is the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Taken</w:t>
            </w:r>
          </w:p>
        </w:tc>
        <w:tc>
          <w:tcPr/>
          <w:p>
            <w:pPr>
              <w:pStyle w:val="Compact"/>
            </w:pPr>
            <w:r>
              <w:t xml:space="preserve">Consequence carried into the design</w:t>
            </w:r>
          </w:p>
        </w:tc>
      </w:tr>
      <w:tr>
        <w:tc>
          <w:tcPr/>
          <w:p>
            <w:pPr>
              <w:pStyle w:val="Compact"/>
            </w:pPr>
            <w:r>
              <w:t xml:space="preserve">D-1</w:t>
            </w:r>
          </w:p>
        </w:tc>
        <w:tc>
          <w:tcPr/>
          <w:p>
            <w:pPr>
              <w:pStyle w:val="Compact"/>
            </w:pPr>
            <w:r>
              <w:t xml:space="preserve">Feature set pin materialization default</w:t>
            </w:r>
          </w:p>
        </w:tc>
        <w:tc>
          <w:tcPr/>
          <w:p>
            <w:pPr>
              <w:pStyle w:val="Compact"/>
            </w:pPr>
            <w:r>
              <w:rPr>
                <w:b/>
                <w:bCs/>
              </w:rPr>
              <w:t xml:space="preserve">Always materialize</w:t>
            </w:r>
            <w:r>
              <w:t xml:space="preserve"> </w:t>
            </w:r>
            <w:r>
              <w:t xml:space="preserve">the resolved frame</w:t>
            </w:r>
          </w:p>
        </w:tc>
        <w:tc>
          <w:tcPr/>
          <w:p>
            <w:pPr>
              <w:pStyle w:val="Compact"/>
            </w:pPr>
            <w:r>
              <w:t xml:space="preserve">Reproducibility over disk.</w:t>
            </w:r>
            <w:r>
              <w:t xml:space="preserve"> </w:t>
            </w:r>
            <w:r>
              <w:rPr>
                <w:rStyle w:val="VerbatimChar"/>
              </w:rPr>
              <w:t xml:space="preserve">featureset.pin.materialize</w:t>
            </w:r>
            <w:r>
              <w:t xml:space="preserve"> </w:t>
            </w:r>
            <w:r>
              <w:t xml:space="preserve">remains per-namespace, but the default is</w:t>
            </w:r>
            <w:r>
              <w:t xml:space="preserve"> </w:t>
            </w:r>
            <w:r>
              <w:rPr>
                <w:rStyle w:val="VerbatimChar"/>
              </w:rPr>
              <w:t xml:space="preserve">always</w:t>
            </w:r>
            <w:r>
              <w:t xml:space="preserve"> </w:t>
            </w:r>
            <w:r>
              <w:t xml:space="preserve">(§6.6).</w:t>
            </w:r>
            <w:r>
              <w:t xml:space="preserve"> </w:t>
            </w:r>
            <w:r>
              <w:rPr>
                <w:i/>
                <w:iCs/>
              </w:rPr>
              <w:t xml:space="preserve">Revision 2.3:</w:t>
            </w:r>
            <w:r>
              <w:t xml:space="preserve"> </w:t>
            </w:r>
            <w:r>
              <w:t xml:space="preserve">the setting is the namespace’s</w:t>
            </w:r>
            <w:r>
              <w:t xml:space="preserve"> </w:t>
            </w:r>
            <w:r>
              <w:rPr>
                <w:rStyle w:val="VerbatimChar"/>
              </w:rPr>
              <w:t xml:space="preserve">materialize_policy</w:t>
            </w:r>
            <w:r>
              <w:t xml:space="preserve">;</w:t>
            </w:r>
            <w:r>
              <w:t xml:space="preserve"> </w:t>
            </w:r>
            <w:r>
              <w:rPr>
                <w:rStyle w:val="VerbatimChar"/>
              </w:rPr>
              <w:t xml:space="preserve">on_demand</w:t>
            </w:r>
            <w:r>
              <w:t xml:space="preserve"> </w:t>
            </w:r>
            <w:r>
              <w:t xml:space="preserve">and</w:t>
            </w:r>
            <w:r>
              <w:t xml:space="preserve"> </w:t>
            </w:r>
            <w:r>
              <w:rPr>
                <w:rStyle w:val="VerbatimChar"/>
              </w:rPr>
              <w:t xml:space="preserve">never</w:t>
            </w:r>
            <w:r>
              <w:t xml:space="preserve"> </w:t>
            </w:r>
            <w:r>
              <w:t xml:space="preserve">seal by hash and replay from the member pins (§6.6)</w:t>
            </w:r>
          </w:p>
        </w:tc>
      </w:tr>
      <w:tr>
        <w:tc>
          <w:tcPr/>
          <w:p>
            <w:pPr>
              <w:pStyle w:val="Compact"/>
            </w:pPr>
            <w:r>
              <w:t xml:space="preserve">D-2</w:t>
            </w:r>
          </w:p>
        </w:tc>
        <w:tc>
          <w:tcPr/>
          <w:p>
            <w:pPr>
              <w:pStyle w:val="Compact"/>
            </w:pPr>
            <w:r>
              <w:t xml:space="preserve">Pin uniqueness</w:t>
            </w:r>
          </w:p>
        </w:tc>
        <w:tc>
          <w:tcPr/>
          <w:p>
            <w:pPr>
              <w:pStyle w:val="Compact"/>
            </w:pPr>
            <w:r>
              <w:rPr>
                <w:b/>
                <w:bCs/>
              </w:rPr>
              <w:t xml:space="preserve">A pin series.</w:t>
            </w:r>
            <w:r>
              <w:t xml:space="preserve"> </w:t>
            </w:r>
            <w:r>
              <w:rPr>
                <w:rStyle w:val="VerbatimChar"/>
              </w:rPr>
              <w:t xml:space="preserve">(feature, pin_name)</w:t>
            </w:r>
            <w:r>
              <w:t xml:space="preserve"> </w:t>
            </w:r>
            <w:r>
              <w:t xml:space="preserve">is the series;</w:t>
            </w:r>
            <w:r>
              <w:t xml:space="preserve"> </w:t>
            </w:r>
            <w:r>
              <w:rPr>
                <w:rStyle w:val="VerbatimChar"/>
              </w:rPr>
              <w:t xml:space="preserve">as_of_date</w:t>
            </w:r>
            <w:r>
              <w:t xml:space="preserve"> </w:t>
            </w:r>
            <w:r>
              <w:t xml:space="preserve">selects within it</w:t>
            </w:r>
          </w:p>
        </w:tc>
        <w:tc>
          <w:tcPr/>
          <w:p>
            <w:pPr>
              <w:pStyle w:val="Compact"/>
            </w:pPr>
            <w:r>
              <w:t xml:space="preserve">“The month-end series”</w:t>
            </w:r>
            <w:r>
              <w:t xml:space="preserve"> </w:t>
            </w:r>
            <w:r>
              <w:t xml:space="preserve">is a browsable, subscribable object. Fixes the</w:t>
            </w:r>
            <w:r>
              <w:t xml:space="preserve"> </w:t>
            </w:r>
            <w:r>
              <w:rPr>
                <w:rStyle w:val="VerbatimChar"/>
              </w:rPr>
              <w:t xml:space="preserve">feature_pins</w:t>
            </w:r>
            <w:r>
              <w:t xml:space="preserve"> </w:t>
            </w:r>
            <w:r>
              <w:t xml:space="preserve">key and the</w:t>
            </w:r>
            <w:r>
              <w:t xml:space="preserve"> </w:t>
            </w:r>
            <w:r>
              <w:rPr>
                <w:rStyle w:val="VerbatimChar"/>
              </w:rPr>
              <w:t xml:space="preserve">#</w:t>
            </w:r>
            <w:r>
              <w:t xml:space="preserve"> </w:t>
            </w:r>
            <w:r>
              <w:t xml:space="preserve">URI form before any pin exists (§4, §30 A)</w:t>
            </w:r>
          </w:p>
        </w:tc>
      </w:tr>
      <w:tr>
        <w:tc>
          <w:tcPr/>
          <w:p>
            <w:pPr>
              <w:pStyle w:val="Compact"/>
            </w:pPr>
            <w:r>
              <w:t xml:space="preserve">D-3</w:t>
            </w:r>
          </w:p>
        </w:tc>
        <w:tc>
          <w:tcPr/>
          <w:p>
            <w:pPr>
              <w:pStyle w:val="Compact"/>
            </w:pPr>
            <w:r>
              <w:t xml:space="preserve">Non-causal fill inside a training set</w:t>
            </w:r>
          </w:p>
        </w:tc>
        <w:tc>
          <w:tcPr/>
          <w:p>
            <w:pPr>
              <w:pStyle w:val="Compact"/>
            </w:pPr>
            <w:r>
              <w:rPr>
                <w:b/>
                <w:bCs/>
              </w:rPr>
              <w:t xml:space="preserve">Override with written justification</w:t>
            </w:r>
            <w:r>
              <w:t xml:space="preserve">, never a silent allow and never a bare block</w:t>
            </w:r>
          </w:p>
        </w:tc>
        <w:tc>
          <w:tcPr/>
          <w:p>
            <w:pPr>
              <w:pStyle w:val="Compact"/>
            </w:pPr>
            <w:r>
              <w:t xml:space="preserve">The justification is surfaced on the warrant</w:t>
            </w:r>
            <w:r>
              <w:t xml:space="preserve"> </w:t>
            </w:r>
            <w:r>
              <w:rPr>
                <w:i/>
                <w:iCs/>
              </w:rPr>
              <w:t xml:space="preserve">and</w:t>
            </w:r>
            <w:r>
              <w:t xml:space="preserve"> </w:t>
            </w:r>
            <w:r>
              <w:t xml:space="preserve">recorded as an exception on the leakage certificate (§5.3, §29.1)</w:t>
            </w:r>
          </w:p>
        </w:tc>
      </w:tr>
      <w:tr>
        <w:tc>
          <w:tcPr/>
          <w:p>
            <w:pPr>
              <w:pStyle w:val="Compact"/>
            </w:pPr>
            <w:r>
              <w:t xml:space="preserve">D-4</w:t>
            </w:r>
          </w:p>
        </w:tc>
        <w:tc>
          <w:tcPr/>
          <w:p>
            <w:pPr>
              <w:pStyle w:val="Compact"/>
            </w:pPr>
            <w:r>
              <w:t xml:space="preserve">Model runtime in v2.0</w:t>
            </w:r>
          </w:p>
        </w:tc>
        <w:tc>
          <w:tcPr/>
          <w:p>
            <w:pPr>
              <w:pStyle w:val="Compact"/>
            </w:pPr>
            <w:r>
              <w:rPr>
                <w:b/>
                <w:bCs/>
              </w:rPr>
              <w:t xml:space="preserve">Out of scope</w:t>
            </w:r>
            <w:r>
              <w:t xml:space="preserve">, with exactly one conceded exception: blind scoring against an escrowed holdout</w:t>
            </w:r>
          </w:p>
        </w:tc>
        <w:tc>
          <w:tcPr/>
          <w:p>
            <w:pPr>
              <w:pStyle w:val="Compact"/>
            </w:pPr>
            <w:r>
              <w:t xml:space="preserve">The warrant boundary is what keeps MAYA coherent. The exception is narrow, bounded, and runs in the same sandbox as §17.2 (§2, §29.4)</w:t>
            </w:r>
          </w:p>
        </w:tc>
      </w:tr>
      <w:tr>
        <w:tc>
          <w:tcPr/>
          <w:p>
            <w:pPr>
              <w:pStyle w:val="Compact"/>
            </w:pPr>
            <w:r>
              <w:t xml:space="preserve">D-5</w:t>
            </w:r>
          </w:p>
        </w:tc>
        <w:tc>
          <w:tcPr/>
          <w:p>
            <w:pPr>
              <w:pStyle w:val="Compact"/>
            </w:pPr>
            <w:r>
              <w:t xml:space="preserve">Namespace granularity</w:t>
            </w:r>
          </w:p>
        </w:tc>
        <w:tc>
          <w:tcPr/>
          <w:p>
            <w:pPr>
              <w:pStyle w:val="Compact"/>
            </w:pPr>
            <w:r>
              <w:rPr>
                <w:b/>
                <w:bCs/>
              </w:rPr>
              <w:t xml:space="preserve">Per team</w:t>
            </w:r>
            <w:r>
              <w:t xml:space="preserve">, nesting one level</w:t>
            </w:r>
          </w:p>
        </w:tc>
        <w:tc>
          <w:tcPr/>
          <w:p>
            <w:pPr>
              <w:pStyle w:val="Compact"/>
            </w:pPr>
            <w:r>
              <w:t xml:space="preserve">Determines quota, recertification scope and export control (§4, §11)</w:t>
            </w:r>
          </w:p>
        </w:tc>
      </w:tr>
      <w:tr>
        <w:tc>
          <w:tcPr/>
          <w:p>
            <w:pPr>
              <w:pStyle w:val="Compact"/>
            </w:pPr>
            <w:r>
              <w:t xml:space="preserve">D-6</w:t>
            </w:r>
          </w:p>
        </w:tc>
        <w:tc>
          <w:tcPr/>
          <w:p>
            <w:pPr>
              <w:pStyle w:val="Compact"/>
            </w:pPr>
            <w:r>
              <w:t xml:space="preserve">Lakehouse engine</w:t>
            </w:r>
          </w:p>
        </w:tc>
        <w:tc>
          <w:tcPr/>
          <w:p>
            <w:pPr>
              <w:pStyle w:val="Compact"/>
            </w:pPr>
            <w:r>
              <w:rPr>
                <w:rStyle w:val="VerbatimChar"/>
                <w:b/>
                <w:bCs/>
              </w:rPr>
              <w:t xml:space="preserve">maya_delta</w:t>
            </w:r>
            <w:r>
              <w:t xml:space="preserve"> </w:t>
            </w:r>
            <w:r>
              <w:t xml:space="preserve">— native</w:t>
            </w:r>
            <w:r>
              <w:t xml:space="preserve"> </w:t>
            </w:r>
            <w:r>
              <w:rPr>
                <w:rStyle w:val="VerbatimChar"/>
              </w:rPr>
              <w:t xml:space="preserve">deltalake</w:t>
            </w:r>
            <w:r>
              <w:t xml:space="preserve"> </w:t>
            </w:r>
            <w:r>
              <w:t xml:space="preserve">preferred, MAYA’s own pure-Python Delta as fallback.</w:t>
            </w:r>
            <w:r>
              <w:t xml:space="preserve"> </w:t>
            </w:r>
            <w:r>
              <w:rPr>
                <w:b/>
                <w:bCs/>
              </w:rPr>
              <w:t xml:space="preserve">No Spark, no JVM</w:t>
            </w:r>
          </w:p>
        </w:tc>
        <w:tc>
          <w:tcPr/>
          <w:p>
            <w:pPr>
              <w:pStyle w:val="Compact"/>
            </w:pPr>
            <w:r>
              <w:t xml:space="preserve">Supersedes the original</w:t>
            </w:r>
            <w:r>
              <w:t xml:space="preserve"> </w:t>
            </w:r>
            <w:r>
              <w:t xml:space="preserve">“delta-rs only”</w:t>
            </w:r>
            <w:r>
              <w:t xml:space="preserve"> </w:t>
            </w:r>
            <w:r>
              <w:t xml:space="preserve">framing: portability to Windows, macOS and air-gapped sites is the binding constraint, not JVM avoidance alone (§7.4)</w:t>
            </w:r>
          </w:p>
        </w:tc>
      </w:tr>
      <w:tr>
        <w:tc>
          <w:tcPr/>
          <w:p>
            <w:pPr>
              <w:pStyle w:val="Compact"/>
            </w:pPr>
            <w:r>
              <w:t xml:space="preserve">D-7</w:t>
            </w:r>
          </w:p>
        </w:tc>
        <w:tc>
          <w:tcPr/>
          <w:p>
            <w:pPr>
              <w:pStyle w:val="Compact"/>
            </w:pPr>
            <w:r>
              <w:t xml:space="preserve">Default parent binding for</w:t>
            </w:r>
            <w:r>
              <w:t xml:space="preserve"> </w:t>
            </w:r>
            <w:r>
              <w:rPr>
                <w:rStyle w:val="VerbatimChar"/>
              </w:rPr>
              <w:t xml:space="preserve">extends</w:t>
            </w:r>
          </w:p>
        </w:tc>
        <w:tc>
          <w:tcPr/>
          <w:p>
            <w:pPr>
              <w:pStyle w:val="Compact"/>
            </w:pPr>
            <w:r>
              <w:rPr>
                <w:rStyle w:val="VerbatimChar"/>
                <w:b/>
                <w:bCs/>
              </w:rPr>
              <w:t xml:space="preserve">pinned</w:t>
            </w:r>
            <w:r>
              <w:t xml:space="preserve"> </w:t>
            </w:r>
            <w:r>
              <w:t xml:space="preserve">by default;</w:t>
            </w:r>
            <w:r>
              <w:t xml:space="preserve"> </w:t>
            </w:r>
            <w:r>
              <w:rPr>
                <w:rStyle w:val="VerbatimChar"/>
              </w:rPr>
              <w:t xml:space="preserve">tracking</w:t>
            </w:r>
            <w:r>
              <w:t xml:space="preserve"> </w:t>
            </w:r>
            <w:r>
              <w:t xml:space="preserve">opt-in per object and</w:t>
            </w:r>
            <w:r>
              <w:t xml:space="preserve"> </w:t>
            </w:r>
            <w:r>
              <w:rPr>
                <w:b/>
                <w:bCs/>
              </w:rPr>
              <w:t xml:space="preserve">blocked outright in production namespaces</w:t>
            </w:r>
          </w:p>
        </w:tc>
        <w:tc>
          <w:tcPr/>
          <w:p>
            <w:pPr>
              <w:pStyle w:val="Compact"/>
            </w:pPr>
            <w:r>
              <w:t xml:space="preserve">A child’s behaviour never changes without the child being touched — which is the drift MAYA exists to remove (§5.8, §6.8)</w:t>
            </w:r>
          </w:p>
        </w:tc>
      </w:tr>
      <w:tr>
        <w:tc>
          <w:tcPr/>
          <w:p>
            <w:pPr>
              <w:pStyle w:val="Compact"/>
            </w:pPr>
            <w:r>
              <w:t xml:space="preserve">D-8</w:t>
            </w:r>
          </w:p>
        </w:tc>
        <w:tc>
          <w:tcPr/>
          <w:p>
            <w:pPr>
              <w:pStyle w:val="Compact"/>
            </w:pPr>
            <w:r>
              <w:t xml:space="preserve">Composite parameter granularity</w:t>
            </w:r>
          </w:p>
        </w:tc>
        <w:tc>
          <w:tcPr/>
          <w:p>
            <w:pPr>
              <w:pStyle w:val="Compact"/>
            </w:pPr>
            <w:r>
              <w:rPr>
                <w:b/>
                <w:bCs/>
              </w:rPr>
              <w:t xml:space="preserve">One parameter set per composite</w:t>
            </w:r>
            <w:r>
              <w:t xml:space="preserve">, namespaced by member alias</w:t>
            </w:r>
          </w:p>
        </w:tc>
        <w:tc>
          <w:tcPr/>
          <w:p>
            <w:pPr>
              <w:pStyle w:val="Compact"/>
            </w:pPr>
            <w:r>
              <w:t xml:space="preserve">The composite reproduces as a single unit (§8.7, §9.5)</w:t>
            </w:r>
          </w:p>
        </w:tc>
      </w:tr>
    </w:tbl>
    <w:p>
      <w:pPr>
        <w:pStyle w:val="BodyText"/>
      </w:pPr>
      <w:r>
        <w:t xml:space="preserve">Six further calls were taken at the same time and are folded into the sections they</w:t>
      </w:r>
      <w:r>
        <w:t xml:space="preserve"> </w:t>
      </w:r>
      <w:r>
        <w:t xml:space="preserve">govern rather than listed only here:</w:t>
      </w:r>
      <w:r>
        <w:t xml:space="preserve"> </w:t>
      </w:r>
      <w:r>
        <w:rPr>
          <w:b/>
          <w:bCs/>
        </w:rPr>
        <w:t xml:space="preserve">no migrations</w:t>
      </w:r>
      <w:r>
        <w:t xml:space="preserve"> </w:t>
      </w:r>
      <w:r>
        <w:t xml:space="preserve">(§14.3),</w:t>
      </w:r>
      <w:r>
        <w:t xml:space="preserve"> </w:t>
      </w:r>
      <w:r>
        <w:rPr>
          <w:b/>
          <w:bCs/>
        </w:rPr>
        <w:t xml:space="preserve">cross-platform parity</w:t>
      </w:r>
      <w:r>
        <w:t xml:space="preserve"> </w:t>
      </w:r>
      <w:r>
        <w:t xml:space="preserve">(§24.5),</w:t>
      </w:r>
      <w:r>
        <w:t xml:space="preserve"> </w:t>
      </w:r>
      <w:r>
        <w:rPr>
          <w:b/>
          <w:bCs/>
        </w:rPr>
        <w:t xml:space="preserve">Bootstrap 5 + jQuery with the Harvard Crimson system</w:t>
      </w:r>
      <w:r>
        <w:t xml:space="preserve"> </w:t>
      </w:r>
      <w:r>
        <w:t xml:space="preserve">(§16.6),</w:t>
      </w:r>
      <w:r>
        <w:t xml:space="preserve"> </w:t>
      </w:r>
      <w:r>
        <w:rPr>
          <w:b/>
          <w:bCs/>
        </w:rPr>
        <w:t xml:space="preserve">the</w:t>
      </w:r>
      <w:r>
        <w:rPr>
          <w:b/>
          <w:bCs/>
        </w:rPr>
        <w:t xml:space="preserve"> </w:t>
      </w:r>
      <w:r>
        <w:rPr>
          <w:b/>
          <w:bCs/>
        </w:rPr>
        <w:t xml:space="preserve">universal table contract</w:t>
      </w:r>
      <w:r>
        <w:t xml:space="preserve"> </w:t>
      </w:r>
      <w:r>
        <w:t xml:space="preserve">(§16.7),</w:t>
      </w:r>
      <w:r>
        <w:t xml:space="preserve"> </w:t>
      </w:r>
      <w:r>
        <w:rPr>
          <w:b/>
          <w:bCs/>
        </w:rPr>
        <w:t xml:space="preserve">workflow authored and managed in the UI</w:t>
      </w:r>
      <w:r>
        <w:t xml:space="preserve"> </w:t>
      </w:r>
      <w:r>
        <w:t xml:space="preserve">(§10.6),</w:t>
      </w:r>
      <w:r>
        <w:t xml:space="preserve"> </w:t>
      </w:r>
      <w:r>
        <w:t xml:space="preserve">and</w:t>
      </w:r>
      <w:r>
        <w:t xml:space="preserve"> </w:t>
      </w:r>
      <w:r>
        <w:rPr>
          <w:b/>
          <w:bCs/>
        </w:rPr>
        <w:t xml:space="preserve">one startup script</w:t>
      </w:r>
      <w:r>
        <w:t xml:space="preserve"> </w:t>
      </w:r>
      <w:r>
        <w:t xml:space="preserve">(§24.5).</w:t>
      </w:r>
    </w:p>
    <w:p>
      <w:pPr>
        <w:pStyle w:val="BodyText"/>
      </w:pPr>
      <w:r>
        <w:t xml:space="preserve">Two questions remain genuinely open, and neither blocks code:</w:t>
      </w:r>
    </w:p>
    <w:p>
      <w:pPr>
        <w:pStyle w:val="Compact"/>
        <w:numPr>
          <w:ilvl w:val="0"/>
          <w:numId w:val="1025"/>
        </w:numPr>
      </w:pPr>
      <w:r>
        <w:rPr>
          <w:b/>
          <w:bCs/>
        </w:rPr>
        <w:t xml:space="preserve">SoD preset for the first namespaces</w:t>
      </w:r>
      <w:r>
        <w:t xml:space="preserve"> </w:t>
      </w:r>
      <w:r>
        <w:t xml:space="preserve">—</w:t>
      </w:r>
      <w:r>
        <w:t xml:space="preserve"> </w:t>
      </w:r>
      <w:r>
        <w:rPr>
          <w:i/>
          <w:iCs/>
        </w:rPr>
        <w:t xml:space="preserve">Small team</w:t>
      </w:r>
      <w:r>
        <w:t xml:space="preserve"> </w:t>
      </w:r>
      <w:r>
        <w:t xml:space="preserve">(4 roles),</w:t>
      </w:r>
      <w:r>
        <w:t xml:space="preserve"> </w:t>
      </w:r>
      <w:r>
        <w:rPr>
          <w:i/>
          <w:iCs/>
        </w:rPr>
        <w:t xml:space="preserve">Standard</w:t>
      </w:r>
      <w:r>
        <w:t xml:space="preserve"> </w:t>
      </w:r>
      <w:r>
        <w:t xml:space="preserve">(all, two-person) or</w:t>
      </w:r>
      <w:r>
        <w:t xml:space="preserve"> </w:t>
      </w:r>
      <w:r>
        <w:rPr>
          <w:i/>
          <w:iCs/>
        </w:rPr>
        <w:t xml:space="preserve">Regulated</w:t>
      </w:r>
      <w:r>
        <w:t xml:space="preserve"> </w:t>
      </w:r>
      <w:r>
        <w:t xml:space="preserve">(all, strict) (§28.9). All three ship; the question is what the seeded</w:t>
      </w:r>
      <w:r>
        <w:t xml:space="preserve"> </w:t>
      </w:r>
      <w:r>
        <w:t xml:space="preserve">namespaces get.</w:t>
      </w:r>
    </w:p>
    <w:p>
      <w:pPr>
        <w:pStyle w:val="Compact"/>
        <w:numPr>
          <w:ilvl w:val="0"/>
          <w:numId w:val="1025"/>
        </w:numPr>
      </w:pPr>
      <w:r>
        <w:rPr>
          <w:b/>
          <w:bCs/>
        </w:rPr>
        <w:t xml:space="preserve">Who seeds the first two namespaces</w:t>
      </w:r>
      <w:r>
        <w:t xml:space="preserve"> </w:t>
      </w:r>
      <w:r>
        <w:t xml:space="preserve">(§28.11). The platform cannot create its own</w:t>
      </w:r>
      <w:r>
        <w:t xml:space="preserve"> </w:t>
      </w:r>
      <w:r>
        <w:t xml:space="preserve">critical mass of curated features. This is a sponsorship question, not an engineering</w:t>
      </w:r>
      <w:r>
        <w:t xml:space="preserve"> </w:t>
      </w:r>
      <w:r>
        <w:t xml:space="preserve">one, and it decides whether the finished platform lands into use or into silence.</w:t>
      </w:r>
    </w:p>
    <w:bookmarkEnd w:id="149"/>
    <w:bookmarkEnd w:id="150"/>
    <w:bookmarkStart w:id="166" w:name="competitive-analysis"/>
    <w:p>
      <w:pPr>
        <w:pStyle w:val="Heading2"/>
      </w:pPr>
      <w:r>
        <w:t xml:space="preserve">27. Competitive analysis</w:t>
      </w:r>
    </w:p>
    <w:p>
      <w:pPr>
        <w:pStyle w:val="FirstParagraph"/>
      </w:pPr>
      <w:r>
        <w:t xml:space="preserve">No product occupies MAYA’s position, but five adjacent categories each do part of the job well, and a serious design should steal from all of them rather than pretend they do not exist.</w:t>
      </w:r>
    </w:p>
    <w:p>
      <w:pPr>
        <w:pStyle w:val="BodyText"/>
      </w:pPr>
      <w:r>
        <w:rPr>
          <w:i/>
          <w:iCs/>
        </w:rPr>
        <w:t xml:space="preserve">Revision 2.7:</w:t>
      </w:r>
      <w:r>
        <w:t xml:space="preserve"> </w:t>
      </w:r>
      <w:r>
        <w:t xml:space="preserve">the analysis is also a public page,</w:t>
      </w:r>
      <w:r>
        <w:t xml:space="preserve"> </w:t>
      </w:r>
      <w:r>
        <w:rPr>
          <w:rStyle w:val="VerbatimChar"/>
        </w:rPr>
        <w:t xml:space="preserve">/about/competitive</w:t>
      </w:r>
      <w:r>
        <w:t xml:space="preserve"> </w:t>
      </w:r>
      <w:r>
        <w:t xml:space="preserve">(§16.8): categories, not vendors, with</w:t>
      </w:r>
      <w:r>
        <w:t xml:space="preserve"> </w:t>
      </w:r>
      <w:r>
        <w:t xml:space="preserve">each capability linked to how MAYA does it.</w:t>
      </w:r>
    </w:p>
    <w:bookmarkStart w:id="155" w:name="the-landscape"/>
    <w:p>
      <w:pPr>
        <w:pStyle w:val="Heading3"/>
      </w:pPr>
      <w:r>
        <w:t xml:space="preserve">27.1 The landscape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Representative products</w:t>
            </w:r>
          </w:p>
        </w:tc>
        <w:tc>
          <w:tcPr/>
          <w:p>
            <w:pPr>
              <w:pStyle w:val="Compact"/>
            </w:pPr>
            <w:r>
              <w:t xml:space="preserve">What they are genuinely good at</w:t>
            </w:r>
          </w:p>
        </w:tc>
        <w:tc>
          <w:tcPr/>
          <w:p>
            <w:pPr>
              <w:pStyle w:val="Compact"/>
            </w:pPr>
            <w:r>
              <w:t xml:space="preserve">Where they stop</w:t>
            </w:r>
          </w:p>
        </w:tc>
      </w:tr>
      <w:tr>
        <w:tc>
          <w:tcPr/>
          <w:p>
            <w:pPr>
              <w:pStyle w:val="Compact"/>
            </w:pPr>
            <w:r>
              <w:t xml:space="preserve">Feature stores</w:t>
            </w:r>
          </w:p>
        </w:tc>
        <w:tc>
          <w:tcPr/>
          <w:p>
            <w:pPr>
              <w:pStyle w:val="Compact"/>
            </w:pPr>
            <w:hyperlink r:id="rId151">
              <w:r>
                <w:rPr>
                  <w:rStyle w:val="Hyperlink"/>
                </w:rPr>
                <w:t xml:space="preserve">Tecton</w:t>
              </w:r>
            </w:hyperlink>
            <w:r>
              <w:t xml:space="preserve">,</w:t>
            </w:r>
            <w:r>
              <w:t xml:space="preserve"> </w:t>
            </w:r>
            <w:hyperlink r:id="rId152">
              <w:r>
                <w:rPr>
                  <w:rStyle w:val="Hyperlink"/>
                </w:rPr>
                <w:t xml:space="preserve">Feast</w:t>
              </w:r>
            </w:hyperlink>
            <w:r>
              <w:t xml:space="preserve"> </w:t>
            </w:r>
            <w:r>
              <w:t xml:space="preserve">(Linux Foundation), Databricks Feature Engineering,</w:t>
            </w:r>
            <w:r>
              <w:t xml:space="preserve"> </w:t>
            </w:r>
            <w:hyperlink r:id="rId153">
              <w:r>
                <w:rPr>
                  <w:rStyle w:val="Hyperlink"/>
                </w:rPr>
                <w:t xml:space="preserve">Hopsworks</w:t>
              </w:r>
            </w:hyperlink>
            <w:r>
              <w:t xml:space="preserve">, SageMaker and Vertex feature stores, Chalk</w:t>
            </w:r>
          </w:p>
        </w:tc>
        <w:tc>
          <w:tcPr/>
          <w:p>
            <w:pPr>
              <w:pStyle w:val="Compact"/>
            </w:pPr>
            <w:r>
              <w:t xml:space="preserve">Point-in-time-correct training sets, offline/online parity, low-latency serving, streaming ingestion, scale</w:t>
            </w:r>
          </w:p>
        </w:tc>
        <w:tc>
          <w:tcPr/>
          <w:p>
            <w:pPr>
              <w:pStyle w:val="Compact"/>
            </w:pPr>
            <w:r>
              <w:t xml:space="preserve">No approval workflow, no model side, no immutable snapshot you can hand to an auditor, no feature algebra beyond transformation functions</w:t>
            </w:r>
          </w:p>
        </w:tc>
      </w:tr>
      <w:tr>
        <w:tc>
          <w:tcPr/>
          <w:p>
            <w:pPr>
              <w:pStyle w:val="Compact"/>
            </w:pPr>
            <w:r>
              <w:t xml:space="preserve">Lakehouse versioning</w:t>
            </w:r>
          </w:p>
        </w:tc>
        <w:tc>
          <w:tcPr/>
          <w:p>
            <w:pPr>
              <w:pStyle w:val="Compact"/>
            </w:pPr>
            <w:r>
              <w:t xml:space="preserve">Delta Lake, Apache Iceberg (branch and tag since 1.2.0),</w:t>
            </w:r>
            <w:r>
              <w:t xml:space="preserve"> </w:t>
            </w:r>
            <w:hyperlink r:id="rId154">
              <w:r>
                <w:rPr>
                  <w:rStyle w:val="Hyperlink"/>
                </w:rPr>
                <w:t xml:space="preserve">lakeFS</w:t>
              </w:r>
            </w:hyperlink>
            <w:r>
              <w:t xml:space="preserve"> </w:t>
            </w:r>
            <w:r>
              <w:t xml:space="preserve">(which acquired DVC in January 2026 and now acts as an Iceberg REST catalog)</w:t>
            </w:r>
          </w:p>
        </w:tc>
        <w:tc>
          <w:tcPr/>
          <w:p>
            <w:pPr>
              <w:pStyle w:val="Compact"/>
            </w:pPr>
            <w:r>
              <w:t xml:space="preserve">Git-like branch/tag/commit over data, write-audit-publish, cheap isolation, time travel</w:t>
            </w:r>
          </w:p>
        </w:tc>
        <w:tc>
          <w:tcPr/>
          <w:p>
            <w:pPr>
              <w:pStyle w:val="Compact"/>
            </w:pPr>
            <w:r>
              <w:t xml:space="preserve">Versions data, not meaning: no schema semantics, no resolution policy, no owner, no approval, no model linkage</w:t>
            </w:r>
          </w:p>
        </w:tc>
      </w:tr>
      <w:tr>
        <w:tc>
          <w:tcPr/>
          <w:p>
            <w:pPr>
              <w:pStyle w:val="Compact"/>
            </w:pPr>
            <w:r>
              <w:t xml:space="preserve">ML registries and experiment tracking</w:t>
            </w:r>
          </w:p>
        </w:tc>
        <w:tc>
          <w:tcPr/>
          <w:p>
            <w:pPr>
              <w:pStyle w:val="Compact"/>
            </w:pPr>
            <w:r>
              <w:t xml:space="preserve">MLflow, Weights &amp; Biases, Neptune, SageMaker and Vertex registries</w:t>
            </w:r>
          </w:p>
        </w:tc>
        <w:tc>
          <w:tcPr/>
          <w:p>
            <w:pPr>
              <w:pStyle w:val="Compact"/>
            </w:pPr>
            <w:r>
              <w:t xml:space="preserve">Run tracking, artifact lineage, metrics comparison, deployment hooks</w:t>
            </w:r>
          </w:p>
        </w:tc>
        <w:tc>
          <w:tcPr/>
          <w:p>
            <w:pPr>
              <w:pStyle w:val="Compact"/>
            </w:pPr>
            <w:r>
              <w:t xml:space="preserve">A run is a record of what happened, not a licence for what may happen; no per-object ACLs of consequence; documentation is an attachment</w:t>
            </w:r>
          </w:p>
        </w:tc>
      </w:tr>
      <w:tr>
        <w:tc>
          <w:tcPr/>
          <w:p>
            <w:pPr>
              <w:pStyle w:val="Compact"/>
            </w:pPr>
            <w:r>
              <w:t xml:space="preserve">Catalog, lineage and contracts</w:t>
            </w:r>
          </w:p>
        </w:tc>
        <w:tc>
          <w:tcPr/>
          <w:p>
            <w:pPr>
              <w:pStyle w:val="Compact"/>
            </w:pPr>
            <w:r>
              <w:t xml:space="preserve">DataHub, Collibra, Atlan, OpenLineage, dbt, Great Expectations, Soda</w:t>
            </w:r>
          </w:p>
        </w:tc>
        <w:tc>
          <w:tcPr/>
          <w:p>
            <w:pPr>
              <w:pStyle w:val="Compact"/>
            </w:pPr>
            <w:r>
              <w:t xml:space="preserve">Discovery, column-level lineage, ownership, tests, semantic layer, GitOps definitions</w:t>
            </w:r>
          </w:p>
        </w:tc>
        <w:tc>
          <w:tcPr/>
          <w:p>
            <w:pPr>
              <w:pStyle w:val="Compact"/>
            </w:pPr>
            <w:r>
              <w:t xml:space="preserve">Descriptive, not custodial: they observe pipelines rather than gate them, and they hold no data</w:t>
            </w:r>
          </w:p>
        </w:tc>
      </w:tr>
      <w:tr>
        <w:tc>
          <w:tcPr/>
          <w:p>
            <w:pPr>
              <w:pStyle w:val="Compact"/>
            </w:pPr>
            <w:r>
              <w:t xml:space="preserve">Model risk and AI governance</w:t>
            </w:r>
          </w:p>
        </w:tc>
        <w:tc>
          <w:tcPr/>
          <w:p>
            <w:pPr>
              <w:pStyle w:val="Compact"/>
            </w:pPr>
            <w:r>
              <w:t xml:space="preserve">ModelOp, Modulos, Credo AI, IBM watsonx.governance and Promontory, SAS MRM, OneTrust, Archer</w:t>
            </w:r>
          </w:p>
        </w:tc>
        <w:tc>
          <w:tcPr/>
          <w:p>
            <w:pPr>
              <w:pStyle w:val="Compact"/>
            </w:pPr>
            <w:r>
              <w:t xml:space="preserve">Inventory, validation workflow, issue tracking, regulator-shaped reporting, EU AI Act and SR 26-2 mappings</w:t>
            </w:r>
          </w:p>
        </w:tc>
        <w:tc>
          <w:tcPr/>
          <w:p>
            <w:pPr>
              <w:pStyle w:val="Compact"/>
            </w:pPr>
            <w:r>
              <w:t xml:space="preserve">Governance</w:t>
            </w:r>
            <w:r>
              <w:t xml:space="preserve"> </w:t>
            </w:r>
            <w:r>
              <w:rPr>
                <w:i/>
                <w:iCs/>
              </w:rPr>
              <w:t xml:space="preserve">about</w:t>
            </w:r>
            <w:r>
              <w:t xml:space="preserve"> </w:t>
            </w:r>
            <w:r>
              <w:t xml:space="preserve">models, disconnected from the data and code: they store a document saying a model was validated, not the artefacts that let you re-run it</w:t>
            </w:r>
          </w:p>
        </w:tc>
      </w:tr>
      <w:tr>
        <w:tc>
          <w:tcPr/>
          <w:p>
            <w:pPr>
              <w:pStyle w:val="Compact"/>
            </w:pPr>
            <w:r>
              <w:t xml:space="preserve">In-house quant platforms</w:t>
            </w:r>
          </w:p>
        </w:tc>
        <w:tc>
          <w:tcPr/>
          <w:p>
            <w:pPr>
              <w:pStyle w:val="Compact"/>
            </w:pPr>
            <w:r>
              <w:t xml:space="preserve">Goldman SecDB/Slang, JPMorgan Athena, BofA Quartz, Beacon, Bloomberg BQuant</w:t>
            </w:r>
          </w:p>
        </w:tc>
        <w:tc>
          <w:tcPr/>
          <w:p>
            <w:pPr>
              <w:pStyle w:val="Compact"/>
            </w:pPr>
            <w:r>
              <w:t xml:space="preserve">Exactly this problem, solved deeply, with curve/surface objects and full graph dependency</w:t>
            </w:r>
          </w:p>
        </w:tc>
        <w:tc>
          <w:tcPr/>
          <w:p>
            <w:pPr>
              <w:pStyle w:val="Compact"/>
            </w:pPr>
            <w:r>
              <w:t xml:space="preserve">Decade-scale investment, proprietary languages, poor portability, and no firm can buy one</w:t>
            </w:r>
          </w:p>
        </w:tc>
      </w:tr>
    </w:tbl>
    <w:p>
      <w:pPr>
        <w:pStyle w:val="BodyText"/>
      </w:pPr>
      <w:r>
        <w:t xml:space="preserve">The gap MAYA occupies is the seam: feature stores hold the data but not the governance, MRM tools hold the governance but not the data, and the in-house platforms hold both but cost a decade. MAYA is the buyable middle — governed, reproducible, and deliberately not a serving engine.</w:t>
      </w:r>
    </w:p>
    <w:bookmarkEnd w:id="155"/>
    <w:bookmarkStart w:id="156" w:name="head-to-head"/>
    <w:p>
      <w:pPr>
        <w:pStyle w:val="Heading3"/>
      </w:pPr>
      <w:r>
        <w:t xml:space="preserve">27.2 Head-to-head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Tecton / Feast</w:t>
            </w:r>
          </w:p>
        </w:tc>
        <w:tc>
          <w:tcPr/>
          <w:p>
            <w:pPr>
              <w:pStyle w:val="Compact"/>
            </w:pPr>
            <w:r>
              <w:t xml:space="preserve">Databricks + MLflow</w:t>
            </w:r>
          </w:p>
        </w:tc>
        <w:tc>
          <w:tcPr/>
          <w:p>
            <w:pPr>
              <w:pStyle w:val="Compact"/>
            </w:pPr>
            <w:r>
              <w:t xml:space="preserve">lakeFS / Iceberg</w:t>
            </w:r>
          </w:p>
        </w:tc>
        <w:tc>
          <w:tcPr/>
          <w:p>
            <w:pPr>
              <w:pStyle w:val="Compact"/>
            </w:pPr>
            <w:r>
              <w:t xml:space="preserve">DataHub / dbt</w:t>
            </w:r>
          </w:p>
        </w:tc>
        <w:tc>
          <w:tcPr/>
          <w:p>
            <w:pPr>
              <w:pStyle w:val="Compact"/>
            </w:pPr>
            <w:r>
              <w:t xml:space="preserve">ModelOp / watsonx</w:t>
            </w:r>
          </w:p>
        </w:tc>
        <w:tc>
          <w:tcPr/>
          <w:p>
            <w:pPr>
              <w:pStyle w:val="Compact"/>
            </w:pPr>
            <w:r>
              <w:t xml:space="preserve">MAYA</w:t>
            </w:r>
          </w:p>
        </w:tc>
      </w:tr>
      <w:tr>
        <w:tc>
          <w:tcPr/>
          <w:p>
            <w:pPr>
              <w:pStyle w:val="Compact"/>
            </w:pPr>
            <w:r>
              <w:t xml:space="preserve">Point-in-time-correct joins</w:t>
            </w:r>
          </w:p>
        </w:tc>
        <w:tc>
          <w:tcPr/>
          <w:p>
            <w:pPr>
              <w:pStyle w:val="Compact"/>
            </w:pPr>
            <w:r>
              <w:t xml:space="preserve">strong</w:t>
            </w:r>
          </w:p>
        </w:tc>
        <w:tc>
          <w:tcPr/>
          <w:p>
            <w:pPr>
              <w:pStyle w:val="Compact"/>
            </w:pPr>
            <w:r>
              <w:t xml:space="preserve">good</w:t>
            </w:r>
          </w:p>
        </w:tc>
        <w:tc>
          <w:tcPr/>
          <w:p>
            <w:pPr>
              <w:pStyle w:val="Compact"/>
            </w:pPr>
            <w:r>
              <w:t xml:space="preserve">n/a</w:t>
            </w:r>
          </w:p>
        </w:tc>
        <w:tc>
          <w:tcPr/>
          <w:p>
            <w:pPr>
              <w:pStyle w:val="Compact"/>
            </w:pPr>
            <w:r>
              <w:t xml:space="preserve">partial</w:t>
            </w:r>
          </w:p>
        </w:tc>
        <w:tc>
          <w:tcPr/>
          <w:p>
            <w:pPr>
              <w:pStyle w:val="Compact"/>
            </w:pPr>
            <w:r>
              <w:t xml:space="preserve">no</w:t>
            </w:r>
          </w:p>
        </w:tc>
        <w:tc>
          <w:tcPr/>
          <w:p>
            <w:pPr>
              <w:pStyle w:val="Compact"/>
            </w:pPr>
            <w:r>
              <w:t xml:space="preserve">yes (§6.2</w:t>
            </w:r>
            <w:r>
              <w:t xml:space="preserve"> </w:t>
            </w:r>
            <w:r>
              <w:rPr>
                <w:rStyle w:val="VerbatimChar"/>
              </w:rPr>
              <w:t xml:space="preserve">asof</w:t>
            </w:r>
            <w:r>
              <w:t xml:space="preserve">)</w:t>
            </w:r>
          </w:p>
        </w:tc>
      </w:tr>
      <w:tr>
        <w:tc>
          <w:tcPr/>
          <w:p>
            <w:pPr>
              <w:pStyle w:val="Compact"/>
            </w:pPr>
            <w:r>
              <w:t xml:space="preserve">Immutable, hash-verified data snapshot</w:t>
            </w:r>
          </w:p>
        </w:tc>
        <w:tc>
          <w:tcPr/>
          <w:p>
            <w:pPr>
              <w:pStyle w:val="Compact"/>
            </w:pPr>
            <w:r>
              <w:t xml:space="preserve">no</w:t>
            </w:r>
          </w:p>
        </w:tc>
        <w:tc>
          <w:tcPr/>
          <w:p>
            <w:pPr>
              <w:pStyle w:val="Compact"/>
            </w:pPr>
            <w:r>
              <w:t xml:space="preserve">snapshot id only</w:t>
            </w:r>
          </w:p>
        </w:tc>
        <w:tc>
          <w:tcPr/>
          <w:p>
            <w:pPr>
              <w:pStyle w:val="Compact"/>
            </w:pPr>
            <w:r>
              <w:t xml:space="preserve">snapshot/tag</w:t>
            </w:r>
          </w:p>
        </w:tc>
        <w:tc>
          <w:tcPr/>
          <w:p>
            <w:pPr>
              <w:pStyle w:val="Compact"/>
            </w:pPr>
            <w:r>
              <w:t xml:space="preserve">no</w:t>
            </w:r>
          </w:p>
        </w:tc>
        <w:tc>
          <w:tcPr/>
          <w:p>
            <w:pPr>
              <w:pStyle w:val="Compact"/>
            </w:pPr>
            <w:r>
              <w:t xml:space="preserve">no</w:t>
            </w:r>
          </w:p>
        </w:tc>
        <w:tc>
          <w:tcPr/>
          <w:p>
            <w:pPr>
              <w:pStyle w:val="Compact"/>
            </w:pPr>
            <w:r>
              <w:t xml:space="preserve">yes, content-addressed (§7.2)</w:t>
            </w:r>
          </w:p>
        </w:tc>
      </w:tr>
      <w:tr>
        <w:tc>
          <w:tcPr/>
          <w:p>
            <w:pPr>
              <w:pStyle w:val="Compact"/>
            </w:pPr>
            <w:r>
              <w:t xml:space="preserve">Declarative missing-value resolution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layered (§5.3, §6.4)</w:t>
            </w:r>
          </w:p>
        </w:tc>
      </w:tr>
      <w:tr>
        <w:tc>
          <w:tcPr/>
          <w:p>
            <w:pPr>
              <w:pStyle w:val="Compact"/>
            </w:pPr>
            <w:r>
              <w:t xml:space="preserve">Algebra over features (union, inherit, override)</w:t>
            </w:r>
          </w:p>
        </w:tc>
        <w:tc>
          <w:tcPr/>
          <w:p>
            <w:pPr>
              <w:pStyle w:val="Compact"/>
            </w:pPr>
            <w:r>
              <w:t xml:space="preserve">transformation functions only</w:t>
            </w:r>
          </w:p>
        </w:tc>
        <w:tc>
          <w:tcPr/>
          <w:p>
            <w:pPr>
              <w:pStyle w:val="Compact"/>
            </w:pPr>
            <w:r>
              <w:t xml:space="preserve">SQL/dbt refs</w:t>
            </w:r>
          </w:p>
        </w:tc>
        <w:tc>
          <w:tcPr/>
          <w:p>
            <w:pPr>
              <w:pStyle w:val="Compact"/>
            </w:pPr>
            <w:r>
              <w:t xml:space="preserve">branch/merge of bytes</w:t>
            </w:r>
          </w:p>
        </w:tc>
        <w:tc>
          <w:tcPr/>
          <w:p>
            <w:pPr>
              <w:pStyle w:val="Compact"/>
            </w:pPr>
            <w:r>
              <w:t xml:space="preserve">dbt</w:t>
            </w:r>
            <w:r>
              <w:t xml:space="preserve"> </w:t>
            </w:r>
            <w:r>
              <w:rPr>
                <w:rStyle w:val="VerbatimChar"/>
              </w:rPr>
              <w:t xml:space="preserve">ref</w:t>
            </w:r>
            <w:r>
              <w:t xml:space="preserve">, no operator model</w:t>
            </w:r>
          </w:p>
        </w:tc>
        <w:tc>
          <w:tcPr/>
          <w:p>
            <w:pPr>
              <w:pStyle w:val="Compact"/>
            </w:pPr>
            <w:r>
              <w:t xml:space="preserve">no</w:t>
            </w:r>
          </w:p>
        </w:tc>
        <w:tc>
          <w:tcPr/>
          <w:p>
            <w:pPr>
              <w:pStyle w:val="Compact"/>
            </w:pPr>
            <w:r>
              <w:t xml:space="preserve">yes, closed operator set (§5.8)</w:t>
            </w:r>
          </w:p>
        </w:tc>
      </w:tr>
      <w:tr>
        <w:tc>
          <w:tcPr/>
          <w:p>
            <w:pPr>
              <w:pStyle w:val="Compact"/>
            </w:pPr>
            <w:r>
              <w:t xml:space="preserve">Approval workflow with SoD</w:t>
            </w:r>
          </w:p>
        </w:tc>
        <w:tc>
          <w:tcPr/>
          <w:p>
            <w:pPr>
              <w:pStyle w:val="Compact"/>
            </w:pPr>
            <w:r>
              <w:t xml:space="preserve">no</w:t>
            </w:r>
          </w:p>
        </w:tc>
        <w:tc>
          <w:tcPr/>
          <w:p>
            <w:pPr>
              <w:pStyle w:val="Compact"/>
            </w:pPr>
            <w:r>
              <w:t xml:space="preserve">partial (registry stages)</w:t>
            </w:r>
          </w:p>
        </w:tc>
        <w:tc>
          <w:tcPr/>
          <w:p>
            <w:pPr>
              <w:pStyle w:val="Compact"/>
            </w:pPr>
            <w:r>
              <w:t xml:space="preserve">no</w:t>
            </w:r>
          </w:p>
        </w:tc>
        <w:tc>
          <w:tcPr/>
          <w:p>
            <w:pPr>
              <w:pStyle w:val="Compact"/>
            </w:pPr>
            <w:r>
              <w:t xml:space="preserve">dbt PR review</w:t>
            </w:r>
          </w:p>
        </w:tc>
        <w:tc>
          <w:tcPr/>
          <w:p>
            <w:pPr>
              <w:pStyle w:val="Compact"/>
            </w:pPr>
            <w:r>
              <w:t xml:space="preserve">strong</w:t>
            </w:r>
          </w:p>
        </w:tc>
        <w:tc>
          <w:tcPr/>
          <w:p>
            <w:pPr>
              <w:pStyle w:val="Compact"/>
            </w:pPr>
            <w:r>
              <w:t xml:space="preserve">yes, policy as config (§10)</w:t>
            </w:r>
          </w:p>
        </w:tc>
      </w:tr>
      <w:tr>
        <w:tc>
          <w:tcPr/>
          <w:p>
            <w:pPr>
              <w:pStyle w:val="Compact"/>
            </w:pPr>
            <w:r>
              <w:t xml:space="preserve">Object-level ACL, read vs read-write</w:t>
            </w:r>
          </w:p>
        </w:tc>
        <w:tc>
          <w:tcPr/>
          <w:p>
            <w:pPr>
              <w:pStyle w:val="Compact"/>
            </w:pPr>
            <w:r>
              <w:t xml:space="preserve">coarse</w:t>
            </w:r>
          </w:p>
        </w:tc>
        <w:tc>
          <w:tcPr/>
          <w:p>
            <w:pPr>
              <w:pStyle w:val="Compact"/>
            </w:pPr>
            <w:r>
              <w:t xml:space="preserve">Unity Catalog, good</w:t>
            </w:r>
          </w:p>
        </w:tc>
        <w:tc>
          <w:tcPr/>
          <w:p>
            <w:pPr>
              <w:pStyle w:val="Compact"/>
            </w:pPr>
            <w:r>
              <w:t xml:space="preserve">repo/branch level</w:t>
            </w:r>
          </w:p>
        </w:tc>
        <w:tc>
          <w:tcPr/>
          <w:p>
            <w:pPr>
              <w:pStyle w:val="Compact"/>
            </w:pPr>
            <w:r>
              <w:t xml:space="preserve">coarse</w:t>
            </w:r>
          </w:p>
        </w:tc>
        <w:tc>
          <w:tcPr/>
          <w:p>
            <w:pPr>
              <w:pStyle w:val="Compact"/>
            </w:pPr>
            <w:r>
              <w:t xml:space="preserve">strong</w:t>
            </w:r>
          </w:p>
        </w:tc>
        <w:tc>
          <w:tcPr/>
          <w:p>
            <w:pPr>
              <w:pStyle w:val="Compact"/>
            </w:pPr>
            <w:r>
              <w:t xml:space="preserve">yes, plus row/column/time scoping (§11)</w:t>
            </w:r>
          </w:p>
        </w:tc>
      </w:tr>
      <w:tr>
        <w:tc>
          <w:tcPr/>
          <w:p>
            <w:pPr>
              <w:pStyle w:val="Compact"/>
            </w:pPr>
            <w:r>
              <w:t xml:space="preserve">Model mathematics as structured data</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prose only</w:t>
            </w:r>
          </w:p>
        </w:tc>
        <w:tc>
          <w:tcPr/>
          <w:p>
            <w:pPr>
              <w:pStyle w:val="Compact"/>
            </w:pPr>
            <w:r>
              <w:t xml:space="preserve">yes, formula IR (§8.1)</w:t>
            </w:r>
          </w:p>
        </w:tc>
      </w:tr>
      <w:tr>
        <w:tc>
          <w:tcPr/>
          <w:p>
            <w:pPr>
              <w:pStyle w:val="Compact"/>
            </w:pPr>
            <w:r>
              <w:t xml:space="preserve">Spec document bound to implementation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template documents</w:t>
            </w:r>
          </w:p>
        </w:tc>
        <w:tc>
          <w:tcPr/>
          <w:p>
            <w:pPr>
              <w:pStyle w:val="Compact"/>
            </w:pPr>
            <w:r>
              <w:t xml:space="preserve">yes,</w:t>
            </w:r>
            <w:r>
              <w:t xml:space="preserve"> </w:t>
            </w:r>
            <w:r>
              <w:rPr>
                <w:rStyle w:val="VerbatimChar"/>
              </w:rPr>
              <w:t xml:space="preserve">\mayaformula</w:t>
            </w:r>
            <w:r>
              <w:t xml:space="preserve"> </w:t>
            </w:r>
            <w:r>
              <w:t xml:space="preserve">binding (§8.5)</w:t>
            </w:r>
          </w:p>
        </w:tc>
      </w:tr>
      <w:tr>
        <w:tc>
          <w:tcPr/>
          <w:p>
            <w:pPr>
              <w:pStyle w:val="Compact"/>
            </w:pPr>
            <w:r>
              <w:t xml:space="preserve">Composite/ensemble as one governed object</w:t>
            </w:r>
          </w:p>
        </w:tc>
        <w:tc>
          <w:tcPr/>
          <w:p>
            <w:pPr>
              <w:pStyle w:val="Compact"/>
            </w:pPr>
            <w:r>
              <w:t xml:space="preserve">no</w:t>
            </w:r>
          </w:p>
        </w:tc>
        <w:tc>
          <w:tcPr/>
          <w:p>
            <w:pPr>
              <w:pStyle w:val="Compact"/>
            </w:pPr>
            <w:r>
              <w:t xml:space="preserve">pipeline artifact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one warrant (§8.7)</w:t>
            </w:r>
          </w:p>
        </w:tc>
      </w:tr>
      <w:tr>
        <w:tc>
          <w:tcPr/>
          <w:p>
            <w:pPr>
              <w:pStyle w:val="Compact"/>
            </w:pPr>
            <w:r>
              <w:t xml:space="preserve">Transferable licence to train or run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approval record</w:t>
            </w:r>
          </w:p>
        </w:tc>
        <w:tc>
          <w:tcPr/>
          <w:p>
            <w:pPr>
              <w:pStyle w:val="Compact"/>
            </w:pPr>
            <w:r>
              <w:t xml:space="preserve">yes, warrants (§9)</w:t>
            </w:r>
          </w:p>
        </w:tc>
      </w:tr>
      <w:tr>
        <w:tc>
          <w:tcPr/>
          <w:p>
            <w:pPr>
              <w:pStyle w:val="Compact"/>
            </w:pPr>
            <w:r>
              <w:t xml:space="preserve">Offline-verifiable evidence bundle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reports</w:t>
            </w:r>
          </w:p>
        </w:tc>
        <w:tc>
          <w:tcPr/>
          <w:p>
            <w:pPr>
              <w:pStyle w:val="Compact"/>
            </w:pPr>
            <w:r>
              <w:t xml:space="preserve">yes (§18.4)</w:t>
            </w:r>
          </w:p>
        </w:tc>
      </w:tr>
      <w:tr>
        <w:tc>
          <w:tcPr/>
          <w:p>
            <w:pPr>
              <w:pStyle w:val="Compact"/>
            </w:pPr>
            <w:r>
              <w:t xml:space="preserve">Online low-latency serving</w:t>
            </w:r>
          </w:p>
        </w:tc>
        <w:tc>
          <w:tcPr/>
          <w:p>
            <w:pPr>
              <w:pStyle w:val="Compact"/>
            </w:pPr>
            <w:r>
              <w:t xml:space="preserve">strong</w:t>
            </w:r>
          </w:p>
        </w:tc>
        <w:tc>
          <w:tcPr/>
          <w:p>
            <w:pPr>
              <w:pStyle w:val="Compact"/>
            </w:pPr>
            <w:r>
              <w:t xml:space="preserve">strong</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out of scope (§2)</w:t>
            </w:r>
          </w:p>
        </w:tc>
      </w:tr>
      <w:tr>
        <w:tc>
          <w:tcPr/>
          <w:p>
            <w:pPr>
              <w:pStyle w:val="Compact"/>
            </w:pPr>
            <w:r>
              <w:t xml:space="preserve">Streaming features</w:t>
            </w:r>
          </w:p>
        </w:tc>
        <w:tc>
          <w:tcPr/>
          <w:p>
            <w:pPr>
              <w:pStyle w:val="Compact"/>
            </w:pPr>
            <w:r>
              <w:t xml:space="preserve">strong</w:t>
            </w:r>
          </w:p>
        </w:tc>
        <w:tc>
          <w:tcPr/>
          <w:p>
            <w:pPr>
              <w:pStyle w:val="Compact"/>
            </w:pPr>
            <w:r>
              <w:t xml:space="preserve">strong</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out of scope (§2)</w:t>
            </w:r>
          </w:p>
        </w:tc>
      </w:tr>
      <w:tr>
        <w:tc>
          <w:tcPr/>
          <w:p>
            <w:pPr>
              <w:pStyle w:val="Compact"/>
            </w:pPr>
            <w:r>
              <w:t xml:space="preserve">Ecosystem and scale</w:t>
            </w:r>
          </w:p>
        </w:tc>
        <w:tc>
          <w:tcPr/>
          <w:p>
            <w:pPr>
              <w:pStyle w:val="Compact"/>
            </w:pPr>
            <w:r>
              <w:t xml:space="preserve">very large</w:t>
            </w:r>
          </w:p>
        </w:tc>
        <w:tc>
          <w:tcPr/>
          <w:p>
            <w:pPr>
              <w:pStyle w:val="Compact"/>
            </w:pPr>
            <w:r>
              <w:t xml:space="preserve">very large</w:t>
            </w:r>
          </w:p>
        </w:tc>
        <w:tc>
          <w:tcPr/>
          <w:p>
            <w:pPr>
              <w:pStyle w:val="Compact"/>
            </w:pPr>
            <w:r>
              <w:t xml:space="preserve">large</w:t>
            </w:r>
          </w:p>
        </w:tc>
        <w:tc>
          <w:tcPr/>
          <w:p>
            <w:pPr>
              <w:pStyle w:val="Compact"/>
            </w:pPr>
            <w:r>
              <w:t xml:space="preserve">large</w:t>
            </w:r>
          </w:p>
        </w:tc>
        <w:tc>
          <w:tcPr/>
          <w:p>
            <w:pPr>
              <w:pStyle w:val="Compact"/>
            </w:pPr>
            <w:r>
              <w:t xml:space="preserve">moderate</w:t>
            </w:r>
          </w:p>
        </w:tc>
        <w:tc>
          <w:tcPr/>
          <w:p>
            <w:pPr>
              <w:pStyle w:val="Compact"/>
            </w:pPr>
            <w:r>
              <w:t xml:space="preserve">new</w:t>
            </w:r>
          </w:p>
        </w:tc>
      </w:tr>
    </w:tbl>
    <w:bookmarkEnd w:id="156"/>
    <w:bookmarkStart w:id="157" w:name="what-maya-takes-from-each"/>
    <w:p>
      <w:pPr>
        <w:pStyle w:val="Heading3"/>
      </w:pPr>
      <w:r>
        <w:t xml:space="preserve">27.3 What MAYA takes from each</w:t>
      </w:r>
    </w:p>
    <w:p>
      <w:pPr>
        <w:pStyle w:val="FirstParagraph"/>
      </w:pPr>
      <w:r>
        <w:t xml:space="preserve">Borrowing is the point. Each of these is now folded into the design, with the section that carries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Borrowed from</w:t>
            </w:r>
          </w:p>
        </w:tc>
        <w:tc>
          <w:tcPr/>
          <w:p>
            <w:pPr>
              <w:pStyle w:val="Compact"/>
            </w:pPr>
            <w:r>
              <w:t xml:space="preserve">Idea</w:t>
            </w:r>
          </w:p>
        </w:tc>
        <w:tc>
          <w:tcPr/>
          <w:p>
            <w:pPr>
              <w:pStyle w:val="Compact"/>
            </w:pPr>
            <w:r>
              <w:t xml:space="preserve">Where it lands in MAYA</w:t>
            </w:r>
          </w:p>
        </w:tc>
      </w:tr>
      <w:tr>
        <w:tc>
          <w:tcPr/>
          <w:p>
            <w:pPr>
              <w:pStyle w:val="Compact"/>
            </w:pPr>
            <w:r>
              <w:t xml:space="preserve">Feast, Tecton</w:t>
            </w:r>
          </w:p>
        </w:tc>
        <w:tc>
          <w:tcPr/>
          <w:p>
            <w:pPr>
              <w:pStyle w:val="Compact"/>
            </w:pPr>
            <w:r>
              <w:t xml:space="preserve">Point-in-time correctness as a first-class guarantee, not a convention</w:t>
            </w:r>
          </w:p>
        </w:tc>
        <w:tc>
          <w:tcPr/>
          <w:p>
            <w:pPr>
              <w:pStyle w:val="Compact"/>
            </w:pPr>
            <w:r>
              <w:rPr>
                <w:rStyle w:val="VerbatimChar"/>
              </w:rPr>
              <w:t xml:space="preserve">asof</w:t>
            </w:r>
            <w:r>
              <w:t xml:space="preserve"> </w:t>
            </w:r>
            <w:r>
              <w:t xml:space="preserve">alignment plus the causality rules in §5.3 and the leakage certificate in §29</w:t>
            </w:r>
          </w:p>
        </w:tc>
      </w:tr>
      <w:tr>
        <w:tc>
          <w:tcPr/>
          <w:p>
            <w:pPr>
              <w:pStyle w:val="Compact"/>
            </w:pPr>
            <w:r>
              <w:t xml:space="preserve">Iceberg, lakeFS</w:t>
            </w:r>
          </w:p>
        </w:tc>
        <w:tc>
          <w:tcPr/>
          <w:p>
            <w:pPr>
              <w:pStyle w:val="Compact"/>
            </w:pPr>
            <w:r>
              <w:t xml:space="preserve">Branch, tag and write-audit-publish over data</w:t>
            </w:r>
          </w:p>
        </w:tc>
        <w:tc>
          <w:tcPr/>
          <w:p>
            <w:pPr>
              <w:pStyle w:val="Compact"/>
            </w:pPr>
            <w:r>
              <w:rPr>
                <w:b/>
                <w:bCs/>
              </w:rPr>
              <w:t xml:space="preserve">New</w:t>
            </w:r>
            <w:r>
              <w:t xml:space="preserve">: definition</w:t>
            </w:r>
            <w:r>
              <w:t xml:space="preserve"> </w:t>
            </w:r>
            <w:r>
              <w:rPr>
                <w:i/>
                <w:iCs/>
              </w:rPr>
              <w:t xml:space="preserve">workspaces</w:t>
            </w:r>
            <w:r>
              <w:t xml:space="preserve"> </w:t>
            </w:r>
            <w:r>
              <w:t xml:space="preserve">(§28.3) — a branch of the catalog where a change and its downstream effects can be evaluated before merge; pins already are tags</w:t>
            </w:r>
          </w:p>
        </w:tc>
      </w:tr>
      <w:tr>
        <w:tc>
          <w:tcPr/>
          <w:p>
            <w:pPr>
              <w:pStyle w:val="Compact"/>
            </w:pPr>
            <w:r>
              <w:t xml:space="preserve">Nix, Bazel</w:t>
            </w:r>
          </w:p>
        </w:tc>
        <w:tc>
          <w:tcPr/>
          <w:p>
            <w:pPr>
              <w:pStyle w:val="Compact"/>
            </w:pPr>
            <w:r>
              <w:t xml:space="preserve">Content-addressed build graph with a shared cache</w:t>
            </w:r>
          </w:p>
        </w:tc>
        <w:tc>
          <w:tcPr/>
          <w:p>
            <w:pPr>
              <w:pStyle w:val="Compact"/>
            </w:pPr>
            <w:r>
              <w:rPr>
                <w:b/>
                <w:bCs/>
              </w:rPr>
              <w:t xml:space="preserve">New</w:t>
            </w:r>
            <w:r>
              <w:t xml:space="preserve">: content-addressed materialization (§29.3) — identical algebra shares bytes, so cascade pins stop duplicating data</w:t>
            </w:r>
          </w:p>
        </w:tc>
      </w:tr>
      <w:tr>
        <w:tc>
          <w:tcPr/>
          <w:p>
            <w:pPr>
              <w:pStyle w:val="Compact"/>
            </w:pPr>
            <w:r>
              <w:t xml:space="preserve">dbt</w:t>
            </w:r>
          </w:p>
        </w:tc>
        <w:tc>
          <w:tcPr/>
          <w:p>
            <w:pPr>
              <w:pStyle w:val="Compact"/>
            </w:pPr>
            <w:r>
              <w:t xml:space="preserve">Definitions as reviewable source,</w:t>
            </w:r>
            <w:r>
              <w:t xml:space="preserve"> </w:t>
            </w:r>
            <w:r>
              <w:rPr>
                <w:rStyle w:val="VerbatimChar"/>
              </w:rPr>
              <w:t xml:space="preserve">ref</w:t>
            </w:r>
            <w:r>
              <w:t xml:space="preserve"> </w:t>
            </w:r>
            <w:r>
              <w:t xml:space="preserve">graph, contracts, GitOps</w:t>
            </w:r>
          </w:p>
        </w:tc>
        <w:tc>
          <w:tcPr/>
          <w:p>
            <w:pPr>
              <w:pStyle w:val="Compact"/>
            </w:pPr>
            <w:r>
              <w:t xml:space="preserve">Git sync of YAML definitions (§25) and the plan/impact surface of §19</w:t>
            </w:r>
          </w:p>
        </w:tc>
      </w:tr>
      <w:tr>
        <w:tc>
          <w:tcPr/>
          <w:p>
            <w:pPr>
              <w:pStyle w:val="Compact"/>
            </w:pPr>
            <w:r>
              <w:t xml:space="preserve">Great Expectations, Soda</w:t>
            </w:r>
          </w:p>
        </w:tc>
        <w:tc>
          <w:tcPr/>
          <w:p>
            <w:pPr>
              <w:pStyle w:val="Compact"/>
            </w:pPr>
            <w:r>
              <w:t xml:space="preserve">Data contracts as gates, not dashboards</w:t>
            </w:r>
          </w:p>
        </w:tc>
        <w:tc>
          <w:tcPr/>
          <w:p>
            <w:pPr>
              <w:pStyle w:val="Compact"/>
            </w:pPr>
            <w:r>
              <w:t xml:space="preserve">Quality contracts that block pins and promotions (§5.5)</w:t>
            </w:r>
          </w:p>
        </w:tc>
      </w:tr>
      <w:tr>
        <w:tc>
          <w:tcPr/>
          <w:p>
            <w:pPr>
              <w:pStyle w:val="Compact"/>
            </w:pPr>
            <w:r>
              <w:t xml:space="preserve">MLflow, W&amp;B</w:t>
            </w:r>
          </w:p>
        </w:tc>
        <w:tc>
          <w:tcPr/>
          <w:p>
            <w:pPr>
              <w:pStyle w:val="Compact"/>
            </w:pPr>
            <w:r>
              <w:t xml:space="preserve">Run-level metric comparison and artifact lineage</w:t>
            </w:r>
          </w:p>
        </w:tc>
        <w:tc>
          <w:tcPr/>
          <w:p>
            <w:pPr>
              <w:pStyle w:val="Compact"/>
            </w:pPr>
            <w:r>
              <w:t xml:space="preserve">Parameter sets with metrics, per-member for composites (§8.4, §9.5)</w:t>
            </w:r>
          </w:p>
        </w:tc>
      </w:tr>
      <w:tr>
        <w:tc>
          <w:tcPr/>
          <w:p>
            <w:pPr>
              <w:pStyle w:val="Compact"/>
            </w:pPr>
            <w:r>
              <w:t xml:space="preserve">Unity Catalog</w:t>
            </w:r>
          </w:p>
        </w:tc>
        <w:tc>
          <w:tcPr/>
          <w:p>
            <w:pPr>
              <w:pStyle w:val="Compact"/>
            </w:pPr>
            <w:r>
              <w:t xml:space="preserve">Governed three-level namespace with lineage and masking</w:t>
            </w:r>
          </w:p>
        </w:tc>
        <w:tc>
          <w:tcPr/>
          <w:p>
            <w:pPr>
              <w:pStyle w:val="Compact"/>
            </w:pPr>
            <w:r>
              <w:t xml:space="preserve">Namespaces, row filters and column masks (§11.4)</w:t>
            </w:r>
          </w:p>
        </w:tc>
      </w:tr>
      <w:tr>
        <w:tc>
          <w:tcPr/>
          <w:p>
            <w:pPr>
              <w:pStyle w:val="Compact"/>
            </w:pPr>
            <w:r>
              <w:t xml:space="preserve">OpenLineage</w:t>
            </w:r>
          </w:p>
        </w:tc>
        <w:tc>
          <w:tcPr/>
          <w:p>
            <w:pPr>
              <w:pStyle w:val="Compact"/>
            </w:pPr>
            <w:r>
              <w:t xml:space="preserve">A standard lineage emission format so the graph leaves the tool</w:t>
            </w:r>
          </w:p>
        </w:tc>
        <w:tc>
          <w:tcPr/>
          <w:p>
            <w:pPr>
              <w:pStyle w:val="Compact"/>
            </w:pPr>
            <w:r>
              <w:t xml:space="preserve">Emitter in §25</w:t>
            </w:r>
          </w:p>
        </w:tc>
      </w:tr>
      <w:tr>
        <w:tc>
          <w:tcPr/>
          <w:p>
            <w:pPr>
              <w:pStyle w:val="Compact"/>
            </w:pPr>
            <w:r>
              <w:t xml:space="preserve">ModelOp, watsonx.governance</w:t>
            </w:r>
          </w:p>
        </w:tc>
        <w:tc>
          <w:tcPr/>
          <w:p>
            <w:pPr>
              <w:pStyle w:val="Compact"/>
            </w:pPr>
            <w:r>
              <w:t xml:space="preserve">Inventory, validation workflow, regulator-shaped reporting, vendor-model accountability</w:t>
            </w:r>
          </w:p>
        </w:tc>
        <w:tc>
          <w:tcPr/>
          <w:p>
            <w:pPr>
              <w:pStyle w:val="Compact"/>
            </w:pPr>
            <w:r>
              <w:t xml:space="preserve">§10, §21.3, plus</w:t>
            </w:r>
            <w:r>
              <w:t xml:space="preserve"> </w:t>
            </w:r>
            <w:r>
              <w:rPr>
                <w:b/>
                <w:bCs/>
              </w:rPr>
              <w:t xml:space="preserve">new</w:t>
            </w:r>
            <w:r>
              <w:t xml:space="preserve">: third-party model registration (§29.10)</w:t>
            </w:r>
          </w:p>
        </w:tc>
      </w:tr>
      <w:tr>
        <w:tc>
          <w:tcPr/>
          <w:p>
            <w:pPr>
              <w:pStyle w:val="Compact"/>
            </w:pPr>
            <w:r>
              <w:t xml:space="preserve">SAS MRM, EUC governance practice</w:t>
            </w:r>
          </w:p>
        </w:tc>
        <w:tc>
          <w:tcPr/>
          <w:p>
            <w:pPr>
              <w:pStyle w:val="Compact"/>
            </w:pPr>
            <w:r>
              <w:t xml:space="preserve">Spreadsheets are models too</w:t>
            </w:r>
          </w:p>
        </w:tc>
        <w:tc>
          <w:tcPr/>
          <w:p>
            <w:pPr>
              <w:pStyle w:val="Compact"/>
            </w:pPr>
            <w:r>
              <w:rPr>
                <w:b/>
                <w:bCs/>
              </w:rPr>
              <w:t xml:space="preserve">New</w:t>
            </w:r>
            <w:r>
              <w:t xml:space="preserve">: Excel model import to formula IR (§29.9)</w:t>
            </w:r>
          </w:p>
        </w:tc>
      </w:tr>
      <w:tr>
        <w:tc>
          <w:tcPr/>
          <w:p>
            <w:pPr>
              <w:pStyle w:val="Compact"/>
            </w:pPr>
            <w:r>
              <w:t xml:space="preserve">Kaggle private leaderboards</w:t>
            </w:r>
          </w:p>
        </w:tc>
        <w:tc>
          <w:tcPr/>
          <w:p>
            <w:pPr>
              <w:pStyle w:val="Compact"/>
            </w:pPr>
            <w:r>
              <w:t xml:space="preserve">The holdout the competitor cannot see</w:t>
            </w:r>
          </w:p>
        </w:tc>
        <w:tc>
          <w:tcPr/>
          <w:p>
            <w:pPr>
              <w:pStyle w:val="Compact"/>
            </w:pPr>
            <w:r>
              <w:rPr>
                <w:b/>
                <w:bCs/>
              </w:rPr>
              <w:t xml:space="preserve">New</w:t>
            </w:r>
            <w:r>
              <w:t xml:space="preserve">: escrowed holdout and blind scoring (§29.4)</w:t>
            </w:r>
          </w:p>
        </w:tc>
      </w:tr>
      <w:tr>
        <w:tc>
          <w:tcPr/>
          <w:p>
            <w:pPr>
              <w:pStyle w:val="Compact"/>
            </w:pPr>
            <w:r>
              <w:t xml:space="preserve">SecDB/Athena/Quartz</w:t>
            </w:r>
          </w:p>
        </w:tc>
        <w:tc>
          <w:tcPr/>
          <w:p>
            <w:pPr>
              <w:pStyle w:val="Compact"/>
            </w:pPr>
            <w:r>
              <w:t xml:space="preserve">First-class financial objects and a whole-graph dependency model</w:t>
            </w:r>
          </w:p>
        </w:tc>
        <w:tc>
          <w:tcPr/>
          <w:p>
            <w:pPr>
              <w:pStyle w:val="Compact"/>
            </w:pPr>
            <w:r>
              <w:t xml:space="preserve">The feature algebra and bitemporal core (§5.8, §29.1)</w:t>
            </w:r>
          </w:p>
        </w:tc>
      </w:tr>
      <w:tr>
        <w:tc>
          <w:tcPr/>
          <w:p>
            <w:pPr>
              <w:pStyle w:val="Compact"/>
            </w:pPr>
            <w:r>
              <w:t xml:space="preserve">Certificate transparency, RFC 3161</w:t>
            </w:r>
          </w:p>
        </w:tc>
        <w:tc>
          <w:tcPr/>
          <w:p>
            <w:pPr>
              <w:pStyle w:val="Compact"/>
            </w:pPr>
            <w:r>
              <w:t xml:space="preserve">Tamper-evidence anyone can verify</w:t>
            </w:r>
          </w:p>
        </w:tc>
        <w:tc>
          <w:tcPr/>
          <w:p>
            <w:pPr>
              <w:pStyle w:val="Compact"/>
            </w:pPr>
            <w:r>
              <w:t xml:space="preserve">Hash-chained audit with external anchoring (§19, §29.6)</w:t>
            </w:r>
          </w:p>
        </w:tc>
      </w:tr>
    </w:tbl>
    <w:bookmarkEnd w:id="157"/>
    <w:bookmarkStart w:id="165" w:name="where-maya-deliberately-loses"/>
    <w:p>
      <w:pPr>
        <w:pStyle w:val="Heading3"/>
      </w:pPr>
      <w:r>
        <w:t xml:space="preserve">27.4 Where MAYA deliberately loses</w:t>
      </w:r>
    </w:p>
    <w:p>
      <w:pPr>
        <w:pStyle w:val="FirstParagraph"/>
      </w:pPr>
      <w:r>
        <w:t xml:space="preserve">A credible competitive position states its losses. MAYA will be beaten on</w:t>
      </w:r>
      <w:r>
        <w:t xml:space="preserve"> </w:t>
      </w:r>
      <w:r>
        <w:rPr>
          <w:b/>
          <w:bCs/>
        </w:rPr>
        <w:t xml:space="preserve">online serving latency</w:t>
      </w:r>
      <w:r>
        <w:t xml:space="preserve"> </w:t>
      </w:r>
      <w:r>
        <w:t xml:space="preserve">(Tecton, SageMaker),</w:t>
      </w:r>
      <w:r>
        <w:t xml:space="preserve"> </w:t>
      </w:r>
      <w:r>
        <w:rPr>
          <w:b/>
          <w:bCs/>
        </w:rPr>
        <w:t xml:space="preserve">streaming freshness</w:t>
      </w:r>
      <w:r>
        <w:t xml:space="preserve"> </w:t>
      </w:r>
      <w:r>
        <w:t xml:space="preserve">(Tecton, Chalk, Databricks),</w:t>
      </w:r>
      <w:r>
        <w:t xml:space="preserve"> </w:t>
      </w:r>
      <w:r>
        <w:rPr>
          <w:b/>
          <w:bCs/>
        </w:rPr>
        <w:t xml:space="preserve">raw scale</w:t>
      </w:r>
      <w:r>
        <w:t xml:space="preserve"> </w:t>
      </w:r>
      <w:r>
        <w:t xml:space="preserve">(anything Spark-backed),</w:t>
      </w:r>
      <w:r>
        <w:t xml:space="preserve"> </w:t>
      </w:r>
      <w:r>
        <w:rPr>
          <w:b/>
          <w:bCs/>
        </w:rPr>
        <w:t xml:space="preserve">ecosystem breadth and connectors</w:t>
      </w:r>
      <w:r>
        <w:t xml:space="preserve"> </w:t>
      </w:r>
      <w:r>
        <w:t xml:space="preserve">(Databricks, DataHub), and</w:t>
      </w:r>
      <w:r>
        <w:t xml:space="preserve"> </w:t>
      </w:r>
      <w:r>
        <w:rPr>
          <w:b/>
          <w:bCs/>
        </w:rPr>
        <w:t xml:space="preserve">out-of-the-box regulatory report templates</w:t>
      </w:r>
      <w:r>
        <w:t xml:space="preserve"> </w:t>
      </w:r>
      <w:r>
        <w:t xml:space="preserve">(ModelOp, watsonx.governance, SAS). Three of those five are reachable later through the extension points already declared; two are architectural choices we should not reverse. Where a firm needs sub-10 ms serving, the right answer is MAYA governing the definition and a serving layer consuming a sealed execution warrant — not MAYA growing a serving tier.</w:t>
      </w:r>
    </w:p>
    <w:p>
      <w:pPr>
        <w:pStyle w:val="BodyText"/>
      </w:pPr>
      <w:r>
        <w:rPr>
          <w:b/>
          <w:bCs/>
        </w:rPr>
        <w:t xml:space="preserve">Buy-versus-build.</w:t>
      </w:r>
      <w:r>
        <w:t xml:space="preserve"> </w:t>
      </w:r>
      <w:r>
        <w:t xml:space="preserve">MAYA is worth building only because the seam is real: the combination of pinned, hash-verified data, an algebra over feature definitions, model mathematics as data, and a transferable compute licence is not purchasable in one product today, and stitching four vendors together reproduces the drift problem the platform exists to remove. Any part of MAYA that becomes purchasable — a better sandbox, a better LaTeX service, a better lineage store — should be swapped in through the plugin protocols of §25 rather than defended.</w:t>
      </w:r>
    </w:p>
    <w:p>
      <w:pPr>
        <w:pStyle w:val="BodyText"/>
      </w:pPr>
      <w:r>
        <w:rPr>
          <w:b/>
          <w:bCs/>
        </w:rPr>
        <w:t xml:space="preserve">Sources.</w:t>
      </w:r>
      <w:r>
        <w:t xml:space="preserve"> </w:t>
      </w:r>
      <w:hyperlink r:id="rId158">
        <w:r>
          <w:rPr>
            <w:rStyle w:val="Hyperlink"/>
          </w:rPr>
          <w:t xml:space="preserve">SR 26-2 analysis, IBM Promontory</w:t>
        </w:r>
      </w:hyperlink>
      <w:r>
        <w:t xml:space="preserve"> </w:t>
      </w:r>
      <w:r>
        <w:t xml:space="preserve">·</w:t>
      </w:r>
      <w:r>
        <w:t xml:space="preserve"> </w:t>
      </w:r>
      <w:hyperlink r:id="rId159">
        <w:r>
          <w:rPr>
            <w:rStyle w:val="Hyperlink"/>
          </w:rPr>
          <w:t xml:space="preserve">Revised MRM guidance, April 2026</w:t>
        </w:r>
      </w:hyperlink>
      <w:r>
        <w:t xml:space="preserve"> </w:t>
      </w:r>
      <w:r>
        <w:t xml:space="preserve">·</w:t>
      </w:r>
      <w:r>
        <w:t xml:space="preserve"> </w:t>
      </w:r>
      <w:hyperlink r:id="rId160">
        <w:r>
          <w:rPr>
            <w:rStyle w:val="Hyperlink"/>
          </w:rPr>
          <w:t xml:space="preserve">MRM software landscape 2026</w:t>
        </w:r>
      </w:hyperlink>
      <w:r>
        <w:t xml:space="preserve"> </w:t>
      </w:r>
      <w:r>
        <w:t xml:space="preserve">·</w:t>
      </w:r>
      <w:r>
        <w:t xml:space="preserve"> </w:t>
      </w:r>
      <w:hyperlink r:id="rId161">
        <w:r>
          <w:rPr>
            <w:rStyle w:val="Hyperlink"/>
          </w:rPr>
          <w:t xml:space="preserve">lakeFS 2025 release review and DVC acquisition</w:t>
        </w:r>
      </w:hyperlink>
      <w:r>
        <w:t xml:space="preserve"> </w:t>
      </w:r>
      <w:r>
        <w:t xml:space="preserve">·</w:t>
      </w:r>
      <w:r>
        <w:t xml:space="preserve"> </w:t>
      </w:r>
      <w:hyperlink r:id="rId162">
        <w:r>
          <w:rPr>
            <w:rStyle w:val="Hyperlink"/>
          </w:rPr>
          <w:t xml:space="preserve">Iceberg branches and tags</w:t>
        </w:r>
      </w:hyperlink>
      <w:r>
        <w:t xml:space="preserve"> </w:t>
      </w:r>
      <w:r>
        <w:t xml:space="preserve">·</w:t>
      </w:r>
      <w:r>
        <w:t xml:space="preserve"> </w:t>
      </w:r>
      <w:hyperlink r:id="rId163">
        <w:r>
          <w:rPr>
            <w:rStyle w:val="Hyperlink"/>
          </w:rPr>
          <w:t xml:space="preserve">Feature store comparison, 2026</w:t>
        </w:r>
      </w:hyperlink>
      <w:r>
        <w:t xml:space="preserve"> </w:t>
      </w:r>
      <w:r>
        <w:t xml:space="preserve">·</w:t>
      </w:r>
      <w:r>
        <w:t xml:space="preserve"> </w:t>
      </w:r>
      <w:hyperlink r:id="rId164">
        <w:r>
          <w:rPr>
            <w:rStyle w:val="Hyperlink"/>
          </w:rPr>
          <w:t xml:space="preserve">AI governance vendor comparison, 2026</w:t>
        </w:r>
      </w:hyperlink>
    </w:p>
    <w:bookmarkEnd w:id="165"/>
    <w:bookmarkEnd w:id="166"/>
    <w:bookmarkStart w:id="178" w:name="critical-review-of-this-design"/>
    <w:p>
      <w:pPr>
        <w:pStyle w:val="Heading2"/>
      </w:pPr>
      <w:r>
        <w:t xml:space="preserve">28. Critical review of this design</w:t>
      </w:r>
    </w:p>
    <w:p>
      <w:pPr>
        <w:pStyle w:val="FirstParagraph"/>
      </w:pPr>
      <w:r>
        <w:t xml:space="preserve">Sections 1–26 describe a coherent system. Read adversarially, it has eleven real weaknesses. Each is stated plainly, with the change made in response; where the change is structural it must land in Phase 0 or 1, because retrofitting is either impossible or a rewrite.</w:t>
      </w:r>
    </w:p>
    <w:bookmarkStart w:id="167" w:name="the-platform-is-easy-to-route-around"/>
    <w:p>
      <w:pPr>
        <w:pStyle w:val="Heading3"/>
      </w:pPr>
      <w:r>
        <w:t xml:space="preserve">28.1 The platform is easy to route around</w:t>
      </w:r>
    </w:p>
    <w:p>
      <w:pPr>
        <w:pStyle w:val="FirstParagraph"/>
      </w:pPr>
      <w:r>
        <w:rPr>
          <w:b/>
          <w:bCs/>
        </w:rPr>
        <w:t xml:space="preserve">The problem, and it is the one that kills platforms like this.</w:t>
      </w:r>
      <w:r>
        <w:t xml:space="preserve"> </w:t>
      </w:r>
      <w:r>
        <w:t xml:space="preserve">Every screen in §16 asks for a submit, a review and an approval. A quant with a deadline will open a notebook instead, and the catalog will slowly become a record of what people did last quarter. Governance that is not the path of least resistance is governance nobody uses.</w:t>
      </w:r>
    </w:p>
    <w:p>
      <w:pPr>
        <w:pStyle w:val="BodyText"/>
      </w:pPr>
      <w:r>
        <w:rPr>
          <w:b/>
          <w:bCs/>
        </w:rPr>
        <w:t xml:space="preserve">The change.</w:t>
      </w:r>
      <w:r>
        <w:t xml:space="preserve"> </w:t>
      </w:r>
      <w:r>
        <w:t xml:space="preserve">Every user gets a personal</w:t>
      </w:r>
      <w:r>
        <w:t xml:space="preserve"> </w:t>
      </w:r>
      <w:r>
        <w:rPr>
          <w:b/>
          <w:bCs/>
        </w:rPr>
        <w:t xml:space="preserve">scratch namespace</w:t>
      </w:r>
      <w:r>
        <w:t xml:space="preserve"> </w:t>
      </w:r>
      <w:r>
        <w:t xml:space="preserve">with zero ceremony: no approval, no review, no SoD, unlimited drafts, and a clear</w:t>
      </w:r>
      <w:r>
        <w:t xml:space="preserve"> </w:t>
      </w:r>
      <w:r>
        <w:rPr>
          <w:rStyle w:val="VerbatimChar"/>
        </w:rPr>
        <w:t xml:space="preserve">ungoverned</w:t>
      </w:r>
      <w:r>
        <w:t xml:space="preserve"> </w:t>
      </w:r>
      <w:r>
        <w:t xml:space="preserve">watermark on everything in it. Promotion out of scratch is one action that opens the workflow. The platform’s job is to make the</w:t>
      </w:r>
      <w:r>
        <w:t xml:space="preserve"> </w:t>
      </w:r>
      <w:r>
        <w:rPr>
          <w:i/>
          <w:iCs/>
        </w:rPr>
        <w:t xml:space="preserve">first</w:t>
      </w:r>
      <w:r>
        <w:t xml:space="preserve"> </w:t>
      </w:r>
      <w:r>
        <w:t xml:space="preserve">five minutes faster than a notebook —</w:t>
      </w:r>
      <w:r>
        <w:t xml:space="preserve"> </w:t>
      </w:r>
      <w:r>
        <w:rPr>
          <w:rStyle w:val="VerbatimChar"/>
        </w:rPr>
        <w:t xml:space="preserve">maya feature quick &lt;file.csv&gt;</w:t>
      </w:r>
      <w:r>
        <w:t xml:space="preserve"> </w:t>
      </w:r>
      <w:r>
        <w:t xml:space="preserve">gives a typed, resolvable, shareable feature in one command — and only then to make the governed path worth taking. Ceremony scales with consequence: a scratch feature has none, a production execution warrant has all of it.</w:t>
      </w:r>
    </w:p>
    <w:bookmarkEnd w:id="167"/>
    <w:bookmarkStart w:id="168" w:name="Xee1292276164dd84c3fcdd0e08d897b5bbeb8e5"/>
    <w:p>
      <w:pPr>
        <w:pStyle w:val="Heading3"/>
      </w:pPr>
      <w:r>
        <w:t xml:space="preserve">28.2 Bitemporality was missing, and cannot be added later</w:t>
      </w:r>
    </w:p>
    <w:p>
      <w:pPr>
        <w:pStyle w:val="FirstParagraph"/>
      </w:pPr>
      <w:r>
        <w:rPr>
          <w:b/>
          <w:bCs/>
        </w:rPr>
        <w:t xml:space="preserve">The problem.</w:t>
      </w:r>
      <w:r>
        <w:t xml:space="preserve"> </w:t>
      </w:r>
      <w:r>
        <w:t xml:space="preserve">§5 models one time axis: the event date. Financial data has two. A vendor restates last month’s volumes; a corporate action reclassifies a year of prices; a fundamental is published with a six-week lag and then revised twice. Without a</w:t>
      </w:r>
      <w:r>
        <w:t xml:space="preserve"> </w:t>
      </w:r>
      <w:r>
        <w:rPr>
          <w:i/>
          <w:iCs/>
        </w:rPr>
        <w:t xml:space="preserve">knowledge time</w:t>
      </w:r>
      <w:r>
        <w:t xml:space="preserve"> </w:t>
      </w:r>
      <w:r>
        <w:t xml:space="preserve">alongside the event time,</w:t>
      </w:r>
      <w:r>
        <w:t xml:space="preserve"> </w:t>
      </w:r>
      <w:r>
        <w:t xml:space="preserve">“what did we know on 31 March”</w:t>
      </w:r>
      <w:r>
        <w:t xml:space="preserve"> </w:t>
      </w:r>
      <w:r>
        <w:t xml:space="preserve">is unanswerable, backtests silently use restated values, and pinning is a workaround rather than an answer. Every column, index and hash in the design would have to change to add this later.</w:t>
      </w:r>
    </w:p>
    <w:p>
      <w:pPr>
        <w:pStyle w:val="BodyText"/>
      </w:pPr>
      <w:r>
        <w:rPr>
          <w:b/>
          <w:bCs/>
        </w:rPr>
        <w:t xml:space="preserve">The change.</w:t>
      </w:r>
      <w:r>
        <w:t xml:space="preserve"> </w:t>
      </w:r>
      <w:r>
        <w:t xml:space="preserve">Features are</w:t>
      </w:r>
      <w:r>
        <w:t xml:space="preserve"> </w:t>
      </w:r>
      <w:r>
        <w:rPr>
          <w:b/>
          <w:bCs/>
        </w:rPr>
        <w:t xml:space="preserve">bitemporal by default</w:t>
      </w:r>
      <w:r>
        <w:t xml:space="preserve">: every row carries an event time and a knowledge time (the instant MAYA could first have known the value), and every resolution declares an as-of-known instant, defaulting to the pin’s as-of date. Details in §29.1.</w:t>
      </w:r>
    </w:p>
    <w:bookmarkEnd w:id="168"/>
    <w:bookmarkStart w:id="169" w:name="change-has-no-safe-rehearsal-space"/>
    <w:p>
      <w:pPr>
        <w:pStyle w:val="Heading3"/>
      </w:pPr>
      <w:r>
        <w:t xml:space="preserve">28.3 Change has no safe rehearsal space</w:t>
      </w:r>
    </w:p>
    <w:p>
      <w:pPr>
        <w:pStyle w:val="FirstParagraph"/>
      </w:pPr>
      <w:r>
        <w:rPr>
          <w:b/>
          <w:bCs/>
        </w:rPr>
        <w:t xml:space="preserve">The problem.</w:t>
      </w:r>
      <w:r>
        <w:t xml:space="preserve"> </w:t>
      </w:r>
      <w:r>
        <w:t xml:space="preserve">§10 reviews a change by describing it. A reviewer sees a semantic diff and an impact list, but nobody can</w:t>
      </w:r>
      <w:r>
        <w:t xml:space="preserve"> </w:t>
      </w:r>
      <w:r>
        <w:rPr>
          <w:i/>
          <w:iCs/>
        </w:rPr>
        <w:t xml:space="preserve">run</w:t>
      </w:r>
      <w:r>
        <w:t xml:space="preserve"> </w:t>
      </w:r>
      <w:r>
        <w:t xml:space="preserve">the proposed world before approving it. On a change to a widely used feature, the list of affected objects is the least interesting part of the question.</w:t>
      </w:r>
    </w:p>
    <w:p>
      <w:pPr>
        <w:pStyle w:val="BodyText"/>
      </w:pPr>
      <w:r>
        <w:rPr>
          <w:b/>
          <w:bCs/>
        </w:rPr>
        <w:t xml:space="preserve">The change.</w:t>
      </w:r>
      <w:r>
        <w:t xml:space="preserve"> </w:t>
      </w:r>
      <w:r>
        <w:t xml:space="preserve">A definition change happens on a</w:t>
      </w:r>
      <w:r>
        <w:t xml:space="preserve"> </w:t>
      </w:r>
      <w:r>
        <w:rPr>
          <w:b/>
          <w:bCs/>
        </w:rPr>
        <w:t xml:space="preserve">workspace</w:t>
      </w:r>
      <w:r>
        <w:t xml:space="preserve"> </w:t>
      </w:r>
      <w:r>
        <w:t xml:space="preserve">— a copy-on-write branch of the catalog, borrowed from Iceberg and lakeFS. Inside a workspace a designer edits definitions, resolves against them, and runs the shadow replay of §29.2; the review screen shows the branch diff and the numeric impact; approval is a merge. Workspaces are cheap because nothing is copied until it is written, and they give the platform its write-audit-publish story.</w:t>
      </w:r>
    </w:p>
    <w:bookmarkEnd w:id="169"/>
    <w:bookmarkStart w:id="170" w:name="cascade-pins-will-multiply-storage"/>
    <w:p>
      <w:pPr>
        <w:pStyle w:val="Heading3"/>
      </w:pPr>
      <w:r>
        <w:t xml:space="preserve">28.4 Cascade pins will multiply storage</w:t>
      </w:r>
    </w:p>
    <w:p>
      <w:pPr>
        <w:pStyle w:val="FirstParagraph"/>
      </w:pPr>
      <w:r>
        <w:rPr>
          <w:b/>
          <w:bCs/>
        </w:rPr>
        <w:t xml:space="preserve">The problem.</w:t>
      </w:r>
      <w:r>
        <w:t xml:space="preserve"> </w:t>
      </w:r>
      <w:r>
        <w:t xml:space="preserve">§6.6 pins every member on every cascade. Forty features pinned monthly for three years is 1,440 materializations of data that is mostly identical between pins. At panel scale this is tens of terabytes of duplication, and the quota in §7.3 turns into a reason not to pin — which defeats the design.</w:t>
      </w:r>
    </w:p>
    <w:p>
      <w:pPr>
        <w:pStyle w:val="BodyText"/>
      </w:pPr>
      <w:r>
        <w:rPr>
          <w:b/>
          <w:bCs/>
        </w:rPr>
        <w:t xml:space="preserve">The change.</w:t>
      </w:r>
      <w:r>
        <w:t xml:space="preserve"> </w:t>
      </w:r>
      <w:r>
        <w:t xml:space="preserve">Pin storage becomes</w:t>
      </w:r>
      <w:r>
        <w:t xml:space="preserve"> </w:t>
      </w:r>
      <w:r>
        <w:rPr>
          <w:b/>
          <w:bCs/>
        </w:rPr>
        <w:t xml:space="preserve">content-addressed</w:t>
      </w:r>
      <w:r>
        <w:t xml:space="preserve"> </w:t>
      </w:r>
      <w:r>
        <w:t xml:space="preserve">(§29.3): a pin is a manifest of immutable fragments, fragments are shared across pins that contain the same bytes, and only genuinely changed data is written. A month-end pin of a slow-moving feature costs its delta, not its size.</w:t>
      </w:r>
    </w:p>
    <w:bookmarkEnd w:id="170"/>
    <w:bookmarkStart w:id="171" w:name="the-warrant-stops-at-the-door"/>
    <w:p>
      <w:pPr>
        <w:pStyle w:val="Heading3"/>
      </w:pPr>
      <w:r>
        <w:t xml:space="preserve">28.5 The warrant stops at the door</w:t>
      </w:r>
    </w:p>
    <w:p>
      <w:pPr>
        <w:pStyle w:val="FirstParagraph"/>
      </w:pPr>
      <w:r>
        <w:rPr>
          <w:b/>
          <w:bCs/>
        </w:rPr>
        <w:t xml:space="preserve">The problem.</w:t>
      </w:r>
      <w:r>
        <w:t xml:space="preserve"> </w:t>
      </w:r>
      <w:r>
        <w:t xml:space="preserve">§9 issues an execution warrant and then hopes. Once the manifest leaves MAYA, expiry, revocation and rate limits are documentation. A model found wrong on a Friday afternoon cannot actually be stopped.</w:t>
      </w:r>
    </w:p>
    <w:p>
      <w:pPr>
        <w:pStyle w:val="BodyText"/>
      </w:pPr>
      <w:r>
        <w:rPr>
          <w:b/>
          <w:bCs/>
        </w:rPr>
        <w:t xml:space="preserve">The change.</w:t>
      </w:r>
      <w:r>
        <w:t xml:space="preserve"> </w:t>
      </w:r>
      <w:r>
        <w:t xml:space="preserve">Execution warrants become</w:t>
      </w:r>
      <w:r>
        <w:t xml:space="preserve"> </w:t>
      </w:r>
      <w:r>
        <w:rPr>
          <w:b/>
          <w:bCs/>
        </w:rPr>
        <w:t xml:space="preserve">live instruments</w:t>
      </w:r>
      <w:r>
        <w:t xml:space="preserve">: short-lived signed tokens rather than perpetual documents, an SDK that reports each execution back as a lineage event, and</w:t>
      </w:r>
      <w:r>
        <w:t xml:space="preserve"> </w:t>
      </w:r>
      <w:r>
        <w:rPr>
          <w:b/>
          <w:bCs/>
        </w:rPr>
        <w:t xml:space="preserve">covenants</w:t>
      </w:r>
      <w:r>
        <w:t xml:space="preserve"> </w:t>
      </w:r>
      <w:r>
        <w:t xml:space="preserve">— declared bounds on inputs and outputs whose breach suspends the warrant automatically (§29.5). Offline use remains possible and is explicitly labelled</w:t>
      </w:r>
      <w:r>
        <w:t xml:space="preserve"> </w:t>
      </w:r>
      <w:r>
        <w:rPr>
          <w:rStyle w:val="VerbatimChar"/>
        </w:rPr>
        <w:t xml:space="preserve">unattested</w:t>
      </w:r>
      <w:r>
        <w:t xml:space="preserve"> </w:t>
      </w:r>
      <w:r>
        <w:t xml:space="preserve">on the warrant, so the weaker mode is visible rather than assumed.</w:t>
      </w:r>
    </w:p>
    <w:bookmarkEnd w:id="171"/>
    <w:bookmarkStart w:id="172" w:name="the-formula-ir-asks-a-lot-of-its-authors"/>
    <w:p>
      <w:pPr>
        <w:pStyle w:val="Heading3"/>
      </w:pPr>
      <w:r>
        <w:t xml:space="preserve">28.6 The formula IR asks a lot of its authors</w:t>
      </w:r>
    </w:p>
    <w:p>
      <w:pPr>
        <w:pStyle w:val="FirstParagraph"/>
      </w:pPr>
      <w:r>
        <w:rPr>
          <w:b/>
          <w:bCs/>
        </w:rPr>
        <w:t xml:space="preserve">The problem.</w:t>
      </w:r>
      <w:r>
        <w:t xml:space="preserve"> </w:t>
      </w:r>
      <w:r>
        <w:t xml:space="preserve">§8.1 is the most valuable idea in the model subsystem and the most likely to be ignored. Quants will not hand-build expression trees, and a model subsystem whose best feature is optional will be used as a file store.</w:t>
      </w:r>
    </w:p>
    <w:p>
      <w:pPr>
        <w:pStyle w:val="BodyText"/>
      </w:pPr>
      <w:r>
        <w:rPr>
          <w:b/>
          <w:bCs/>
        </w:rPr>
        <w:t xml:space="preserve">The change.</w:t>
      </w:r>
      <w:r>
        <w:t xml:space="preserve"> </w:t>
      </w:r>
      <w:r>
        <w:t xml:space="preserve">Nobody authors the IR by hand. It is</w:t>
      </w:r>
      <w:r>
        <w:t xml:space="preserve"> </w:t>
      </w:r>
      <w:r>
        <w:rPr>
          <w:i/>
          <w:iCs/>
        </w:rPr>
        <w:t xml:space="preserve">derived</w:t>
      </w:r>
      <w:r>
        <w:t xml:space="preserve">: parsed from LaTeX, lifted from Python via AST analysis of the uploaded artifact, extracted from an Excel workbook (§29.9), or drafted by the assistant of §29.8 and corrected by the author. The IR then earns its place by doing work the author wants — type checking against the feature set, automatic document rendering, semantic diffs, and the conformance testing of §29.7.</w:t>
      </w:r>
    </w:p>
    <w:bookmarkEnd w:id="172"/>
    <w:bookmarkStart w:id="173" w:name="X5efaff1aeec80dc29fb0e8afa37482e55f464df"/>
    <w:p>
      <w:pPr>
        <w:pStyle w:val="Heading3"/>
      </w:pPr>
      <w:r>
        <w:t xml:space="preserve">28.7 Reproducibility is claimed but only half-proved</w:t>
      </w:r>
    </w:p>
    <w:p>
      <w:pPr>
        <w:pStyle w:val="FirstParagraph"/>
      </w:pPr>
      <w:r>
        <w:rPr>
          <w:b/>
          <w:bCs/>
        </w:rPr>
        <w:t xml:space="preserve">The problem.</w:t>
      </w:r>
      <w:r>
        <w:t xml:space="preserve"> </w:t>
      </w:r>
      <w:r>
        <w:t xml:space="preserve">§7.2’s canonical hash proves the</w:t>
      </w:r>
      <w:r>
        <w:t xml:space="preserve"> </w:t>
      </w:r>
      <w:r>
        <w:rPr>
          <w:i/>
          <w:iCs/>
        </w:rPr>
        <w:t xml:space="preserve">data</w:t>
      </w:r>
      <w:r>
        <w:t xml:space="preserve"> </w:t>
      </w:r>
      <w:r>
        <w:t xml:space="preserve">is identical. It says nothing about the code that consumed it. A bundle that verifies hashes but not behaviour proves the least interesting half.</w:t>
      </w:r>
    </w:p>
    <w:p>
      <w:pPr>
        <w:pStyle w:val="BodyText"/>
      </w:pPr>
      <w:r>
        <w:rPr>
          <w:b/>
          <w:bCs/>
        </w:rPr>
        <w:t xml:space="preserve">The change.</w:t>
      </w:r>
      <w:r>
        <w:t xml:space="preserve"> </w:t>
      </w:r>
      <w:r>
        <w:t xml:space="preserve">The bundle of §18.4 gains a pinned execution environment (image digest and lockfile) and a recorded output hash from the original run, so</w:t>
      </w:r>
      <w:r>
        <w:t xml:space="preserve"> </w:t>
      </w:r>
      <w:r>
        <w:rPr>
          <w:rStyle w:val="VerbatimChar"/>
        </w:rPr>
        <w:t xml:space="preserve">verify</w:t>
      </w:r>
      <w:r>
        <w:t xml:space="preserve"> </w:t>
      </w:r>
      <w:r>
        <w:t xml:space="preserve">re-executes and compares outputs, not just inputs. Where re-execution is impossible — a black-box vendor model — the bundle says so explicitly instead of implying a verification it cannot perform.</w:t>
      </w:r>
    </w:p>
    <w:bookmarkEnd w:id="173"/>
    <w:bookmarkStart w:id="174" w:name="Xe946cdb1bad5067c84d525f85599d649831f69e"/>
    <w:p>
      <w:pPr>
        <w:pStyle w:val="Heading3"/>
      </w:pPr>
      <w:r>
        <w:t xml:space="preserve">28.8 Data licensing is unmodelled, and it is a real liability</w:t>
      </w:r>
    </w:p>
    <w:p>
      <w:pPr>
        <w:pStyle w:val="FirstParagraph"/>
      </w:pPr>
      <w:r>
        <w:rPr>
          <w:b/>
          <w:bCs/>
        </w:rPr>
        <w:t xml:space="preserve">The problem.</w:t>
      </w:r>
      <w:r>
        <w:t xml:space="preserve"> </w:t>
      </w:r>
      <w:r>
        <w:t xml:space="preserve">A feature built on licensed market data inherits redistribution terms. §11 governs who may read an object inside MAYA and has nothing to say about whether that person may lawfully receive that vendor’s data, or whether a derived feature is still covered. In a bank this is a contractual exposure, not a nicety.</w:t>
      </w:r>
    </w:p>
    <w:p>
      <w:pPr>
        <w:pStyle w:val="BodyText"/>
      </w:pPr>
      <w:r>
        <w:rPr>
          <w:b/>
          <w:bCs/>
        </w:rPr>
        <w:t xml:space="preserve">The change.</w:t>
      </w:r>
      <w:r>
        <w:t xml:space="preserve"> </w:t>
      </w:r>
      <w:r>
        <w:t xml:space="preserve">Sources carry licence terms, and licence propagates through the algebra as the</w:t>
      </w:r>
      <w:r>
        <w:t xml:space="preserve"> </w:t>
      </w:r>
      <w:r>
        <w:rPr>
          <w:i/>
          <w:iCs/>
        </w:rPr>
        <w:t xml:space="preserve">most restrictive</w:t>
      </w:r>
      <w:r>
        <w:t xml:space="preserve"> </w:t>
      </w:r>
      <w:r>
        <w:t xml:space="preserve">of a derivation’s operands (§29.6). Exports and warrants that would breach terms are blocked with the clause named.</w:t>
      </w:r>
    </w:p>
    <w:bookmarkEnd w:id="174"/>
    <w:bookmarkStart w:id="175" w:name="eight-roles-is-more-than-most-teams-have"/>
    <w:p>
      <w:pPr>
        <w:pStyle w:val="Heading3"/>
      </w:pPr>
      <w:r>
        <w:t xml:space="preserve">28.9 Eight roles is more than most teams have</w:t>
      </w:r>
    </w:p>
    <w:p>
      <w:pPr>
        <w:pStyle w:val="FirstParagraph"/>
      </w:pPr>
      <w:r>
        <w:rPr>
          <w:b/>
          <w:bCs/>
        </w:rPr>
        <w:t xml:space="preserve">The problem.</w:t>
      </w:r>
      <w:r>
        <w:t xml:space="preserve"> </w:t>
      </w:r>
      <w:r>
        <w:t xml:space="preserve">§3 assumes a firm with separate feature designers, feature managers, model designers, developers, managers and owners. A ten-person desk has three people wearing all eight hats, and strict SoD then blocks every transition.</w:t>
      </w:r>
    </w:p>
    <w:p>
      <w:pPr>
        <w:pStyle w:val="BodyText"/>
      </w:pPr>
      <w:r>
        <w:rPr>
          <w:b/>
          <w:bCs/>
        </w:rPr>
        <w:t xml:space="preserve">The change.</w:t>
      </w:r>
      <w:r>
        <w:t xml:space="preserve"> </w:t>
      </w:r>
      <w:r>
        <w:t xml:space="preserve">Roles stay as the permission vocabulary, but MAYA ships</w:t>
      </w:r>
      <w:r>
        <w:t xml:space="preserve"> </w:t>
      </w:r>
      <w:r>
        <w:rPr>
          <w:b/>
          <w:bCs/>
        </w:rPr>
        <w:t xml:space="preserve">presets</w:t>
      </w:r>
      <w:r>
        <w:t xml:space="preserve"> </w:t>
      </w:r>
      <w:r>
        <w:t xml:space="preserve">—</w:t>
      </w:r>
      <w:r>
        <w:t xml:space="preserve"> </w:t>
      </w:r>
      <w:r>
        <w:rPr>
          <w:i/>
          <w:iCs/>
        </w:rPr>
        <w:t xml:space="preserve">Small team</w:t>
      </w:r>
      <w:r>
        <w:t xml:space="preserve"> </w:t>
      </w:r>
      <w:r>
        <w:t xml:space="preserve">(four roles),</w:t>
      </w:r>
      <w:r>
        <w:t xml:space="preserve"> </w:t>
      </w:r>
      <w:r>
        <w:rPr>
          <w:i/>
          <w:iCs/>
        </w:rPr>
        <w:t xml:space="preserve">Standard</w:t>
      </w:r>
      <w:r>
        <w:t xml:space="preserve"> </w:t>
      </w:r>
      <w:r>
        <w:t xml:space="preserve">(every role, two-person SoD),</w:t>
      </w:r>
      <w:r>
        <w:t xml:space="preserve"> </w:t>
      </w:r>
      <w:r>
        <w:rPr>
          <w:i/>
          <w:iCs/>
        </w:rPr>
        <w:t xml:space="preserve">Regulated</w:t>
      </w:r>
      <w:r>
        <w:t xml:space="preserve"> </w:t>
      </w:r>
      <w:r>
        <w:t xml:space="preserve">(every role, strict SoD) — chosen at namespace creation and changeable. SoD strictness is a namespace setting with</w:t>
      </w:r>
      <w:r>
        <w:t xml:space="preserve"> </w:t>
      </w:r>
      <w:r>
        <w:rPr>
          <w:rStyle w:val="VerbatimChar"/>
        </w:rPr>
        <w:t xml:space="preserve">strict</w:t>
      </w:r>
      <w:r>
        <w:t xml:space="preserve">,</w:t>
      </w:r>
      <w:r>
        <w:t xml:space="preserve"> </w:t>
      </w:r>
      <w:r>
        <w:rPr>
          <w:rStyle w:val="VerbatimChar"/>
        </w:rPr>
        <w:t xml:space="preserve">two_person</w:t>
      </w:r>
      <w:r>
        <w:t xml:space="preserve"> </w:t>
      </w:r>
      <w:r>
        <w:t xml:space="preserve">and</w:t>
      </w:r>
      <w:r>
        <w:t xml:space="preserve"> </w:t>
      </w:r>
      <w:r>
        <w:rPr>
          <w:rStyle w:val="VerbatimChar"/>
        </w:rPr>
        <w:t xml:space="preserve">none</w:t>
      </w:r>
      <w:r>
        <w:t xml:space="preserve">, and the UI states which is active on every review screen.</w:t>
      </w:r>
    </w:p>
    <w:bookmarkEnd w:id="175"/>
    <w:bookmarkStart w:id="176" w:name="X36cf1652d1e16973ca6a916dbfa3b288527273a"/>
    <w:p>
      <w:pPr>
        <w:pStyle w:val="Heading3"/>
      </w:pPr>
      <w:r>
        <w:t xml:space="preserve">28.10 The 1,500-line rule measures the wrong thing</w:t>
      </w:r>
    </w:p>
    <w:p>
      <w:pPr>
        <w:pStyle w:val="FirstParagraph"/>
      </w:pPr>
      <w:r>
        <w:rPr>
          <w:b/>
          <w:bCs/>
        </w:rPr>
        <w:t xml:space="preserve">The problem.</w:t>
      </w:r>
      <w:r>
        <w:t xml:space="preserve"> </w:t>
      </w:r>
      <w:r>
        <w:t xml:space="preserve">A line count is a proxy. It is satisfiable by a</w:t>
      </w:r>
      <w:r>
        <w:t xml:space="preserve"> </w:t>
      </w:r>
      <w:r>
        <w:rPr>
          <w:rStyle w:val="VerbatimChar"/>
        </w:rPr>
        <w:t xml:space="preserve">helpers.py</w:t>
      </w:r>
      <w:r>
        <w:t xml:space="preserve"> </w:t>
      </w:r>
      <w:r>
        <w:t xml:space="preserve">of 1,499 lines and defeats nothing.</w:t>
      </w:r>
    </w:p>
    <w:p>
      <w:pPr>
        <w:pStyle w:val="BodyText"/>
      </w:pPr>
      <w:r>
        <w:rPr>
          <w:b/>
          <w:bCs/>
        </w:rPr>
        <w:t xml:space="preserve">The change.</w:t>
      </w:r>
      <w:r>
        <w:t xml:space="preserve"> </w:t>
      </w:r>
      <w:r>
        <w:t xml:space="preserve">The line limit stays as a cheap smoke alarm, but the real gates are the ones that constrain structure: the import-linter boundaries of §14, a maximum public-symbol count per module, cyclomatic complexity, and a dependency-cycle check. A module that passes those and exceeds the line count needs a note; a module that fails them fails the build regardless of length.</w:t>
      </w:r>
    </w:p>
    <w:bookmarkEnd w:id="176"/>
    <w:bookmarkStart w:id="177" w:name="remaining-honest-risks"/>
    <w:p>
      <w:pPr>
        <w:pStyle w:val="Heading3"/>
      </w:pPr>
      <w:r>
        <w:t xml:space="preserve">28.11 Remaining honest risks</w:t>
      </w:r>
    </w:p>
    <w:p>
      <w:pPr>
        <w:pStyle w:val="FirstParagraph"/>
      </w:pPr>
      <w:r>
        <w:t xml:space="preserve">Four weaknesses have no clean fix and are accepted with mitigation.</w:t>
      </w:r>
      <w:r>
        <w:t xml:space="preserve"> </w:t>
      </w:r>
      <w:r>
        <w:rPr>
          <w:b/>
          <w:bCs/>
        </w:rPr>
        <w:t xml:space="preserve">Two-store consistency</w:t>
      </w:r>
      <w:r>
        <w:t xml:space="preserve"> </w:t>
      </w:r>
      <w:r>
        <w:t xml:space="preserve">(§15.3) is inherent to holding metadata and data apart; the saga plus the reaper makes a half-pin invisible but not impossible.</w:t>
      </w:r>
      <w:r>
        <w:t xml:space="preserve"> </w:t>
      </w:r>
      <w:r>
        <w:rPr>
          <w:b/>
          <w:bCs/>
        </w:rPr>
        <w:t xml:space="preserve">Python’s concurrency ceiling</w:t>
      </w:r>
      <w:r>
        <w:t xml:space="preserve"> </w:t>
      </w:r>
      <w:r>
        <w:t xml:space="preserve">is mitigated, not removed, and a genuine step change would mean a Rust resolution core — a decision worth revisiting after Phase 2 benchmarks rather than now.</w:t>
      </w:r>
      <w:r>
        <w:t xml:space="preserve"> </w:t>
      </w:r>
      <w:r>
        <w:rPr>
          <w:b/>
          <w:bCs/>
        </w:rPr>
        <w:t xml:space="preserve">No online serving</w:t>
      </w:r>
      <w:r>
        <w:t xml:space="preserve"> </w:t>
      </w:r>
      <w:r>
        <w:t xml:space="preserve">means some execution will happen outside MAYA and some lineage will escape; the SDK narrows it and nothing closes it.</w:t>
      </w:r>
      <w:r>
        <w:t xml:space="preserve"> </w:t>
      </w:r>
      <w:r>
        <w:rPr>
          <w:b/>
          <w:bCs/>
        </w:rPr>
        <w:t xml:space="preserve">Adoption depends on a critical mass of curated features</w:t>
      </w:r>
      <w:r>
        <w:t xml:space="preserve">, which the platform cannot create — the first two namespaces must be seeded by whoever sponsors the build, or the catalog is an empty shop.</w:t>
      </w:r>
    </w:p>
    <w:bookmarkEnd w:id="177"/>
    <w:bookmarkEnd w:id="178"/>
    <w:bookmarkStart w:id="190" w:name="maya-innovations"/>
    <w:p>
      <w:pPr>
        <w:pStyle w:val="Heading2"/>
      </w:pPr>
      <w:r>
        <w:t xml:space="preserve">29. MAYA innovations</w:t>
      </w:r>
    </w:p>
    <w:p>
      <w:pPr>
        <w:pStyle w:val="FirstParagraph"/>
      </w:pPr>
      <w:r>
        <w:t xml:space="preserve">Ten ideas that no product in §27 offers, each specified enough to build and honest about its cost. They are ordered by how early they must land: 29.1 to 29.3 are structural and belong in Phase 1, the rest layer on.</w:t>
      </w:r>
    </w:p>
    <w:bookmarkStart w:id="179" w:name="X5b798d41100fc32293ca71e8fa3f645c4a40c39"/>
    <w:p>
      <w:pPr>
        <w:pStyle w:val="Heading3"/>
      </w:pPr>
      <w:r>
        <w:t xml:space="preserve">29.1 Bitemporal features and the leakage certificate</w:t>
      </w:r>
    </w:p>
    <w:p>
      <w:pPr>
        <w:pStyle w:val="FirstParagraph"/>
      </w:pPr>
      <w:r>
        <w:t xml:space="preserve">Every feature row carries two timestamps:</w:t>
      </w:r>
      <w:r>
        <w:t xml:space="preserve"> </w:t>
      </w:r>
      <w:r>
        <w:rPr>
          <w:b/>
          <w:bCs/>
        </w:rPr>
        <w:t xml:space="preserve">event time</w:t>
      </w:r>
      <w:r>
        <w:t xml:space="preserve"> </w:t>
      </w:r>
      <w:r>
        <w:t xml:space="preserve">(the date the value is about) and</w:t>
      </w:r>
      <w:r>
        <w:t xml:space="preserve"> </w:t>
      </w:r>
      <w:r>
        <w:rPr>
          <w:b/>
          <w:bCs/>
        </w:rPr>
        <w:t xml:space="preserve">knowledge time</w:t>
      </w:r>
      <w:r>
        <w:t xml:space="preserve"> </w:t>
      </w:r>
      <w:r>
        <w:t xml:space="preserve">(the instant MAYA could first have known it, taken from the source watermark, the vendor publication stamp or the upload). Every resolution declares an</w:t>
      </w:r>
      <w:r>
        <w:t xml:space="preserve"> </w:t>
      </w:r>
      <w:r>
        <w:rPr>
          <w:rStyle w:val="VerbatimChar"/>
        </w:rPr>
        <w:t xml:space="preserve">as_of_known</w:t>
      </w:r>
      <w:r>
        <w:t xml:space="preserve"> </w:t>
      </w:r>
      <w:r>
        <w:t xml:space="preserve">instant, and the resolver filters on both axes.</w:t>
      </w:r>
    </w:p>
    <w:p>
      <w:pPr>
        <w:pStyle w:val="BodyText"/>
      </w:pPr>
      <w:r>
        <w:t xml:space="preserve">This makes three previously-impossible things routine.</w:t>
      </w:r>
      <w:r>
        <w:t xml:space="preserve"> </w:t>
      </w:r>
      <w:r>
        <w:t xml:space="preserve">“What did we know on 31 March”</w:t>
      </w:r>
      <w:r>
        <w:t xml:space="preserve"> </w:t>
      </w:r>
      <w:r>
        <w:t xml:space="preserve">is a query, not an exercise. A restatement is a</w:t>
      </w:r>
      <w:r>
        <w:t xml:space="preserve"> </w:t>
      </w:r>
      <w:r>
        <w:rPr>
          <w:i/>
          <w:iCs/>
        </w:rPr>
        <w:t xml:space="preserve">new knowledge-time row</w:t>
      </w:r>
      <w:r>
        <w:t xml:space="preserve">, never an overwrite, so history stays intact and the old view remains reproducible. And MAYA can</w:t>
      </w:r>
      <w:r>
        <w:t xml:space="preserve"> </w:t>
      </w:r>
      <w:r>
        <w:rPr>
          <w:b/>
          <w:bCs/>
        </w:rPr>
        <w:t xml:space="preserve">prove</w:t>
      </w:r>
      <w:r>
        <w:t xml:space="preserve"> </w:t>
      </w:r>
      <w:r>
        <w:t xml:space="preserve">the absence of look-ahead: for a training set, the resolver checks that every row’s inputs have knowledge time at or before that row’s own event time plus the declared lag, and emits a</w:t>
      </w:r>
      <w:r>
        <w:t xml:space="preserve"> </w:t>
      </w:r>
      <w:r>
        <w:rPr>
          <w:b/>
          <w:bCs/>
        </w:rPr>
        <w:t xml:space="preserve">leakage certificate</w:t>
      </w:r>
      <w:r>
        <w:t xml:space="preserve"> </w:t>
      </w:r>
      <w:r>
        <w:t xml:space="preserve">— a signed statement, attached to the warrant, naming the rule checked, the rows examined, and any exception with the justification that permitted it.</w:t>
      </w:r>
    </w:p>
    <w:p>
      <w:pPr>
        <w:pStyle w:val="BodyText"/>
      </w:pPr>
      <w:r>
        <w:t xml:space="preserve">Point-in-time correctness exists in Feast and Tecton as a join semantic. Nobody issues a certificate. In a validation meeting the certificate is the difference between</w:t>
      </w:r>
      <w:r>
        <w:t xml:space="preserve"> </w:t>
      </w:r>
      <w:r>
        <w:t xml:space="preserve">“we were careful”</w:t>
      </w:r>
      <w:r>
        <w:t xml:space="preserve"> </w:t>
      </w:r>
      <w:r>
        <w:t xml:space="preserve">and</w:t>
      </w:r>
      <w:r>
        <w:t xml:space="preserve"> </w:t>
      </w:r>
      <w:r>
        <w:t xml:space="preserve">“here is the proof”</w:t>
      </w:r>
      <w:r>
        <w:t xml:space="preserve">.</w:t>
      </w:r>
    </w:p>
    <w:p>
      <w:pPr>
        <w:pStyle w:val="BodyText"/>
      </w:pPr>
      <w:r>
        <w:rPr>
          <w:b/>
          <w:bCs/>
        </w:rPr>
        <w:t xml:space="preserve">Cost.</w:t>
      </w:r>
      <w:r>
        <w:t xml:space="preserve"> </w:t>
      </w:r>
      <w:r>
        <w:t xml:space="preserve">Two extra columns in every table, a second index dimension, and roughly 20–30% more storage. It must be in the schema from Phase 1.</w:t>
      </w:r>
    </w:p>
    <w:p>
      <w:pPr>
        <w:pStyle w:val="BodyText"/>
      </w:pPr>
      <w:r>
        <w:rPr>
          <w:b/>
          <w:bCs/>
        </w:rPr>
        <w:t xml:space="preserve">Restatement alerts</w:t>
      </w:r>
      <w:r>
        <w:t xml:space="preserve"> </w:t>
      </w:r>
      <w:r>
        <w:t xml:space="preserve">(</w:t>
      </w:r>
      <w:r>
        <w:rPr>
          <w:i/>
          <w:iCs/>
        </w:rPr>
        <w:t xml:space="preserve">Revision 2.8</w:t>
      </w:r>
      <w:r>
        <w:t xml:space="preserve">). Keeping pins still has a cost of its own: a model fitted on a pin goes on running on what the pin says after the source has corrected it. So a restatement is acted on as well as recorded. Every ingest that restates rows queues a job, which checks each live (or suspended) execution warrant. It resolves the definition of the feature set pin that warrant’s training warrant was drawn on again, over the same member feature</w:t>
      </w:r>
      <w:r>
        <w:t xml:space="preserve"> </w:t>
      </w:r>
      <w:r>
        <w:rPr>
          <w:i/>
          <w:iCs/>
        </w:rPr>
        <w:t xml:space="preserve">versions</w:t>
      </w:r>
      <w:r>
        <w:t xml:space="preserve"> </w:t>
      </w:r>
      <w:r>
        <w:t xml:space="preserve">and to the same as-of date, with everything known now. If that hashes the same as the sealed pin, nothing under the model moved and nothing is said. If it differs, MAYA records an</w:t>
      </w:r>
      <w:r>
        <w:t xml:space="preserve"> </w:t>
      </w:r>
      <w:r>
        <w:rPr>
          <w:b/>
          <w:bCs/>
        </w:rPr>
        <w:t xml:space="preserve">impact</w:t>
      </w:r>
      <w:r>
        <w:t xml:space="preserve"> </w:t>
      </w:r>
      <w:r>
        <w:t xml:space="preserve">on the warrant, with no row shown to anyone:</w:t>
      </w:r>
    </w:p>
    <w:p>
      <w:pPr>
        <w:pStyle w:val="Compact"/>
        <w:numPr>
          <w:ilvl w:val="0"/>
          <w:numId w:val="1026"/>
        </w:numPr>
      </w:pPr>
      <w:r>
        <w:t xml:space="preserve">the rows changed (and how many of them fall in the escrowed holdout), added and dropped;</w:t>
      </w:r>
    </w:p>
    <w:p>
      <w:pPr>
        <w:pStyle w:val="Compact"/>
        <w:numPr>
          <w:ilvl w:val="0"/>
          <w:numId w:val="1026"/>
        </w:numPr>
      </w:pPr>
      <w:r>
        <w:t xml:space="preserve">the warrant’s approved parameters scored on the holdout both ways, from the IR or in the sandbox, as blind scoring does (this is MAYA’s own check, so no holdout attempt is spent);</w:t>
      </w:r>
    </w:p>
    <w:p>
      <w:pPr>
        <w:pStyle w:val="Compact"/>
        <w:numPr>
          <w:ilvl w:val="0"/>
          <w:numId w:val="1026"/>
        </w:numPr>
      </w:pPr>
      <w:r>
        <w:t xml:space="preserve">the prediction shift over every row: its mean and its largest absolute value, and the share of rows that moved.</w:t>
      </w:r>
    </w:p>
    <w:p>
      <w:pPr>
        <w:pStyle w:val="FirstParagraph"/>
      </w:pPr>
      <w:r>
        <w:t xml:space="preserve">The warrant’s owner, the model’s owner and every model manager are notified. The impact stays open on the warrant’s page until one of them acknowledges it with a note, either that the model was refitted or why the change is immaterial. Nothing is suspended automatically, because whether a correction invalidates a model is a judgement; the impact is the evidence for making it. The same corrected state is never reported twice, and an owner can ask for a check at any time (</w:t>
      </w:r>
      <w:r>
        <w:rPr>
          <w:rStyle w:val="VerbatimChar"/>
        </w:rPr>
        <w:t xml:space="preserve">GET /warrants/execution/{id}/restatements</w:t>
      </w:r>
      <w:r>
        <w:t xml:space="preserve">,</w:t>
      </w:r>
      <w:r>
        <w:t xml:space="preserve"> </w:t>
      </w:r>
      <w:r>
        <w:rPr>
          <w:rStyle w:val="VerbatimChar"/>
        </w:rPr>
        <w:t xml:space="preserve">POST …/restatements/check</w:t>
      </w:r>
      <w:r>
        <w:t xml:space="preserve">,</w:t>
      </w:r>
      <w:r>
        <w:t xml:space="preserve"> </w:t>
      </w:r>
      <w:r>
        <w:rPr>
          <w:rStyle w:val="VerbatimChar"/>
        </w:rPr>
        <w:t xml:space="preserve">POST /restatements/{id}/acknowledge</w:t>
      </w:r>
      <w:r>
        <w:t xml:space="preserve">). The setting</w:t>
      </w:r>
      <w:r>
        <w:t xml:space="preserve"> </w:t>
      </w:r>
      <w:r>
        <w:rPr>
          <w:rStyle w:val="VerbatimChar"/>
        </w:rPr>
        <w:t xml:space="preserve">restatements.alerts</w:t>
      </w:r>
      <w:r>
        <w:t xml:space="preserve"> </w:t>
      </w:r>
      <w:r>
        <w:t xml:space="preserve">turns the automatic check off.</w:t>
      </w:r>
    </w:p>
    <w:bookmarkEnd w:id="179"/>
    <w:bookmarkStart w:id="180" w:name="shadow-replay-numeric-impact-analysis"/>
    <w:p>
      <w:pPr>
        <w:pStyle w:val="Heading3"/>
      </w:pPr>
      <w:r>
        <w:t xml:space="preserve">29.2 Shadow replay: numeric impact analysis</w:t>
      </w:r>
    </w:p>
    <w:p>
      <w:pPr>
        <w:pStyle w:val="FirstParagraph"/>
      </w:pPr>
      <w:r>
        <w:t xml:space="preserve">§19 answers</w:t>
      </w:r>
      <w:r>
        <w:t xml:space="preserve"> </w:t>
      </w:r>
      <w:r>
        <w:rPr>
          <w:i/>
          <w:iCs/>
        </w:rPr>
        <w:t xml:space="preserve">what depends on this</w:t>
      </w:r>
      <w:r>
        <w:t xml:space="preserve">. The question people actually have is</w:t>
      </w:r>
      <w:r>
        <w:t xml:space="preserve"> </w:t>
      </w:r>
      <w:r>
        <w:rPr>
          <w:i/>
          <w:iCs/>
        </w:rPr>
        <w:t xml:space="preserve">how much does it move</w:t>
      </w:r>
      <w:r>
        <w:t xml:space="preserve">. Before approving a feature change, MAYA re-runs every affected execution warrant on a sampled window — once against the current definition, once against the proposed one — and reports the distribution of output differences per model: median shift, 95th percentile, worst row, and the count of rows crossing the materiality threshold the model version declares (failing that, its namespace’s; failing that, the configured default).</w:t>
      </w:r>
      <w:r>
        <w:t xml:space="preserve"> </w:t>
      </w:r>
      <w:r>
        <w:rPr>
          <w:i/>
          <w:iCs/>
        </w:rPr>
        <w:t xml:space="preserve">Revision 2.5:</w:t>
      </w:r>
      <w:r>
        <w:t xml:space="preserve"> </w:t>
      </w:r>
      <w:r>
        <w:t xml:space="preserve">only the model knows whether its output is a price, a spread in basis points or a probability, so the threshold belongs on the model version and the report says where the figure it used came from.</w:t>
      </w:r>
    </w:p>
    <w:p>
      <w:pPr>
        <w:pStyle w:val="BodyText"/>
      </w:pPr>
      <w:r>
        <w:t xml:space="preserve">The review screen then reads</w:t>
      </w:r>
      <w:r>
        <w:t xml:space="preserve"> </w:t>
      </w:r>
      <w:r>
        <w:t xml:space="preserve">“this forward-fill limit change moves 3 of 11 dependent models; the PD model’s output shifts by more than 2 bp on 0.4% of rows”</w:t>
      </w:r>
      <w:r>
        <w:t xml:space="preserve"> </w:t>
      </w:r>
      <w:r>
        <w:t xml:space="preserve">instead of a list of names. Approval becomes an informed decision. Jobs run in the workspace of §28.3, so nothing production-facing is touched.</w:t>
      </w:r>
    </w:p>
    <w:p>
      <w:pPr>
        <w:pStyle w:val="BodyText"/>
      </w:pPr>
      <w:r>
        <w:rPr>
          <w:b/>
          <w:bCs/>
        </w:rPr>
        <w:t xml:space="preserve">Cost.</w:t>
      </w:r>
      <w:r>
        <w:t xml:space="preserve"> </w:t>
      </w:r>
      <w:r>
        <w:t xml:space="preserve">Compute, and a sampling strategy honest about its coverage. Gated by a per-namespace</w:t>
      </w:r>
      <w:r>
        <w:t xml:space="preserve"> </w:t>
      </w:r>
      <w:r>
        <w:rPr>
          <w:b/>
          <w:bCs/>
        </w:rPr>
        <w:t xml:space="preserve">compute</w:t>
      </w:r>
      <w:r>
        <w:t xml:space="preserve"> </w:t>
      </w:r>
      <w:r>
        <w:t xml:space="preserve">budget — counted in row comparisons per day, and a different thing from the materiality threshold above, which this section originally also called a budget (</w:t>
      </w:r>
      <w:r>
        <w:rPr>
          <w:i/>
          <w:iCs/>
        </w:rPr>
        <w:t xml:space="preserve">Revision 2.5</w:t>
      </w:r>
      <w:r>
        <w:t xml:space="preserve">) — with the sample size, and the share of the population it covers, stated on the report. The sample is the most recent rows of each index rather than a random draw, which is a recency bias and is said so rather than left to be discovered.</w:t>
      </w:r>
    </w:p>
    <w:bookmarkEnd w:id="180"/>
    <w:bookmarkStart w:id="181" w:name="content-addressed-materialization"/>
    <w:p>
      <w:pPr>
        <w:pStyle w:val="Heading3"/>
      </w:pPr>
      <w:r>
        <w:t xml:space="preserve">29.3 Content-addressed materialization</w:t>
      </w:r>
    </w:p>
    <w:p>
      <w:pPr>
        <w:pStyle w:val="FirstParagraph"/>
      </w:pPr>
      <w:r>
        <w:t xml:space="preserve">A pin is not a copy of data; it is a</w:t>
      </w:r>
      <w:r>
        <w:t xml:space="preserve"> </w:t>
      </w:r>
      <w:r>
        <w:rPr>
          <w:b/>
          <w:bCs/>
        </w:rPr>
        <w:t xml:space="preserve">manifest of fragments</w:t>
      </w:r>
      <w:r>
        <w:t xml:space="preserve">, where a fragment is a range of rows identified by the hash of its canonical Arrow bytes. Pinning writes only fragments the store has never seen. Two month-end pins of a feature whose history did not change share every fragment but the last month. A feature set pin references fragments rather than duplicating them. Verification walks the manifest and recomputes hashes.</w:t>
      </w:r>
    </w:p>
    <w:p>
      <w:pPr>
        <w:pStyle w:val="BodyText"/>
      </w:pPr>
      <w:r>
        <w:t xml:space="preserve">This is Nix’s build cache and Git’s object store applied to feature data, and it turns the storage objection of §28.4 into a non-issue: the marginal cost of a pin is its delta. It also makes the equivalence claim of §5.8 pay off in bytes — two teams whose algebra is identical share both the definition hash and the stored fragments, so the duplication is caught before it is written.</w:t>
      </w:r>
    </w:p>
    <w:p>
      <w:pPr>
        <w:pStyle w:val="BodyText"/>
      </w:pPr>
      <w:r>
        <w:rPr>
          <w:b/>
          <w:bCs/>
        </w:rPr>
        <w:t xml:space="preserve">Cost.</w:t>
      </w:r>
      <w:r>
        <w:t xml:space="preserve"> </w:t>
      </w:r>
      <w:r>
        <w:t xml:space="preserve">A fragment index and a garbage collector that is provably safe against sealed pins. Fragment boundaries must be chosen by content (rolling hash over the index), not by row count, or a single inserted row invalidates everything downstream.</w:t>
      </w:r>
    </w:p>
    <w:bookmarkEnd w:id="181"/>
    <w:bookmarkStart w:id="182" w:name="escrowed-holdout-and-blind-scoring"/>
    <w:p>
      <w:pPr>
        <w:pStyle w:val="Heading3"/>
      </w:pPr>
      <w:r>
        <w:t xml:space="preserve">29.4 Escrowed holdout and blind scoring</w:t>
      </w:r>
    </w:p>
    <w:p>
      <w:pPr>
        <w:pStyle w:val="FirstParagraph"/>
      </w:pPr>
      <w:r>
        <w:t xml:space="preserve">Test-set leakage is the most common quiet failure in model development, and no governance workflow catches it because the developer holds the data. MAYA removes the temptation structurally: a training warrant may declare a</w:t>
      </w:r>
      <w:r>
        <w:t xml:space="preserve"> </w:t>
      </w:r>
      <w:r>
        <w:rPr>
          <w:b/>
          <w:bCs/>
        </w:rPr>
        <w:t xml:space="preserve">sealed holdout</w:t>
      </w:r>
      <w:r>
        <w:t xml:space="preserve">. The developer’s download contains train and validation only; the test partition is materialized, hashed and escrowed, and is not downloadable by anyone in a developer role. To evaluate, the developer uploads either the fitted parameters or a prediction function, and MAYA scores against the escrowed partition, returning metrics and nothing else.</w:t>
      </w:r>
    </w:p>
    <w:p>
      <w:pPr>
        <w:pStyle w:val="BodyText"/>
      </w:pPr>
      <w:r>
        <w:t xml:space="preserve">The number of scoring attempts is counted and shown on the warrant, because twenty attempts against a holdout is itself overfitting, and the count is the only honest way to say so. Borrowed in spirit from private leaderboards; absent from every governance product.</w:t>
      </w:r>
    </w:p>
    <w:p>
      <w:pPr>
        <w:pStyle w:val="BodyText"/>
      </w:pPr>
      <w:r>
        <w:rPr>
          <w:b/>
          <w:bCs/>
        </w:rPr>
        <w:t xml:space="preserve">Cost.</w:t>
      </w:r>
      <w:r>
        <w:t xml:space="preserve"> </w:t>
      </w:r>
      <w:r>
        <w:t xml:space="preserve">MAYA must execute scoring, which is a narrow, well-bounded step into the runtime it otherwise avoids — the sandbox of §17.2 already does exactly this work.</w:t>
      </w:r>
    </w:p>
    <w:bookmarkEnd w:id="182"/>
    <w:bookmarkStart w:id="183" w:name="warrants-with-covenants"/>
    <w:p>
      <w:pPr>
        <w:pStyle w:val="Heading3"/>
      </w:pPr>
      <w:r>
        <w:t xml:space="preserve">29.5 Warrants with covenants</w:t>
      </w:r>
    </w:p>
    <w:p>
      <w:pPr>
        <w:pStyle w:val="FirstParagraph"/>
      </w:pPr>
      <w:r>
        <w:t xml:space="preserve">An execution warrant may carry</w:t>
      </w:r>
      <w:r>
        <w:t xml:space="preserve"> </w:t>
      </w:r>
      <w:r>
        <w:rPr>
          <w:b/>
          <w:bCs/>
        </w:rPr>
        <w:t xml:space="preserve">covenants</w:t>
      </w:r>
      <w:r>
        <w:t xml:space="preserve">: declared, machine-checkable conditions under which it remains valid. Input covenants bound the distribution of incoming features (population stability index, null rate, range, staleness). Output covenants bound the model’s own results. Usage covenants bound volume and environment.</w:t>
      </w:r>
    </w:p>
    <w:p>
      <w:pPr>
        <w:pStyle w:val="BodyText"/>
      </w:pPr>
      <w:r>
        <w:t xml:space="preserve">Breach is not a dashboard entry. A breach suspends the warrant, notifies the owner and the model manager, and every consuming SDK call fails closed with the covenant named. A suspended warrant is reinstated only by an explicit, audited decision. This converts a warrant from a document describing permission into an instrument that withdraws it, which is what</w:t>
      </w:r>
      <w:r>
        <w:t xml:space="preserve"> </w:t>
      </w:r>
      <w:r>
        <w:t xml:space="preserve">“the model was found wrong on Friday”</w:t>
      </w:r>
      <w:r>
        <w:t xml:space="preserve"> </w:t>
      </w:r>
      <w:r>
        <w:t xml:space="preserve">actually requires.</w:t>
      </w:r>
    </w:p>
    <w:p>
      <w:pPr>
        <w:pStyle w:val="BodyText"/>
      </w:pPr>
      <w:r>
        <w:rPr>
          <w:b/>
          <w:bCs/>
        </w:rPr>
        <w:t xml:space="preserve">Cost.</w:t>
      </w:r>
      <w:r>
        <w:t xml:space="preserve"> </w:t>
      </w:r>
      <w:r>
        <w:t xml:space="preserve">A monitoring loop and a clear false-positive story; covenants are opt-in per warrant, with recommended defaults that start loose.</w:t>
      </w:r>
    </w:p>
    <w:bookmarkEnd w:id="183"/>
    <w:bookmarkStart w:id="184" w:name="X880304889736beb8cb7c1b6c42a33d26548e733"/>
    <w:p>
      <w:pPr>
        <w:pStyle w:val="Heading3"/>
      </w:pPr>
      <w:r>
        <w:t xml:space="preserve">29.6 Licence algebra and tamper-evident custody</w:t>
      </w:r>
    </w:p>
    <w:p>
      <w:pPr>
        <w:pStyle w:val="FirstParagraph"/>
      </w:pPr>
      <w:r>
        <w:t xml:space="preserve">Two controls that both follow the graph.</w:t>
      </w:r>
    </w:p>
    <w:p>
      <w:pPr>
        <w:pStyle w:val="BodyText"/>
      </w:pPr>
      <w:r>
        <w:rPr>
          <w:b/>
          <w:bCs/>
        </w:rPr>
        <w:t xml:space="preserve">Licence algebra.</w:t>
      </w:r>
      <w:r>
        <w:t xml:space="preserve"> </w:t>
      </w:r>
      <w:r>
        <w:t xml:space="preserve">A source declares its licence terms — redistribution, derived-work rights, permitted user population, retention. A derived feature inherits the</w:t>
      </w:r>
      <w:r>
        <w:t xml:space="preserve"> </w:t>
      </w:r>
      <w:r>
        <w:rPr>
          <w:i/>
          <w:iCs/>
        </w:rPr>
        <w:t xml:space="preserve">most restrictive</w:t>
      </w:r>
      <w:r>
        <w:t xml:space="preserve"> </w:t>
      </w:r>
      <w:r>
        <w:t xml:space="preserve">combination of its operands’ terms, computed through the algebra of §5.8. MAYA then refuses an export, grant or warrant that would breach the inherited terms, naming the source and the clause. Every bank has this exposure and manages it with email.</w:t>
      </w:r>
    </w:p>
    <w:p>
      <w:pPr>
        <w:pStyle w:val="BodyText"/>
      </w:pPr>
      <w:r>
        <w:rPr>
          <w:b/>
          <w:bCs/>
        </w:rPr>
        <w:t xml:space="preserve">Tamper-evident custody.</w:t>
      </w:r>
      <w:r>
        <w:t xml:space="preserve"> </w:t>
      </w:r>
      <w:r>
        <w:t xml:space="preserve">The hash-chained audit of §19 periodically anchors its chain head externally — an RFC 3161 timestamp or an append-only transparency log — so the claim</w:t>
      </w:r>
      <w:r>
        <w:t xml:space="preserve"> </w:t>
      </w:r>
      <w:r>
        <w:t xml:space="preserve">“this pin existed with this hash on this date”</w:t>
      </w:r>
      <w:r>
        <w:t xml:space="preserve"> </w:t>
      </w:r>
      <w:r>
        <w:t xml:space="preserve">is verifiable by someone who does not trust MAYA, its administrators, or its database. That is the difference between an audit trail and evidence.</w:t>
      </w:r>
    </w:p>
    <w:p>
      <w:pPr>
        <w:pStyle w:val="BodyText"/>
      </w:pPr>
      <w:r>
        <w:rPr>
          <w:b/>
          <w:bCs/>
        </w:rPr>
        <w:t xml:space="preserve">Cost.</w:t>
      </w:r>
      <w:r>
        <w:t xml:space="preserve"> </w:t>
      </w:r>
      <w:r>
        <w:t xml:space="preserve">Licence modelling needs legal input to get the vocabulary right; anchoring needs one external dependency and an offline verification path.</w:t>
      </w:r>
    </w:p>
    <w:bookmarkEnd w:id="184"/>
    <w:bookmarkStart w:id="185" w:name="spec-code-conformance-testing"/>
    <w:p>
      <w:pPr>
        <w:pStyle w:val="Heading3"/>
      </w:pPr>
      <w:r>
        <w:t xml:space="preserve">29.7 Spec-code conformance testing</w:t>
      </w:r>
    </w:p>
    <w:p>
      <w:pPr>
        <w:pStyle w:val="FirstParagraph"/>
      </w:pPr>
      <w:r>
        <w:t xml:space="preserve">The formula IR (§8.1) is executable. So MAYA generates a reference implementation from the documented mathematics and differentially tests it against the uploaded Python artifact: sampled inputs drawn from a named feature set’s own distributions, outputs compared within a declared tolerance, and counter-examples reported as concrete input rows.</w:t>
      </w:r>
      <w:r>
        <w:t xml:space="preserve"> </w:t>
      </w:r>
      <w:r>
        <w:rPr>
          <w:i/>
          <w:iCs/>
        </w:rPr>
        <w:t xml:space="preserve">Revision 2.5:</w:t>
      </w:r>
      <w:r>
        <w:t xml:space="preserve"> </w:t>
      </w:r>
      <w:r>
        <w:t xml:space="preserve">the domain and the sample count are part of the result, because an agreement over an invented or narrow domain is worth less than it looks. Where no feature set is named the inputs come from a default domain and the report says so; where one is named, the report says which and how many rows it held. MAYA cannot judge whether that domain was representative, and does not pretend to: the domain appears in the check’s own detail, where the reviewer reads it, and sending a version back for a comparison over something wider is a judgement a person makes. What the check establishes is that somebody compared the code with the mathematics over</w:t>
      </w:r>
      <w:r>
        <w:t xml:space="preserve"> </w:t>
      </w:r>
      <w:r>
        <w:rPr>
          <w:i/>
          <w:iCs/>
        </w:rPr>
        <w:t xml:space="preserve">this</w:t>
      </w:r>
      <w:r>
        <w:t xml:space="preserve"> </w:t>
      </w:r>
      <w:r>
        <w:t xml:space="preserve">artifact and they agreed everywhere the comparison looked.</w:t>
      </w:r>
    </w:p>
    <w:p>
      <w:pPr>
        <w:pStyle w:val="BodyText"/>
      </w:pPr>
      <w:r>
        <w:t xml:space="preserve">The result is a statement no other platform can make:</w:t>
      </w:r>
      <w:r>
        <w:t xml:space="preserve"> </w:t>
      </w:r>
      <w:r>
        <w:rPr>
          <w:i/>
          <w:iCs/>
        </w:rPr>
        <w:t xml:space="preserve">the code implements the documentation, checked on 2,000 sampled inputs from a named feature set, at these parameter values, to a relative tolerance of 1e-9</w:t>
      </w:r>
      <w:r>
        <w:t xml:space="preserve"> </w:t>
      </w:r>
      <w:r>
        <w:t xml:space="preserve">(</w:t>
      </w:r>
      <w:r>
        <w:rPr>
          <w:i/>
          <w:iCs/>
        </w:rPr>
        <w:t xml:space="preserve">Revision 2.5:</w:t>
      </w:r>
      <w:r>
        <w:t xml:space="preserve"> </w:t>
      </w:r>
      <w:r>
        <w:t xml:space="preserve">2,000 is the default the service uses and the caller may ask for more; and the</w:t>
      </w:r>
      <w:r>
        <w:t xml:space="preserve"> </w:t>
      </w:r>
      <w:r>
        <w:rPr>
          <w:b/>
          <w:bCs/>
        </w:rPr>
        <w:t xml:space="preserve">parameter values</w:t>
      </w:r>
      <w:r>
        <w:t xml:space="preserve"> </w:t>
      </w:r>
      <w:r>
        <w:t xml:space="preserve">the comparison ran at are part of what it establishes rather than an implementation detail. A signed parameter whose value is zero switches off the term it multiplies, so a comparison run there can agree perfectly with code that computes that term wrongly — which is what happened until the default moved off the midpoint of each bound.) Where they disagree, the reviewer is shown the exact inputs where the implementation and the specification part company. Where the model is a declared black box the test is skipped and the model version says so, which is itself useful information.</w:t>
      </w:r>
    </w:p>
    <w:p>
      <w:pPr>
        <w:pStyle w:val="BodyText"/>
      </w:pPr>
      <w:r>
        <w:rPr>
          <w:b/>
          <w:bCs/>
        </w:rPr>
        <w:t xml:space="preserve">Cost.</w:t>
      </w:r>
      <w:r>
        <w:t xml:space="preserve"> </w:t>
      </w:r>
      <w:r>
        <w:t xml:space="preserve">An interpreter for the IR, and honesty about coverage — sampled agreement is not proof, and the report says so.</w:t>
      </w:r>
    </w:p>
    <w:bookmarkEnd w:id="185"/>
    <w:bookmarkStart w:id="186" w:name="the-assistant-as-a-recorded-challenger"/>
    <w:p>
      <w:pPr>
        <w:pStyle w:val="Heading3"/>
      </w:pPr>
      <w:r>
        <w:t xml:space="preserve">29.8 The assistant as a recorded challenger</w:t>
      </w:r>
    </w:p>
    <w:p>
      <w:pPr>
        <w:pStyle w:val="FirstParagraph"/>
      </w:pPr>
      <w:r>
        <w:t xml:space="preserve">An LLM assistant, scoped and auditable, in four places: drafting a feature definition from a description and a sample file; lifting a formula IR from LaTeX, Python or a spreadsheet; drafting the spec document sections the author has not written; and — the one that matters — acting as a</w:t>
      </w:r>
      <w:r>
        <w:t xml:space="preserve"> </w:t>
      </w:r>
      <w:r>
        <w:rPr>
          <w:b/>
          <w:bCs/>
        </w:rPr>
        <w:t xml:space="preserve">recorded challenger</w:t>
      </w:r>
      <w:r>
        <w:t xml:space="preserve"> </w:t>
      </w:r>
      <w:r>
        <w:t xml:space="preserve">on every review, producing a short memo that flags look-ahead risk, unbounded fills, schema drift, missing limitations, and inconsistencies between the document and the IR.</w:t>
      </w:r>
    </w:p>
    <w:p>
      <w:pPr>
        <w:pStyle w:val="BodyText"/>
      </w:pPr>
      <w:r>
        <w:t xml:space="preserve">The assistant never approves, never blocks and never writes to a sealed object. Its memo is attached to the review as a non-binding challenge, attributed to the model and version that produced it, and the human approver records whether they agreed. This fits SR 26-2’s emphasis on effective challenge proportionate to risk: it raises the floor on small models that would otherwise get a cursory review, without pretending to be independent validation.</w:t>
      </w:r>
    </w:p>
    <w:p>
      <w:pPr>
        <w:pStyle w:val="BodyText"/>
      </w:pPr>
      <w:r>
        <w:rPr>
          <w:b/>
          <w:bCs/>
        </w:rPr>
        <w:t xml:space="preserve">Cost.</w:t>
      </w:r>
      <w:r>
        <w:t xml:space="preserve"> </w:t>
      </w:r>
      <w:r>
        <w:t xml:space="preserve">Prompt and output governance, a strict no-write boundary, and resistance to the temptation to let it approve anything.</w:t>
      </w:r>
    </w:p>
    <w:bookmarkEnd w:id="186"/>
    <w:bookmarkStart w:id="187" w:name="spreadsheets-as-first-class-models"/>
    <w:p>
      <w:pPr>
        <w:pStyle w:val="Heading3"/>
      </w:pPr>
      <w:r>
        <w:t xml:space="preserve">29.9 Spreadsheets as first-class models</w:t>
      </w:r>
    </w:p>
    <w:p>
      <w:pPr>
        <w:pStyle w:val="FirstParagraph"/>
      </w:pPr>
      <w:r>
        <w:t xml:space="preserve">A large share of the models a bank actually runs are Excel workbooks, and model risk practice has always struggled with them. MAYA ingests a workbook: it parses the formula graph, identifies input cells, intermediate calculations and outputs, and lifts the computation into a formula IR that is then governed exactly like any other model — versioned, documented, warranted, diffable, and conformance-tested against the original workbook.</w:t>
      </w:r>
    </w:p>
    <w:p>
      <w:pPr>
        <w:pStyle w:val="BodyText"/>
      </w:pPr>
      <w:r>
        <w:t xml:space="preserve">The workbook remains the artifact the business recognises; MAYA holds the structured version that makes it reviewable. This is the single fastest route to a populated inventory, because it governs what already exists rather than asking anyone to rewrite it.</w:t>
      </w:r>
    </w:p>
    <w:p>
      <w:pPr>
        <w:pStyle w:val="BodyText"/>
      </w:pPr>
      <w:r>
        <w:rPr>
          <w:b/>
          <w:bCs/>
        </w:rPr>
        <w:t xml:space="preserve">Cost.</w:t>
      </w:r>
      <w:r>
        <w:t xml:space="preserve"> </w:t>
      </w:r>
      <w:r>
        <w:t xml:space="preserve">Excel’s semantics are broad; scope v1 to arithmetic, standard functions, named ranges and simple lookups, and refuse the rest loudly rather than approximating it.</w:t>
      </w:r>
    </w:p>
    <w:bookmarkEnd w:id="187"/>
    <w:bookmarkStart w:id="188" w:name="vendor-models-under-the-same-wrapper"/>
    <w:p>
      <w:pPr>
        <w:pStyle w:val="Heading3"/>
      </w:pPr>
      <w:r>
        <w:t xml:space="preserve">29.10 Vendor models under the same wrapper</w:t>
      </w:r>
    </w:p>
    <w:p>
      <w:pPr>
        <w:pStyle w:val="FirstParagraph"/>
      </w:pPr>
      <w:r>
        <w:t xml:space="preserve">SR 26-2 keeps the institution accountable for models it buys, and none of the artefacts MAYA relies on — source, formula, parameters — exist for a vendor black box. MAYA registers it anyway: a model version whose implementation is an opaque endpoint or library, with a declared input contract, a recorded vendor version, the documentation the vendor supplied, and warrants that behave exactly as they do for internal models. What cannot be verified is marked unverifiable rather than omitted, and the covenants of §29.5 become the primary control because they are the only one available.</w:t>
      </w:r>
    </w:p>
    <w:p>
      <w:pPr>
        <w:pStyle w:val="BodyText"/>
      </w:pPr>
      <w:r>
        <w:rPr>
          <w:b/>
          <w:bCs/>
        </w:rPr>
        <w:t xml:space="preserve">Cost.</w:t>
      </w:r>
      <w:r>
        <w:t xml:space="preserve"> </w:t>
      </w:r>
      <w:r>
        <w:t xml:space="preserve">Low to build, high in value: it makes the inventory complete, and completeness is what an examiner actually asks for.</w:t>
      </w:r>
    </w:p>
    <w:bookmarkEnd w:id="188"/>
    <w:bookmarkStart w:id="189" w:name="what-these-change-about-the-roadmap"/>
    <w:p>
      <w:pPr>
        <w:pStyle w:val="Heading3"/>
      </w:pPr>
      <w:r>
        <w:t xml:space="preserve">29.11 What these change about the roadmap</w:t>
      </w:r>
    </w:p>
    <w:p>
      <w:pPr>
        <w:pStyle w:val="FirstParagraph"/>
      </w:pPr>
      <w:r>
        <w:t xml:space="preserve">Three of the ten are structural. Bitemporality (§29.1) and content-addressed materialization (§29.3) must land inside Phase 1 or never; workspaces (§28.3) must land with Phase 3 workflow, since approval-as-merge is hard to retrofit onto an approval-as-button design. The rest — shadow replay, escrowed holdout, covenants, licence algebra, conformance testing, the assistant, spreadsheet import, vendor models — are additive and belong in Phases 4 to 6 in roughly that order, each behind a feature flag so the core platform ships without waiting for them.</w:t>
      </w:r>
    </w:p>
    <w:bookmarkEnd w:id="189"/>
    <w:bookmarkEnd w:id="190"/>
    <w:bookmarkStart w:id="194" w:name="appendices"/>
    <w:p>
      <w:pPr>
        <w:pStyle w:val="Heading2"/>
      </w:pPr>
      <w:r>
        <w:t xml:space="preserve">30. Appendices</w:t>
      </w:r>
    </w:p>
    <w:bookmarkStart w:id="191" w:name="a.-core-schema-outline"/>
    <w:p>
      <w:pPr>
        <w:pStyle w:val="Heading3"/>
      </w:pPr>
      <w:r>
        <w:t xml:space="preserve">A. Core schema outline</w:t>
      </w:r>
    </w:p>
    <w:p>
      <w:pPr>
        <w:pStyle w:val="FirstParagraph"/>
      </w:pPr>
      <w:r>
        <w:t xml:space="preserve">Primary tables and their defining columns; audit, lineage and job tables omitted for brevity.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Notes</w:t>
            </w:r>
          </w:p>
        </w:tc>
      </w:tr>
      <w:tr>
        <w:tc>
          <w:tcPr/>
          <w:p>
            <w:pPr>
              <w:pStyle w:val="Compact"/>
            </w:pPr>
            <w:r>
              <w:rPr>
                <w:rStyle w:val="VerbatimChar"/>
              </w:rPr>
              <w:t xml:space="preserve">users</w:t>
            </w:r>
          </w:p>
        </w:tc>
        <w:tc>
          <w:tcPr/>
          <w:p>
            <w:pPr>
              <w:pStyle w:val="Compact"/>
            </w:pPr>
            <w:r>
              <w:t xml:space="preserve">id, username, email, auth_source, status, mfa_enabled</w:t>
            </w:r>
          </w:p>
        </w:tc>
        <w:tc>
          <w:tcPr/>
          <w:p>
            <w:pPr>
              <w:pStyle w:val="Compact"/>
            </w:pPr>
            <w:r>
              <w:t xml:space="preserve">No password column for SSO users</w:t>
            </w:r>
          </w:p>
        </w:tc>
      </w:tr>
      <w:tr>
        <w:tc>
          <w:tcPr/>
          <w:p>
            <w:pPr>
              <w:pStyle w:val="Compact"/>
            </w:pPr>
            <w:r>
              <w:rPr>
                <w:rStyle w:val="VerbatimChar"/>
              </w:rPr>
              <w:t xml:space="preserve">roles</w:t>
            </w:r>
            <w:r>
              <w:t xml:space="preserve">,</w:t>
            </w:r>
            <w:r>
              <w:t xml:space="preserve"> </w:t>
            </w:r>
            <w:r>
              <w:rPr>
                <w:rStyle w:val="VerbatimChar"/>
              </w:rPr>
              <w:t xml:space="preserve">user_roles</w:t>
            </w:r>
            <w:r>
              <w:t xml:space="preserve">,</w:t>
            </w:r>
            <w:r>
              <w:t xml:space="preserve"> </w:t>
            </w:r>
            <w:r>
              <w:rPr>
                <w:rStyle w:val="VerbatimChar"/>
              </w:rPr>
              <w:t xml:space="preserve">groups</w:t>
            </w:r>
            <w:r>
              <w:t xml:space="preserve">,</w:t>
            </w:r>
            <w:r>
              <w:t xml:space="preserve"> </w:t>
            </w:r>
            <w:r>
              <w:rPr>
                <w:rStyle w:val="VerbatimChar"/>
              </w:rPr>
              <w:t xml:space="preserve">group_members</w:t>
            </w:r>
          </w:p>
        </w:tc>
        <w:tc>
          <w:tcPr/>
          <w:p>
            <w:pPr>
              <w:pStyle w:val="Compact"/>
            </w:pPr>
            <w:r>
              <w:t xml:space="preserve">id, name, description</w:t>
            </w:r>
          </w:p>
        </w:tc>
        <w:tc>
          <w:tcPr/>
          <w:p>
            <w:pPr>
              <w:pStyle w:val="Compact"/>
            </w:pPr>
            <w:r>
              <w:t xml:space="preserve">Roles carry a capability set</w:t>
            </w:r>
          </w:p>
        </w:tc>
      </w:tr>
      <w:tr>
        <w:tc>
          <w:tcPr/>
          <w:p>
            <w:pPr>
              <w:pStyle w:val="Compact"/>
            </w:pPr>
            <w:r>
              <w:rPr>
                <w:rStyle w:val="VerbatimChar"/>
              </w:rPr>
              <w:t xml:space="preserve">namespaces</w:t>
            </w:r>
          </w:p>
        </w:tc>
        <w:tc>
          <w:tcPr/>
          <w:p>
            <w:pPr>
              <w:pStyle w:val="Compact"/>
            </w:pPr>
            <w:r>
              <w:t xml:space="preserve">id, name, parent_id, default_visibility, quota_bytes</w:t>
            </w:r>
          </w:p>
        </w:tc>
        <w:tc>
          <w:tcPr/>
          <w:p>
            <w:pPr>
              <w:pStyle w:val="Compact"/>
            </w:pPr>
            <w:r>
              <w:t xml:space="preserve">Unit of policy and quota</w:t>
            </w:r>
          </w:p>
        </w:tc>
      </w:tr>
      <w:tr>
        <w:tc>
          <w:tcPr/>
          <w:p>
            <w:pPr>
              <w:pStyle w:val="Compact"/>
            </w:pPr>
            <w:r>
              <w:rPr>
                <w:rStyle w:val="VerbatimChar"/>
              </w:rPr>
              <w:t xml:space="preserve">grants</w:t>
            </w:r>
          </w:p>
        </w:tc>
        <w:tc>
          <w:tcPr/>
          <w:p>
            <w:pPr>
              <w:pStyle w:val="Compact"/>
            </w:pPr>
            <w:r>
              <w:t xml:space="preserve">id, object_type, object_id, principal_type, principal_id, level, expires_at, conditions</w:t>
            </w:r>
          </w:p>
        </w:tc>
        <w:tc>
          <w:tcPr/>
          <w:p>
            <w:pPr>
              <w:pStyle w:val="Compact"/>
            </w:pPr>
            <w:r>
              <w:t xml:space="preserve">The ACL table</w:t>
            </w:r>
          </w:p>
        </w:tc>
      </w:tr>
      <w:tr>
        <w:tc>
          <w:tcPr/>
          <w:p>
            <w:pPr>
              <w:pStyle w:val="Compact"/>
            </w:pPr>
            <w:r>
              <w:rPr>
                <w:rStyle w:val="VerbatimChar"/>
              </w:rPr>
              <w:t xml:space="preserve">features</w:t>
            </w:r>
          </w:p>
        </w:tc>
        <w:tc>
          <w:tcPr/>
          <w:p>
            <w:pPr>
              <w:pStyle w:val="Compact"/>
            </w:pPr>
            <w:r>
              <w:t xml:space="preserve">id, namespace_id, name, owner_id, index_spec, status</w:t>
            </w:r>
          </w:p>
        </w:tc>
        <w:tc>
          <w:tcPr/>
          <w:p>
            <w:pPr>
              <w:pStyle w:val="Compact"/>
            </w:pPr>
            <w:r>
              <w:t xml:space="preserve">Unique (namespace, name)</w:t>
            </w:r>
          </w:p>
        </w:tc>
      </w:tr>
      <w:tr>
        <w:tc>
          <w:tcPr/>
          <w:p>
            <w:pPr>
              <w:pStyle w:val="Compact"/>
            </w:pPr>
            <w:r>
              <w:rPr>
                <w:rStyle w:val="VerbatimChar"/>
              </w:rPr>
              <w:t xml:space="preserve">feature_versions</w:t>
            </w:r>
          </w:p>
        </w:tc>
        <w:tc>
          <w:tcPr/>
          <w:p>
            <w:pPr>
              <w:pStyle w:val="Compact"/>
            </w:pPr>
            <w:r>
              <w:t xml:space="preserve">id, feature_id, version_no, definition_hash, schema_json, source_binding_json, resolution_json, transform_json, quality_json, status, change_class</w:t>
            </w:r>
          </w:p>
        </w:tc>
        <w:tc>
          <w:tcPr/>
          <w:p>
            <w:pPr>
              <w:pStyle w:val="Compact"/>
            </w:pPr>
            <w:r>
              <w:t xml:space="preserve">Immutable once submitted</w:t>
            </w:r>
          </w:p>
        </w:tc>
      </w:tr>
      <w:tr>
        <w:tc>
          <w:tcPr/>
          <w:p>
            <w:pPr>
              <w:pStyle w:val="Compact"/>
            </w:pPr>
            <w:r>
              <w:rPr>
                <w:rStyle w:val="VerbatimChar"/>
              </w:rPr>
              <w:t xml:space="preserve">feature_pins</w:t>
            </w:r>
          </w:p>
        </w:tc>
        <w:tc>
          <w:tcPr/>
          <w:p>
            <w:pPr>
              <w:pStyle w:val="Compact"/>
            </w:pPr>
            <w:r>
              <w:t xml:space="preserve">id, feature_version_id, pin_name, as_of_date, content_hash, delta_path, row_count, bytes, fill_report_json, sealed_at</w:t>
            </w:r>
          </w:p>
        </w:tc>
        <w:tc>
          <w:tcPr/>
          <w:p>
            <w:pPr>
              <w:pStyle w:val="Compact"/>
            </w:pPr>
            <w:r>
              <w:t xml:space="preserve">Unique (feature_id, pin_name, as_of_date)</w:t>
            </w:r>
          </w:p>
        </w:tc>
      </w:tr>
      <w:tr>
        <w:tc>
          <w:tcPr/>
          <w:p>
            <w:pPr>
              <w:pStyle w:val="Compact"/>
            </w:pPr>
            <w:r>
              <w:rPr>
                <w:rStyle w:val="VerbatimChar"/>
              </w:rPr>
              <w:t xml:space="preserve">feature_sets</w:t>
            </w:r>
            <w:r>
              <w:t xml:space="preserve"> </w:t>
            </w:r>
            <w:r>
              <w:t xml:space="preserve">/</w:t>
            </w:r>
            <w:r>
              <w:t xml:space="preserve"> </w:t>
            </w:r>
            <w:r>
              <w:rPr>
                <w:rStyle w:val="VerbatimChar"/>
              </w:rPr>
              <w:t xml:space="preserve">feature_set_versions</w:t>
            </w:r>
          </w:p>
        </w:tc>
        <w:tc>
          <w:tcPr/>
          <w:p>
            <w:pPr>
              <w:pStyle w:val="Compact"/>
            </w:pPr>
            <w:r>
              <w:t xml:space="preserve">…, grid_json, alignment_json, filter_json, policy_json</w:t>
            </w:r>
          </w:p>
        </w:tc>
        <w:tc>
          <w:tcPr/>
          <w:p>
            <w:pPr>
              <w:pStyle w:val="Compact"/>
            </w:pPr>
            <w:r>
              <w:t xml:space="preserve">Members in a child table</w:t>
            </w:r>
          </w:p>
        </w:tc>
      </w:tr>
      <w:tr>
        <w:tc>
          <w:tcPr/>
          <w:p>
            <w:pPr>
              <w:pStyle w:val="Compact"/>
            </w:pPr>
            <w:r>
              <w:rPr>
                <w:rStyle w:val="VerbatimChar"/>
              </w:rPr>
              <w:t xml:space="preserve">feature_set_members</w:t>
            </w:r>
          </w:p>
        </w:tc>
        <w:tc>
          <w:tcPr/>
          <w:p>
            <w:pPr>
              <w:pStyle w:val="Compact"/>
            </w:pPr>
            <w:r>
              <w:t xml:space="preserve">feature_set_version_id, attr_name, ref_uri, source_attr, cast, overrides_json</w:t>
            </w:r>
          </w:p>
        </w:tc>
        <w:tc>
          <w:tcPr/>
          <w:p>
            <w:pPr>
              <w:pStyle w:val="Compact"/>
            </w:pPr>
            <w:r>
              <w:t xml:space="preserve">The attribute mapping</w:t>
            </w:r>
          </w:p>
        </w:tc>
      </w:tr>
      <w:tr>
        <w:tc>
          <w:tcPr/>
          <w:p>
            <w:pPr>
              <w:pStyle w:val="Compact"/>
            </w:pPr>
            <w:r>
              <w:rPr>
                <w:rStyle w:val="VerbatimChar"/>
              </w:rPr>
              <w:t xml:space="preserve">feature_set_pins</w:t>
            </w:r>
          </w:p>
        </w:tc>
        <w:tc>
          <w:tcPr/>
          <w:p>
            <w:pPr>
              <w:pStyle w:val="Compact"/>
            </w:pPr>
            <w:r>
              <w:t xml:space="preserve">id, fsv_id, pin_name, as_of_date, member_pin_ids, content_hash, manifest_json, sealed_at</w:t>
            </w:r>
          </w:p>
        </w:tc>
        <w:tc>
          <w:tcPr/>
          <w:p>
            <w:pPr>
              <w:pStyle w:val="Compact"/>
            </w:pPr>
            <w:r>
              <w:t xml:space="preserve">Materialization optional by policy</w:t>
            </w:r>
          </w:p>
        </w:tc>
      </w:tr>
      <w:tr>
        <w:tc>
          <w:tcPr/>
          <w:p>
            <w:pPr>
              <w:pStyle w:val="Compact"/>
            </w:pPr>
            <w:r>
              <w:rPr>
                <w:rStyle w:val="VerbatimChar"/>
              </w:rPr>
              <w:t xml:space="preserve">models</w:t>
            </w:r>
            <w:r>
              <w:t xml:space="preserve"> </w:t>
            </w:r>
            <w:r>
              <w:t xml:space="preserve">/</w:t>
            </w:r>
            <w:r>
              <w:t xml:space="preserve"> </w:t>
            </w:r>
            <w:r>
              <w:rPr>
                <w:rStyle w:val="VerbatimChar"/>
              </w:rPr>
              <w:t xml:space="preserve">model_versions</w:t>
            </w:r>
          </w:p>
        </w:tc>
        <w:tc>
          <w:tcPr/>
          <w:p>
            <w:pPr>
              <w:pStyle w:val="Compact"/>
            </w:pPr>
            <w:r>
              <w:t xml:space="preserve">…, formula_ir_json, input_contract_json, artifact_hash, spec_doc_id, maturity</w:t>
            </w:r>
          </w:p>
        </w:tc>
        <w:tc>
          <w:tcPr/>
          <w:p>
            <w:pPr>
              <w:pStyle w:val="Compact"/>
            </w:pPr>
            <w:r>
              <w:t xml:space="preserve">Version on IR/artifact/contract change</w:t>
            </w:r>
          </w:p>
        </w:tc>
      </w:tr>
      <w:tr>
        <w:tc>
          <w:tcPr/>
          <w:p>
            <w:pPr>
              <w:pStyle w:val="Compact"/>
            </w:pPr>
            <w:r>
              <w:rPr>
                <w:rStyle w:val="VerbatimChar"/>
              </w:rPr>
              <w:t xml:space="preserve">parameter_sets</w:t>
            </w:r>
          </w:p>
        </w:tc>
        <w:tc>
          <w:tcPr/>
          <w:p>
            <w:pPr>
              <w:pStyle w:val="Compact"/>
            </w:pPr>
            <w:r>
              <w:t xml:space="preserve">id, model_version_id, training_warrant_id, schema_json, values_ref, metrics_json, status</w:t>
            </w:r>
          </w:p>
        </w:tc>
        <w:tc>
          <w:tcPr/>
          <w:p>
            <w:pPr>
              <w:pStyle w:val="Compact"/>
            </w:pPr>
            <w:r>
              <w:t xml:space="preserve">Values in object store when large</w:t>
            </w:r>
          </w:p>
        </w:tc>
      </w:tr>
      <w:tr>
        <w:tc>
          <w:tcPr/>
          <w:p>
            <w:pPr>
              <w:pStyle w:val="Compact"/>
            </w:pPr>
            <w:r>
              <w:rPr>
                <w:rStyle w:val="VerbatimChar"/>
              </w:rPr>
              <w:t xml:space="preserve">spec_documents</w:t>
            </w:r>
            <w:r>
              <w:t xml:space="preserve"> </w:t>
            </w:r>
            <w:r>
              <w:t xml:space="preserve">/</w:t>
            </w:r>
            <w:r>
              <w:t xml:space="preserve"> </w:t>
            </w:r>
            <w:r>
              <w:rPr>
                <w:rStyle w:val="VerbatimChar"/>
              </w:rPr>
              <w:t xml:space="preserve">spec_document_versions</w:t>
            </w:r>
          </w:p>
        </w:tc>
        <w:tc>
          <w:tcPr/>
          <w:p>
            <w:pPr>
              <w:pStyle w:val="Compact"/>
            </w:pPr>
            <w:r>
              <w:t xml:space="preserve">id, model_id, latex_blob_ref, compiled_pdf_ref, sections_json</w:t>
            </w:r>
          </w:p>
        </w:tc>
        <w:tc>
          <w:tcPr/>
          <w:p>
            <w:pPr>
              <w:pStyle w:val="Compact"/>
            </w:pPr>
            <w:r>
              <w:t xml:space="preserve">Required-section completeness tracked</w:t>
            </w:r>
          </w:p>
        </w:tc>
      </w:tr>
      <w:tr>
        <w:tc>
          <w:tcPr/>
          <w:p>
            <w:pPr>
              <w:pStyle w:val="Compact"/>
            </w:pPr>
            <w:r>
              <w:rPr>
                <w:rStyle w:val="VerbatimChar"/>
              </w:rPr>
              <w:t xml:space="preserve">training_warrants</w:t>
            </w:r>
            <w:r>
              <w:t xml:space="preserve"> </w:t>
            </w:r>
            <w:r>
              <w:t xml:space="preserve">/</w:t>
            </w:r>
            <w:r>
              <w:t xml:space="preserve"> </w:t>
            </w:r>
            <w:r>
              <w:rPr>
                <w:rStyle w:val="VerbatimChar"/>
              </w:rPr>
              <w:t xml:space="preserve">execution_warrants</w:t>
            </w:r>
          </w:p>
        </w:tc>
        <w:tc>
          <w:tcPr/>
          <w:p>
            <w:pPr>
              <w:pStyle w:val="Compact"/>
            </w:pPr>
            <w:r>
              <w:t xml:space="preserve">id, name, version_no, refs…, env_json, validity, sealed_at, revoked_at</w:t>
            </w:r>
          </w:p>
        </w:tc>
        <w:tc>
          <w:tcPr/>
          <w:p>
            <w:pPr>
              <w:pStyle w:val="Compact"/>
            </w:pPr>
            <w:r>
              <w:t xml:space="preserve">Chain of custody in a child table</w:t>
            </w:r>
          </w:p>
        </w:tc>
      </w:tr>
      <w:tr>
        <w:tc>
          <w:tcPr/>
          <w:p>
            <w:pPr>
              <w:pStyle w:val="Compact"/>
            </w:pPr>
            <w:r>
              <w:rPr>
                <w:rStyle w:val="VerbatimChar"/>
              </w:rPr>
              <w:t xml:space="preserve">workflow_instances</w:t>
            </w:r>
            <w:r>
              <w:t xml:space="preserve"> </w:t>
            </w:r>
            <w:r>
              <w:t xml:space="preserve">/</w:t>
            </w:r>
            <w:r>
              <w:t xml:space="preserve"> </w:t>
            </w:r>
            <w:r>
              <w:rPr>
                <w:rStyle w:val="VerbatimChar"/>
              </w:rPr>
              <w:t xml:space="preserve">approvals</w:t>
            </w:r>
          </w:p>
        </w:tc>
        <w:tc>
          <w:tcPr/>
          <w:p>
            <w:pPr>
              <w:pStyle w:val="Compact"/>
            </w:pPr>
            <w:r>
              <w:t xml:space="preserve">object ref, state, policy_id, approver_id, decision, rationale, decided_at</w:t>
            </w:r>
          </w:p>
        </w:tc>
        <w:tc>
          <w:tcPr/>
          <w:p>
            <w:pPr>
              <w:pStyle w:val="Compact"/>
            </w:pPr>
            <w:r>
              <w:t xml:space="preserve">Drives every lifecycle</w:t>
            </w:r>
          </w:p>
        </w:tc>
      </w:tr>
      <w:tr>
        <w:tc>
          <w:tcPr/>
          <w:p>
            <w:pPr>
              <w:pStyle w:val="Compact"/>
            </w:pPr>
            <w:r>
              <w:rPr>
                <w:rStyle w:val="VerbatimChar"/>
              </w:rPr>
              <w:t xml:space="preserve">derivations</w:t>
            </w:r>
          </w:p>
        </w:tc>
        <w:tc>
          <w:tcPr/>
          <w:p>
            <w:pPr>
              <w:pStyle w:val="Compact"/>
            </w:pPr>
            <w:r>
              <w:t xml:space="preserve">id, target_type, target_version_id, operator, operand_refs_ordered, options_json</w:t>
            </w:r>
          </w:p>
        </w:tc>
        <w:tc>
          <w:tcPr/>
          <w:p>
            <w:pPr>
              <w:pStyle w:val="Compact"/>
            </w:pPr>
            <w:r>
              <w:t xml:space="preserve">One row per algebra operation; operands ordered where order matters</w:t>
            </w:r>
          </w:p>
        </w:tc>
      </w:tr>
      <w:tr>
        <w:tc>
          <w:tcPr/>
          <w:p>
            <w:pPr>
              <w:pStyle w:val="Compact"/>
            </w:pPr>
            <w:r>
              <w:rPr>
                <w:rStyle w:val="VerbatimChar"/>
              </w:rPr>
              <w:t xml:space="preserve">inheritance_links</w:t>
            </w:r>
          </w:p>
        </w:tc>
        <w:tc>
          <w:tcPr/>
          <w:p>
            <w:pPr>
              <w:pStyle w:val="Compact"/>
            </w:pPr>
            <w:r>
              <w:t xml:space="preserve">id, child_version_id, parent_ref, binding (pinned/tracking), override_diff_json</w:t>
            </w:r>
          </w:p>
        </w:tc>
        <w:tc>
          <w:tcPr/>
          <w:p>
            <w:pPr>
              <w:pStyle w:val="Compact"/>
            </w:pPr>
            <w:r>
              <w:t xml:space="preserve">Single parent enforced by a unique constraint on child_version_id</w:t>
            </w:r>
          </w:p>
        </w:tc>
      </w:tr>
      <w:tr>
        <w:tc>
          <w:tcPr/>
          <w:p>
            <w:pPr>
              <w:pStyle w:val="Compact"/>
            </w:pPr>
            <w:r>
              <w:rPr>
                <w:rStyle w:val="VerbatimChar"/>
              </w:rPr>
              <w:t xml:space="preserve">composite_members</w:t>
            </w:r>
          </w:p>
        </w:tc>
        <w:tc>
          <w:tcPr/>
          <w:p>
            <w:pPr>
              <w:pStyle w:val="Compact"/>
            </w:pPr>
            <w:r>
              <w:t xml:space="preserve">id, composite_version_id, alias, member_ref, binding, frozen, borrowed_parameter_set_id, order_no</w:t>
            </w:r>
          </w:p>
        </w:tc>
        <w:tc>
          <w:tcPr/>
          <w:p>
            <w:pPr>
              <w:pStyle w:val="Compact"/>
            </w:pPr>
            <w:r>
              <w:t xml:space="preserve">Combine expression and training plan live in the composite’s formula IR</w:t>
            </w:r>
          </w:p>
        </w:tc>
      </w:tr>
    </w:tbl>
    <w:bookmarkEnd w:id="191"/>
    <w:bookmarkStart w:id="192" w:name="b.-permission-levels"/>
    <w:p>
      <w:pPr>
        <w:pStyle w:val="Heading3"/>
      </w:pPr>
      <w:r>
        <w:t xml:space="preserve">B. Permission levels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Level</w:t>
            </w:r>
          </w:p>
        </w:tc>
        <w:tc>
          <w:tcPr/>
          <w:p>
            <w:pPr>
              <w:pStyle w:val="Compact"/>
            </w:pPr>
            <w:r>
              <w:t xml:space="preserve">Read definition</w:t>
            </w:r>
          </w:p>
        </w:tc>
        <w:tc>
          <w:tcPr/>
          <w:p>
            <w:pPr>
              <w:pStyle w:val="Compact"/>
            </w:pPr>
            <w:r>
              <w:t xml:space="preserve">Read data</w:t>
            </w:r>
          </w:p>
        </w:tc>
        <w:tc>
          <w:tcPr/>
          <w:p>
            <w:pPr>
              <w:pStyle w:val="Compact"/>
            </w:pPr>
            <w:r>
              <w:t xml:space="preserve">Edit draft</w:t>
            </w:r>
          </w:p>
        </w:tc>
        <w:tc>
          <w:tcPr/>
          <w:p>
            <w:pPr>
              <w:pStyle w:val="Compact"/>
            </w:pPr>
            <w:r>
              <w:t xml:space="preserve">Submit</w:t>
            </w:r>
          </w:p>
        </w:tc>
        <w:tc>
          <w:tcPr/>
          <w:p>
            <w:pPr>
              <w:pStyle w:val="Compact"/>
            </w:pPr>
            <w:r>
              <w:t xml:space="preserve">Approve</w:t>
            </w:r>
          </w:p>
        </w:tc>
        <w:tc>
          <w:tcPr/>
          <w:p>
            <w:pPr>
              <w:pStyle w:val="Compact"/>
            </w:pPr>
            <w:r>
              <w:t xml:space="preserve">Pin/seal</w:t>
            </w:r>
          </w:p>
        </w:tc>
        <w:tc>
          <w:tcPr/>
          <w:p>
            <w:pPr>
              <w:pStyle w:val="Compact"/>
            </w:pPr>
            <w:r>
              <w:t xml:space="preserve">Grant</w:t>
            </w:r>
          </w:p>
        </w:tc>
      </w:tr>
      <w:tr>
        <w:tc>
          <w:tcPr/>
          <w:p>
            <w:pPr>
              <w:pStyle w:val="Compact"/>
            </w:pPr>
            <w:r>
              <w:rPr>
                <w:rStyle w:val="VerbatimChar"/>
              </w:rPr>
              <w:t xml:space="preserve">read</w:t>
            </w:r>
          </w:p>
        </w:tc>
        <w:tc>
          <w:tcPr/>
          <w:p>
            <w:pPr>
              <w:pStyle w:val="Compact"/>
            </w:pPr>
            <w:r>
              <w:t xml:space="preserve">yes</w:t>
            </w:r>
          </w:p>
        </w:tc>
        <w:tc>
          <w:tcPr/>
          <w:p>
            <w:pPr>
              <w:pStyle w:val="Compact"/>
            </w:pPr>
            <w:r>
              <w:t xml:space="preserve">yes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read_write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approve</w:t>
            </w:r>
          </w:p>
        </w:tc>
        <w:tc>
          <w:tcPr/>
          <w:p>
            <w:pPr>
              <w:pStyle w:val="Compact"/>
            </w:pPr>
            <w:r>
              <w:t xml:space="preserve">yes</w:t>
            </w:r>
          </w:p>
        </w:tc>
        <w:tc>
          <w:tcPr/>
          <w:p>
            <w:pPr>
              <w:pStyle w:val="Compact"/>
            </w:pPr>
            <w:r>
              <w:t xml:space="preserve">yes</w:t>
            </w:r>
          </w:p>
        </w:tc>
        <w:tc>
          <w:tcPr/>
          <w:p>
            <w:pPr>
              <w:pStyle w:val="Compact"/>
            </w:pPr>
          </w:p>
        </w:tc>
        <w:tc>
          <w:tcPr/>
          <w:p>
            <w:pPr>
              <w:pStyle w:val="Compact"/>
            </w:pPr>
          </w:p>
        </w:tc>
        <w:tc>
          <w:tcPr/>
          <w:p>
            <w:pPr>
              <w:pStyle w:val="Compact"/>
            </w:pPr>
            <w:r>
              <w:t xml:space="preserve">yes</w:t>
            </w:r>
          </w:p>
        </w:tc>
        <w:tc>
          <w:tcPr/>
          <w:p>
            <w:pPr>
              <w:pStyle w:val="Compact"/>
            </w:pPr>
            <w:r>
              <w:t xml:space="preserve">yes</w:t>
            </w:r>
          </w:p>
        </w:tc>
        <w:tc>
          <w:tcPr/>
          <w:p>
            <w:pPr>
              <w:pStyle w:val="Compact"/>
            </w:pPr>
          </w:p>
        </w:tc>
      </w:tr>
      <w:tr>
        <w:tc>
          <w:tcPr/>
          <w:p>
            <w:pPr>
              <w:pStyle w:val="Compact"/>
            </w:pPr>
            <w:r>
              <w:rPr>
                <w:rStyle w:val="VerbatimChar"/>
              </w:rPr>
              <w:t xml:space="preserve">own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policy</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admin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p>
      <w:pPr>
        <w:pStyle w:val="BodyText"/>
      </w:pPr>
      <w:r>
        <w:t xml:space="preserve">Every cell is additionally gated by the role ceiling in section 11.2.</w:t>
      </w:r>
    </w:p>
    <w:bookmarkEnd w:id="192"/>
    <w:bookmarkStart w:id="193" w:name="c.-glossary"/>
    <w:p>
      <w:pPr>
        <w:pStyle w:val="Heading3"/>
      </w:pPr>
      <w:r>
        <w:t xml:space="preserve">C. Glossary</w:t>
      </w:r>
    </w:p>
    <w:p>
      <w:pPr>
        <w:pStyle w:val="FirstParagraph"/>
      </w:pPr>
      <w:r>
        <w:rPr>
          <w:b/>
          <w:bCs/>
        </w:rPr>
        <w:t xml:space="preserve">Alignment</w:t>
      </w:r>
      <w:r>
        <w:t xml:space="preserve"> </w:t>
      </w:r>
      <w:r>
        <w:t xml:space="preserve">— the rule joining members of a feature set onto a common index.</w:t>
      </w:r>
      <w:r>
        <w:t xml:space="preserve"> </w:t>
      </w:r>
      <w:r>
        <w:rPr>
          <w:b/>
          <w:bCs/>
        </w:rPr>
        <w:t xml:space="preserve">As-of date</w:t>
      </w:r>
      <w:r>
        <w:t xml:space="preserve"> </w:t>
      </w:r>
      <w:r>
        <w:t xml:space="preserve">— the date a pin’s data represents.</w:t>
      </w:r>
      <w:r>
        <w:t xml:space="preserve"> </w:t>
      </w:r>
      <w:r>
        <w:rPr>
          <w:b/>
          <w:bCs/>
        </w:rPr>
        <w:t xml:space="preserve">Attribute</w:t>
      </w:r>
      <w:r>
        <w:t xml:space="preserve"> </w:t>
      </w:r>
      <w:r>
        <w:t xml:space="preserve">— a named, typed column.</w:t>
      </w:r>
      <w:r>
        <w:t xml:space="preserve"> </w:t>
      </w:r>
      <w:r>
        <w:rPr>
          <w:b/>
          <w:bCs/>
        </w:rPr>
        <w:t xml:space="preserve">Campaign</w:t>
      </w:r>
      <w:r>
        <w:t xml:space="preserve"> </w:t>
      </w:r>
      <w:r>
        <w:t xml:space="preserve">— a bulk workflow operation over many objects.</w:t>
      </w:r>
      <w:r>
        <w:t xml:space="preserve"> </w:t>
      </w:r>
      <w:r>
        <w:rPr>
          <w:b/>
          <w:bCs/>
        </w:rPr>
        <w:t xml:space="preserve">Cascade pin</w:t>
      </w:r>
      <w:r>
        <w:t xml:space="preserve"> </w:t>
      </w:r>
      <w:r>
        <w:t xml:space="preserve">— pinning a feature set and its members in one transaction.</w:t>
      </w:r>
      <w:r>
        <w:t xml:space="preserve"> </w:t>
      </w:r>
      <w:r>
        <w:rPr>
          <w:b/>
          <w:bCs/>
        </w:rPr>
        <w:t xml:space="preserve">Composite model</w:t>
      </w:r>
      <w:r>
        <w:t xml:space="preserve"> </w:t>
      </w:r>
      <w:r>
        <w:t xml:space="preserve">— a model whose body is a DAG of member models under one combination rule.</w:t>
      </w:r>
      <w:r>
        <w:t xml:space="preserve"> </w:t>
      </w:r>
      <w:r>
        <w:rPr>
          <w:b/>
          <w:bCs/>
        </w:rPr>
        <w:t xml:space="preserve">Content hash</w:t>
      </w:r>
      <w:r>
        <w:t xml:space="preserve"> </w:t>
      </w:r>
      <w:r>
        <w:t xml:space="preserve">— a canonical hash of data, used for verification.</w:t>
      </w:r>
      <w:r>
        <w:t xml:space="preserve"> </w:t>
      </w:r>
      <w:r>
        <w:rPr>
          <w:b/>
          <w:bCs/>
        </w:rPr>
        <w:t xml:space="preserve">Definition hash</w:t>
      </w:r>
      <w:r>
        <w:t xml:space="preserve"> </w:t>
      </w:r>
      <w:r>
        <w:t xml:space="preserve">— a hash of a definition, used for versioning.</w:t>
      </w:r>
      <w:r>
        <w:t xml:space="preserve"> </w:t>
      </w:r>
      <w:r>
        <w:rPr>
          <w:b/>
          <w:bCs/>
        </w:rPr>
        <w:t xml:space="preserve">Execution warrant</w:t>
      </w:r>
      <w:r>
        <w:t xml:space="preserve"> </w:t>
      </w:r>
      <w:r>
        <w:t xml:space="preserve">— a license to run a model with given parameters.</w:t>
      </w:r>
      <w:r>
        <w:t xml:space="preserve"> </w:t>
      </w:r>
      <w:r>
        <w:rPr>
          <w:b/>
          <w:bCs/>
        </w:rPr>
        <w:t xml:space="preserve">Feature</w:t>
      </w:r>
      <w:r>
        <w:t xml:space="preserve"> </w:t>
      </w:r>
      <w:r>
        <w:t xml:space="preserve">— a named, schema-bearing dataset from one source.</w:t>
      </w:r>
      <w:r>
        <w:t xml:space="preserve"> </w:t>
      </w:r>
      <w:r>
        <w:rPr>
          <w:b/>
          <w:bCs/>
        </w:rPr>
        <w:t xml:space="preserve">FeatureSet</w:t>
      </w:r>
      <w:r>
        <w:t xml:space="preserve"> </w:t>
      </w:r>
      <w:r>
        <w:t xml:space="preserve">— a view composing attributes of several features.</w:t>
      </w:r>
      <w:r>
        <w:t xml:space="preserve"> </w:t>
      </w:r>
      <w:r>
        <w:rPr>
          <w:b/>
          <w:bCs/>
        </w:rPr>
        <w:t xml:space="preserve">Fill report</w:t>
      </w:r>
      <w:r>
        <w:t xml:space="preserve"> </w:t>
      </w:r>
      <w:r>
        <w:t xml:space="preserve">— the per-run record of what resolution filled.</w:t>
      </w:r>
      <w:r>
        <w:t xml:space="preserve"> </w:t>
      </w:r>
      <w:r>
        <w:rPr>
          <w:b/>
          <w:bCs/>
        </w:rPr>
        <w:t xml:space="preserve">Formula IR</w:t>
      </w:r>
      <w:r>
        <w:t xml:space="preserve"> </w:t>
      </w:r>
      <w:r>
        <w:t xml:space="preserve">— the structured representation of a model’s mathematics.</w:t>
      </w:r>
      <w:r>
        <w:t xml:space="preserve"> </w:t>
      </w:r>
      <w:r>
        <w:rPr>
          <w:b/>
          <w:bCs/>
        </w:rPr>
        <w:t xml:space="preserve">Grid</w:t>
      </w:r>
      <w:r>
        <w:t xml:space="preserve"> </w:t>
      </w:r>
      <w:r>
        <w:t xml:space="preserve">— the index values a resolution produces.</w:t>
      </w:r>
      <w:r>
        <w:t xml:space="preserve"> </w:t>
      </w:r>
      <w:r>
        <w:rPr>
          <w:b/>
          <w:bCs/>
        </w:rPr>
        <w:t xml:space="preserve">Namespace</w:t>
      </w:r>
      <w:r>
        <w:t xml:space="preserve"> </w:t>
      </w:r>
      <w:r>
        <w:t xml:space="preserve">— the unit of grouping, policy and quota.</w:t>
      </w:r>
      <w:r>
        <w:t xml:space="preserve"> </w:t>
      </w:r>
      <w:r>
        <w:rPr>
          <w:b/>
          <w:bCs/>
        </w:rPr>
        <w:t xml:space="preserve">Non-causal</w:t>
      </w:r>
      <w:r>
        <w:t xml:space="preserve"> </w:t>
      </w:r>
      <w:r>
        <w:t xml:space="preserve">— a rule that consumes future information.</w:t>
      </w:r>
      <w:r>
        <w:t xml:space="preserve"> </w:t>
      </w:r>
      <w:r>
        <w:rPr>
          <w:b/>
          <w:bCs/>
        </w:rPr>
        <w:t xml:space="preserve">Parameter set</w:t>
      </w:r>
      <w:r>
        <w:t xml:space="preserve"> </w:t>
      </w:r>
      <w:r>
        <w:t xml:space="preserve">— a versioned set of trained parameters.</w:t>
      </w:r>
      <w:r>
        <w:t xml:space="preserve"> </w:t>
      </w:r>
      <w:r>
        <w:rPr>
          <w:b/>
          <w:bCs/>
        </w:rPr>
        <w:t xml:space="preserve">Pin</w:t>
      </w:r>
      <w:r>
        <w:t xml:space="preserve"> </w:t>
      </w:r>
      <w:r>
        <w:t xml:space="preserve">— an immutable materialization.</w:t>
      </w:r>
      <w:r>
        <w:t xml:space="preserve"> </w:t>
      </w:r>
      <w:r>
        <w:rPr>
          <w:b/>
          <w:bCs/>
        </w:rPr>
        <w:t xml:space="preserve">Resolution</w:t>
      </w:r>
      <w:r>
        <w:t xml:space="preserve"> </w:t>
      </w:r>
      <w:r>
        <w:t xml:space="preserve">— computing a feature or feature set’s values.</w:t>
      </w:r>
      <w:r>
        <w:t xml:space="preserve"> </w:t>
      </w:r>
      <w:r>
        <w:rPr>
          <w:b/>
          <w:bCs/>
        </w:rPr>
        <w:t xml:space="preserve">Seal</w:t>
      </w:r>
      <w:r>
        <w:t xml:space="preserve"> </w:t>
      </w:r>
      <w:r>
        <w:t xml:space="preserve">— making a warrant immutable.</w:t>
      </w:r>
      <w:r>
        <w:t xml:space="preserve"> </w:t>
      </w:r>
      <w:r>
        <w:rPr>
          <w:b/>
          <w:bCs/>
        </w:rPr>
        <w:t xml:space="preserve">Shape</w:t>
      </w:r>
      <w:r>
        <w:t xml:space="preserve"> </w:t>
      </w:r>
      <w:r>
        <w:t xml:space="preserve">— tabular, wide or tensor output form.</w:t>
      </w:r>
      <w:r>
        <w:t xml:space="preserve"> </w:t>
      </w:r>
      <w:r>
        <w:rPr>
          <w:b/>
          <w:bCs/>
        </w:rPr>
        <w:t xml:space="preserve">Training warrant</w:t>
      </w:r>
      <w:r>
        <w:t xml:space="preserve"> </w:t>
      </w:r>
      <w:r>
        <w:t xml:space="preserve">— a license to train, binding a model version to data.</w:t>
      </w:r>
      <w:r>
        <w:t xml:space="preserve"> </w:t>
      </w:r>
      <w:r>
        <w:rPr>
          <w:b/>
          <w:bCs/>
        </w:rPr>
        <w:t xml:space="preserve">Version</w:t>
      </w:r>
      <w:r>
        <w:t xml:space="preserve"> </w:t>
      </w:r>
      <w:r>
        <w:t xml:space="preserve">— an immutable snapshot of a definition.</w:t>
      </w:r>
      <w:r>
        <w:t xml:space="preserve"> </w:t>
      </w:r>
      <w:r>
        <w:rPr>
          <w:b/>
          <w:bCs/>
        </w:rPr>
        <w:t xml:space="preserve">Warrant</w:t>
      </w:r>
      <w:r>
        <w:t xml:space="preserve"> </w:t>
      </w:r>
      <w:r>
        <w:t xml:space="preserve">— a named, permissioned license to compute.</w:t>
      </w:r>
      <w:r>
        <w:t xml:space="preserve"> </w:t>
      </w:r>
      <w:r>
        <w:rPr>
          <w:b/>
          <w:bCs/>
        </w:rPr>
        <w:t xml:space="preserve">Bitemporal</w:t>
      </w:r>
      <w:r>
        <w:t xml:space="preserve"> </w:t>
      </w:r>
      <w:r>
        <w:t xml:space="preserve">— carrying both an event time and a knowledge time.</w:t>
      </w:r>
      <w:r>
        <w:t xml:space="preserve"> </w:t>
      </w:r>
      <w:r>
        <w:rPr>
          <w:b/>
          <w:bCs/>
        </w:rPr>
        <w:t xml:space="preserve">Covenant</w:t>
      </w:r>
      <w:r>
        <w:t xml:space="preserve"> </w:t>
      </w:r>
      <w:r>
        <w:t xml:space="preserve">— a machine-checked condition whose breach suspends a warrant.</w:t>
      </w:r>
      <w:r>
        <w:t xml:space="preserve"> </w:t>
      </w:r>
      <w:r>
        <w:rPr>
          <w:b/>
          <w:bCs/>
        </w:rPr>
        <w:t xml:space="preserve">Escrowed holdout</w:t>
      </w:r>
      <w:r>
        <w:t xml:space="preserve"> </w:t>
      </w:r>
      <w:r>
        <w:t xml:space="preserve">— a test partition MAYA scores against but never releases.</w:t>
      </w:r>
      <w:r>
        <w:t xml:space="preserve"> </w:t>
      </w:r>
      <w:r>
        <w:rPr>
          <w:b/>
          <w:bCs/>
        </w:rPr>
        <w:t xml:space="preserve">Fragment</w:t>
      </w:r>
      <w:r>
        <w:t xml:space="preserve"> </w:t>
      </w:r>
      <w:r>
        <w:t xml:space="preserve">— a content-addressed block of pinned data shared between pins.</w:t>
      </w:r>
      <w:r>
        <w:t xml:space="preserve"> </w:t>
      </w:r>
      <w:r>
        <w:rPr>
          <w:b/>
          <w:bCs/>
        </w:rPr>
        <w:t xml:space="preserve">Leakage certificate</w:t>
      </w:r>
      <w:r>
        <w:t xml:space="preserve"> </w:t>
      </w:r>
      <w:r>
        <w:t xml:space="preserve">— signed evidence that a training set contains no look-ahead.</w:t>
      </w:r>
      <w:r>
        <w:t xml:space="preserve"> </w:t>
      </w:r>
      <w:r>
        <w:rPr>
          <w:b/>
          <w:bCs/>
        </w:rPr>
        <w:t xml:space="preserve">Shadow replay</w:t>
      </w:r>
      <w:r>
        <w:t xml:space="preserve"> </w:t>
      </w:r>
      <w:r>
        <w:t xml:space="preserve">— re-running dependent models to measure a change numerically.</w:t>
      </w:r>
      <w:r>
        <w:t xml:space="preserve"> </w:t>
      </w:r>
      <w:r>
        <w:rPr>
          <w:b/>
          <w:bCs/>
        </w:rPr>
        <w:t xml:space="preserve">Workspace</w:t>
      </w:r>
      <w:r>
        <w:t xml:space="preserve"> </w:t>
      </w:r>
      <w:r>
        <w:t xml:space="preserve">— a copy-on-write branch of the catalog in which a change is rehearsed.</w:t>
      </w:r>
    </w:p>
    <w:bookmarkEnd w:id="193"/>
    <w:bookmarkEnd w:id="194"/>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51" Target="media/rId51.png" /><Relationship Type="http://schemas.openxmlformats.org/officeDocument/2006/relationships/image" Id="rId62" Target="media/rId62.png" /><Relationship Type="http://schemas.openxmlformats.org/officeDocument/2006/relationships/image" Id="rId79" Target="media/rId79.png" /><Relationship Type="http://schemas.openxmlformats.org/officeDocument/2006/relationships/hyperlink" Id="rId9" Target="../quality/audit/spec-audit-2026-09-19.md" TargetMode="External" /><Relationship Type="http://schemas.openxmlformats.org/officeDocument/2006/relationships/hyperlink" Id="rId152" Target="https://feast.dev" TargetMode="External" /><Relationship Type="http://schemas.openxmlformats.org/officeDocument/2006/relationships/hyperlink" Id="rId154" Target="https://lakefs.io" TargetMode="External" /><Relationship Type="http://schemas.openxmlformats.org/officeDocument/2006/relationships/hyperlink" Id="rId161" Target="https://lakefs.io/?p=35090" TargetMode="External" /><Relationship Type="http://schemas.openxmlformats.org/officeDocument/2006/relationships/hyperlink" Id="rId160" Target="https://mitratech.com/resource-hub/blog/top-8-model-risk-management-mrm-software-solutions-for-2026/" TargetMode="External" /><Relationship Type="http://schemas.openxmlformats.org/officeDocument/2006/relationships/hyperlink" Id="rId159" Target="https://www.archerirm.com/post/new-model-risk-management-rules-and-the-effect-on-your-risk-and-compliance-program" TargetMode="External" /><Relationship Type="http://schemas.openxmlformats.org/officeDocument/2006/relationships/hyperlink" Id="rId162" Target="https://www.dremio.com/?p=13096" TargetMode="External" /><Relationship Type="http://schemas.openxmlformats.org/officeDocument/2006/relationships/hyperlink" Id="rId153" Target="https://www.hopsworks.ai" TargetMode="External" /><Relationship Type="http://schemas.openxmlformats.org/officeDocument/2006/relationships/hyperlink" Id="rId158" Target="https://www.ibm.com/downloads/documents/us-en/15db806050424f33" TargetMode="External" /><Relationship Type="http://schemas.openxmlformats.org/officeDocument/2006/relationships/hyperlink" Id="rId164" Target="https://www.modulos.ai/modulos-vs-modelop/" TargetMode="External" /><Relationship Type="http://schemas.openxmlformats.org/officeDocument/2006/relationships/hyperlink" Id="rId163" Target="https://www.tacnode.io/post/how-to-evaluate-a-feature-store" TargetMode="External" /><Relationship Type="http://schemas.openxmlformats.org/officeDocument/2006/relationships/hyperlink" Id="rId151" Target="https://www.tecton.ai" TargetMode="External" /></Relationships>
</file>

<file path=word/_rels/footnotes.xml.rels><?xml version="1.0" encoding="UTF-8"?><Relationships xmlns="http://schemas.openxmlformats.org/package/2006/relationships"><Relationship Type="http://schemas.openxmlformats.org/officeDocument/2006/relationships/hyperlink" Id="rId9" Target="../quality/audit/spec-audit-2026-09-19.md" TargetMode="External" /><Relationship Type="http://schemas.openxmlformats.org/officeDocument/2006/relationships/hyperlink" Id="rId152" Target="https://feast.dev" TargetMode="External" /><Relationship Type="http://schemas.openxmlformats.org/officeDocument/2006/relationships/hyperlink" Id="rId154" Target="https://lakefs.io" TargetMode="External" /><Relationship Type="http://schemas.openxmlformats.org/officeDocument/2006/relationships/hyperlink" Id="rId161" Target="https://lakefs.io/?p=35090" TargetMode="External" /><Relationship Type="http://schemas.openxmlformats.org/officeDocument/2006/relationships/hyperlink" Id="rId160" Target="https://mitratech.com/resource-hub/blog/top-8-model-risk-management-mrm-software-solutions-for-2026/" TargetMode="External" /><Relationship Type="http://schemas.openxmlformats.org/officeDocument/2006/relationships/hyperlink" Id="rId159" Target="https://www.archerirm.com/post/new-model-risk-management-rules-and-the-effect-on-your-risk-and-compliance-program" TargetMode="External" /><Relationship Type="http://schemas.openxmlformats.org/officeDocument/2006/relationships/hyperlink" Id="rId162" Target="https://www.dremio.com/?p=13096" TargetMode="External" /><Relationship Type="http://schemas.openxmlformats.org/officeDocument/2006/relationships/hyperlink" Id="rId153" Target="https://www.hopsworks.ai" TargetMode="External" /><Relationship Type="http://schemas.openxmlformats.org/officeDocument/2006/relationships/hyperlink" Id="rId158" Target="https://www.ibm.com/downloads/documents/us-en/15db806050424f33" TargetMode="External" /><Relationship Type="http://schemas.openxmlformats.org/officeDocument/2006/relationships/hyperlink" Id="rId164" Target="https://www.modulos.ai/modulos-vs-modelop/" TargetMode="External" /><Relationship Type="http://schemas.openxmlformats.org/officeDocument/2006/relationships/hyperlink" Id="rId163" Target="https://www.tacnode.io/post/how-to-evaluate-a-feature-store" TargetMode="External" /><Relationship Type="http://schemas.openxmlformats.org/officeDocument/2006/relationships/hyperlink" Id="rId151" Target="https://www.tecton.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 — System Requirements &amp; Design Specification</dc:title>
  <dc:creator/>
  <cp:keywords/>
  <dcterms:created xsi:type="dcterms:W3CDTF">2026-10-01T13:05:10Z</dcterms:created>
  <dcterms:modified xsi:type="dcterms:W3CDTF">2026-10-01T13:05:10Z</dcterms:modified>
</cp:coreProperties>
</file>

<file path=docProps/custom.xml><?xml version="1.0" encoding="utf-8"?>
<Properties xmlns="http://schemas.openxmlformats.org/officeDocument/2006/custom-properties" xmlns:vt="http://schemas.openxmlformats.org/officeDocument/2006/docPropsVTypes"/>
</file>