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60.png" ContentType="image/png"/>
  <Override PartName="/word/media/rId69.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Cs/>
          <w:b/>
        </w:rPr>
        <w:t xml:space="preserve">Model &amp; Feature Management Platform</w:t>
      </w:r>
      <w:r>
        <w:t xml:space="preserve"> </w:t>
      </w:r>
      <w:r>
        <w:t xml:space="preserve">· Version 2.0 (ground-up rebuild) · 2026-09-17 · Ash (Ashutosh Sinha)</w:t>
      </w:r>
    </w:p>
    <w:bookmarkStart w:id="2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Cs/>
          <w:b/>
        </w:rPr>
        <w:t xml:space="preserve">features</w:t>
      </w:r>
      <w:r>
        <w:t xml:space="preserve">,</w:t>
      </w:r>
      <w:r>
        <w:t xml:space="preserve"> </w:t>
      </w:r>
      <w:r>
        <w:rPr>
          <w:bCs/>
          <w:b/>
        </w:rPr>
        <w:t xml:space="preserve">feature sets</w:t>
      </w:r>
      <w:r>
        <w:t xml:space="preserve">,</w:t>
      </w:r>
      <w:r>
        <w:t xml:space="preserve"> </w:t>
      </w:r>
      <w:r>
        <w:rPr>
          <w:bCs/>
          <w:b/>
        </w:rPr>
        <w:t xml:space="preserve">models</w:t>
      </w:r>
      <w:r>
        <w:t xml:space="preserve"> </w:t>
      </w:r>
      <w:r>
        <w:t xml:space="preserve">and the</w:t>
      </w:r>
      <w:r>
        <w:t xml:space="preserve"> </w:t>
      </w:r>
      <w:r>
        <w:rPr>
          <w:bCs/>
          <w:b/>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numPr>
          <w:ilvl w:val="0"/>
          <w:numId w:val="1001"/>
        </w:numPr>
        <w:pStyle w:val="Compact"/>
      </w:pPr>
      <w:r>
        <w:t xml:space="preserve">Feature logic lives in notebooks and SQL snippets, so two teams compute</w:t>
      </w:r>
      <w:r>
        <w:t xml:space="preserve"> </w:t>
      </w:r>
      <w:r>
        <w:t xml:space="preserve">“</w:t>
      </w:r>
      <w:r>
        <w:t xml:space="preserve">adjusted close</w:t>
      </w:r>
      <w:r>
        <w:t xml:space="preserve">”</w:t>
      </w:r>
      <w:r>
        <w:t xml:space="preserve"> </w:t>
      </w:r>
      <w:r>
        <w:t xml:space="preserve">differently and neither is wrong.</w:t>
      </w:r>
    </w:p>
    <w:p>
      <w:pPr>
        <w:numPr>
          <w:ilvl w:val="0"/>
          <w:numId w:val="1001"/>
        </w:numPr>
        <w:pStyle w:val="Compact"/>
      </w:pPr>
      <w:r>
        <w:t xml:space="preserve">Training data is a file on a share drive. When results are challenged, nobody can produce the exact rows used.</w:t>
      </w:r>
    </w:p>
    <w:p>
      <w:pPr>
        <w:numPr>
          <w:ilvl w:val="0"/>
          <w:numId w:val="1001"/>
        </w:numPr>
        <w:pStyle w:val="Compact"/>
      </w:pPr>
      <w:r>
        <w:t xml:space="preserve">A model’s mathematics lives in a PDF, its code in a repo, its parameters in a spreadsheet, and the three drift apart.</w:t>
      </w:r>
    </w:p>
    <w:p>
      <w:pPr>
        <w:numPr>
          <w:ilvl w:val="0"/>
          <w:numId w:val="1001"/>
        </w:numPr>
        <w:pStyle w:val="Compact"/>
      </w:pPr>
      <w:r>
        <w:t xml:space="preserve">Nothing binds</w:t>
      </w:r>
      <w:r>
        <w:t xml:space="preserve"> </w:t>
      </w:r>
      <w:r>
        <w:rPr>
          <w:iCs/>
          <w:i/>
        </w:rPr>
        <w:t xml:space="preserve">this model version</w:t>
      </w:r>
      <w:r>
        <w:t xml:space="preserve"> </w:t>
      </w:r>
      <w:r>
        <w:t xml:space="preserve">+</w:t>
      </w:r>
      <w:r>
        <w:t xml:space="preserve"> </w:t>
      </w:r>
      <w:r>
        <w:rPr>
          <w:iCs/>
          <w:i/>
        </w:rPr>
        <w:t xml:space="preserve">this data version</w:t>
      </w:r>
      <w:r>
        <w:t xml:space="preserve"> </w:t>
      </w:r>
      <w:r>
        <w:t xml:space="preserve">+</w:t>
      </w:r>
      <w:r>
        <w:t xml:space="preserve"> </w:t>
      </w:r>
      <w:r>
        <w:rPr>
          <w:iCs/>
          <w:i/>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Cs/>
          <w:b/>
        </w:rPr>
        <w:t xml:space="preserve">training warrant</w:t>
      </w:r>
      <w:r>
        <w:t xml:space="preserve"> </w:t>
      </w:r>
      <w:r>
        <w:t xml:space="preserve">freezes a model version against a feature set version and receives the parameters that training produced. An</w:t>
      </w:r>
      <w:r>
        <w:t xml:space="preserve"> </w:t>
      </w:r>
      <w:r>
        <w:rPr>
          <w:bCs/>
          <w:b/>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t>
      </w:r>
      <w:r>
        <w:t xml:space="preserve">who was allowed to run what, on which data, with whose approval</w:t>
      </w:r>
      <w:r>
        <w:t xml:space="preserve">”</w:t>
      </w:r>
      <w:r>
        <w:t xml:space="preserve"> </w:t>
      </w:r>
      <w:r>
        <w:t xml:space="preserve">a query rather than an archaeology project.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Capability</w:t>
            </w:r>
          </w:p>
        </w:tc>
        <w:tc>
          <w:tcPr/>
          <w:p>
            <w:pPr>
              <w:pStyle w:val="Compact"/>
              <w:jc w:val="left"/>
            </w:pPr>
            <w:r>
              <w:t xml:space="preserve">Feature store (Feast, Tecton)</w:t>
            </w:r>
          </w:p>
        </w:tc>
        <w:tc>
          <w:tcPr/>
          <w:p>
            <w:pPr>
              <w:pStyle w:val="Compact"/>
              <w:jc w:val="left"/>
            </w:pPr>
            <w:r>
              <w:t xml:space="preserve">Model registry (MLflow)</w:t>
            </w:r>
          </w:p>
        </w:tc>
        <w:tc>
          <w:tcPr/>
          <w:p>
            <w:pPr>
              <w:pStyle w:val="Compact"/>
              <w:jc w:val="left"/>
            </w:pPr>
            <w:r>
              <w:t xml:space="preserve">Model risk tool</w:t>
            </w:r>
          </w:p>
        </w:tc>
        <w:tc>
          <w:tcPr/>
          <w:p>
            <w:pPr>
              <w:pStyle w:val="Compact"/>
              <w:jc w:val="left"/>
            </w:pPr>
            <w:r>
              <w:t xml:space="preserve">MAYA</w:t>
            </w:r>
          </w:p>
        </w:tc>
      </w:tr>
      <w:tr>
        <w:tc>
          <w:tcPr/>
          <w:p>
            <w:pPr>
              <w:pStyle w:val="Compact"/>
              <w:jc w:val="left"/>
            </w:pPr>
            <w:r>
              <w:t xml:space="preserve">Versioned feature definitions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Frozen, immutable data snapshots</w:t>
            </w:r>
          </w:p>
        </w:tc>
        <w:tc>
          <w:tcPr/>
          <w:p>
            <w:pPr>
              <w:pStyle w:val="Compact"/>
              <w:jc w:val="left"/>
            </w:pPr>
            <w:r>
              <w:t xml:space="preserve">partial (TTL)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by pinning</w:t>
            </w:r>
          </w:p>
        </w:tc>
      </w:tr>
      <w:tr>
        <w:tc>
          <w:tcPr/>
          <w:p>
            <w:pPr>
              <w:pStyle w:val="Compact"/>
              <w:jc w:val="left"/>
            </w:pPr>
            <w:r>
              <w:t xml:space="preserve">Declarative missing-value resolution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layered</w:t>
            </w:r>
          </w:p>
        </w:tc>
      </w:tr>
      <w:tr>
        <w:tc>
          <w:tcPr/>
          <w:p>
            <w:pPr>
              <w:pStyle w:val="Compact"/>
              <w:jc w:val="left"/>
            </w:pPr>
            <w:r>
              <w:t xml:space="preserve">Model mathematics as structured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prose only</w:t>
            </w:r>
          </w:p>
        </w:tc>
        <w:tc>
          <w:tcPr/>
          <w:p>
            <w:pPr>
              <w:pStyle w:val="Compact"/>
              <w:jc w:val="left"/>
            </w:pPr>
            <w:r>
              <w:t xml:space="preserve">yes, formula IR</w:t>
            </w:r>
          </w:p>
        </w:tc>
      </w:tr>
      <w:tr>
        <w:tc>
          <w:tcPr/>
          <w:p>
            <w:pPr>
              <w:pStyle w:val="Compact"/>
              <w:jc w:val="left"/>
            </w:pPr>
            <w:r>
              <w:t xml:space="preserve">LaTeX spec document as a first-class artifact</w:t>
            </w:r>
          </w:p>
        </w:tc>
        <w:tc>
          <w:tcPr/>
          <w:p>
            <w:pPr>
              <w:pStyle w:val="Compact"/>
              <w:jc w:val="left"/>
            </w:pPr>
            <w:r>
              <w:t xml:space="preserve">no</w:t>
            </w:r>
          </w:p>
        </w:tc>
        <w:tc>
          <w:tcPr/>
          <w:p>
            <w:pPr>
              <w:pStyle w:val="Compact"/>
              <w:jc w:val="left"/>
            </w:pPr>
            <w:r>
              <w:t xml:space="preserve">no</w:t>
            </w:r>
          </w:p>
        </w:tc>
        <w:tc>
          <w:tcPr/>
          <w:p>
            <w:pPr>
              <w:pStyle w:val="Compact"/>
              <w:jc w:val="left"/>
            </w:pPr>
            <w:r>
              <w:t xml:space="preserve">attached file</w:t>
            </w:r>
          </w:p>
        </w:tc>
        <w:tc>
          <w:tcPr/>
          <w:p>
            <w:pPr>
              <w:pStyle w:val="Compact"/>
              <w:jc w:val="left"/>
            </w:pPr>
            <w:r>
              <w:t xml:space="preserve">yes, edited in place</w:t>
            </w:r>
          </w:p>
        </w:tc>
      </w:tr>
      <w:tr>
        <w:tc>
          <w:tcPr/>
          <w:p>
            <w:pPr>
              <w:pStyle w:val="Compact"/>
              <w:jc w:val="left"/>
            </w:pPr>
            <w:r>
              <w:t xml:space="preserve">Approval workflow with segregation of duties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Training/execution license object</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warrants</w:t>
            </w:r>
          </w:p>
        </w:tc>
      </w:tr>
      <w:tr>
        <w:tc>
          <w:tcPr/>
          <w:p>
            <w:pPr>
              <w:pStyle w:val="Compact"/>
              <w:jc w:val="left"/>
            </w:pPr>
            <w:r>
              <w:t xml:space="preserve">Per-object read vs read-write grants</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yes</w:t>
            </w:r>
          </w:p>
        </w:tc>
        <w:tc>
          <w:tcPr/>
          <w:p>
            <w:pPr>
              <w:pStyle w:val="Compact"/>
              <w:jc w:val="left"/>
            </w:pPr>
            <w:r>
              <w:t xml:space="preserve">yes</w:t>
            </w:r>
          </w:p>
        </w:tc>
      </w:tr>
    </w:tbl>
    <w:p>
      <w:pPr>
        <w:pStyle w:val="BodyText"/>
      </w:pPr>
      <w:r>
        <w:t xml:space="preserve">Eight principles govern every design choice that follows:</w:t>
      </w:r>
    </w:p>
    <w:p>
      <w:pPr>
        <w:numPr>
          <w:ilvl w:val="0"/>
          <w:numId w:val="1002"/>
        </w:numPr>
        <w:pStyle w:val="Compact"/>
      </w:pPr>
      <w:r>
        <w:rPr>
          <w:bCs/>
          <w:b/>
        </w:rPr>
        <w:t xml:space="preserve">Definitions are code; data is a consequence.</w:t>
      </w:r>
      <w:r>
        <w:t xml:space="preserve"> </w:t>
      </w:r>
      <w:r>
        <w:t xml:space="preserve">MAYA stores how a number is produced, and materializes values only when asked to.</w:t>
      </w:r>
    </w:p>
    <w:p>
      <w:pPr>
        <w:numPr>
          <w:ilvl w:val="0"/>
          <w:numId w:val="1002"/>
        </w:numPr>
        <w:pStyle w:val="Compact"/>
      </w:pPr>
      <w:r>
        <w:rPr>
          <w:bCs/>
          <w:b/>
        </w:rPr>
        <w:t xml:space="preserve">Immutability is earned by pinning.</w:t>
      </w:r>
      <w:r>
        <w:t xml:space="preserve"> </w:t>
      </w:r>
      <w:r>
        <w:t xml:space="preserve">Anything pinned is frozen forever; nothing else claims to be reproducible.</w:t>
      </w:r>
    </w:p>
    <w:p>
      <w:pPr>
        <w:numPr>
          <w:ilvl w:val="0"/>
          <w:numId w:val="1002"/>
        </w:numPr>
        <w:pStyle w:val="Compact"/>
      </w:pPr>
      <w:r>
        <w:rPr>
          <w:bCs/>
          <w:b/>
        </w:rPr>
        <w:t xml:space="preserve">Everything meaningful is versioned and addressable.</w:t>
      </w:r>
      <w:r>
        <w:t xml:space="preserve"> </w:t>
      </w:r>
      <w:r>
        <w:t xml:space="preserve">Features, feature sets, models, parameters, warrants, schemas, resolution policies, LaTeX documents.</w:t>
      </w:r>
    </w:p>
    <w:p>
      <w:pPr>
        <w:numPr>
          <w:ilvl w:val="0"/>
          <w:numId w:val="1002"/>
        </w:numPr>
        <w:pStyle w:val="Compact"/>
      </w:pPr>
      <w:r>
        <w:rPr>
          <w:bCs/>
          <w:b/>
        </w:rPr>
        <w:t xml:space="preserve">Resolution is deterministic.</w:t>
      </w:r>
      <w:r>
        <w:t xml:space="preserve"> </w:t>
      </w:r>
      <w:r>
        <w:t xml:space="preserve">The same definition over the same inputs yields byte-identical output, or MAYA reports why it cannot.</w:t>
      </w:r>
    </w:p>
    <w:p>
      <w:pPr>
        <w:numPr>
          <w:ilvl w:val="0"/>
          <w:numId w:val="1002"/>
        </w:numPr>
        <w:pStyle w:val="Compact"/>
      </w:pPr>
      <w:r>
        <w:rPr>
          <w:bCs/>
          <w:b/>
        </w:rPr>
        <w:t xml:space="preserve">Authorization is on objects, not just menus.</w:t>
      </w:r>
      <w:r>
        <w:t xml:space="preserve"> </w:t>
      </w:r>
      <w:r>
        <w:t xml:space="preserve">A role opens a door; an ACL decides which rooms.</w:t>
      </w:r>
    </w:p>
    <w:p>
      <w:pPr>
        <w:numPr>
          <w:ilvl w:val="0"/>
          <w:numId w:val="1002"/>
        </w:numPr>
        <w:pStyle w:val="Compact"/>
      </w:pPr>
      <w:r>
        <w:rPr>
          <w:bCs/>
          <w:b/>
        </w:rPr>
        <w:t xml:space="preserve">One door to the database.</w:t>
      </w:r>
      <w:r>
        <w:t xml:space="preserve"> </w:t>
      </w:r>
      <w:r>
        <w:t xml:space="preserve">All persistence lives in a single package behind repositories; no ORM call escapes it.</w:t>
      </w:r>
    </w:p>
    <w:p>
      <w:pPr>
        <w:numPr>
          <w:ilvl w:val="0"/>
          <w:numId w:val="1002"/>
        </w:numPr>
        <w:pStyle w:val="Compact"/>
      </w:pPr>
      <w:r>
        <w:rPr>
          <w:bCs/>
          <w:b/>
        </w:rPr>
        <w:t xml:space="preserve">Small, replaceable parts.</w:t>
      </w:r>
      <w:r>
        <w:t xml:space="preserve"> </w:t>
      </w:r>
      <w:r>
        <w:t xml:space="preserve">No non-UI source file exceeds 1,500 non-comment lines, which forces composition over accretion.</w:t>
      </w:r>
    </w:p>
    <w:p>
      <w:pPr>
        <w:numPr>
          <w:ilvl w:val="0"/>
          <w:numId w:val="1002"/>
        </w:numPr>
        <w:pStyle w:val="Compact"/>
      </w:pPr>
      <w:r>
        <w:rPr>
          <w:bCs/>
          <w:b/>
        </w:rPr>
        <w:t xml:space="preserve">The platform never silently guesses.</w:t>
      </w:r>
      <w:r>
        <w:t xml:space="preserve"> </w:t>
      </w:r>
      <w:r>
        <w:t xml:space="preserve">Missing data, ambiguous joins and schema drift raise typed, explainable errors.</w:t>
      </w:r>
    </w:p>
    <w:bookmarkEnd w:id="20"/>
    <w:bookmarkStart w:id="2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Cs/>
          <w:b/>
        </w:rPr>
        <w:t xml:space="preserve">In scope</w:t>
      </w:r>
    </w:p>
    <w:p>
      <w:pPr>
        <w:numPr>
          <w:ilvl w:val="0"/>
          <w:numId w:val="1003"/>
        </w:numPr>
        <w:pStyle w:val="Compact"/>
      </w:pPr>
      <w:r>
        <w:t xml:space="preserve">Feature and feature set definition, schema management, source binding, resolution policy, versioning, pinning and materialization to Delta Lake.</w:t>
      </w:r>
    </w:p>
    <w:p>
      <w:pPr>
        <w:numPr>
          <w:ilvl w:val="0"/>
          <w:numId w:val="1003"/>
        </w:numPr>
        <w:pStyle w:val="Compact"/>
      </w:pPr>
      <w:r>
        <w:t xml:space="preserve">Model definition: mathematical formula, Python artifact, parameter sets, LaTeX specification document, versioning.</w:t>
      </w:r>
    </w:p>
    <w:p>
      <w:pPr>
        <w:numPr>
          <w:ilvl w:val="0"/>
          <w:numId w:val="1003"/>
        </w:numPr>
        <w:pStyle w:val="Compact"/>
      </w:pPr>
      <w:r>
        <w:t xml:space="preserve">Warrant issuance, sealing, parameter upload and custody, execution manifests.</w:t>
      </w:r>
    </w:p>
    <w:p>
      <w:pPr>
        <w:numPr>
          <w:ilvl w:val="0"/>
          <w:numId w:val="1003"/>
        </w:numPr>
        <w:pStyle w:val="Compact"/>
      </w:pPr>
      <w:r>
        <w:t xml:space="preserve">Workflow, approvals, segregation of duties, per-object access control.</w:t>
      </w:r>
    </w:p>
    <w:p>
      <w:pPr>
        <w:numPr>
          <w:ilvl w:val="0"/>
          <w:numId w:val="1003"/>
        </w:numPr>
        <w:pStyle w:val="Compact"/>
      </w:pPr>
      <w:r>
        <w:t xml:space="preserve">Web UI, REST API, Python SDK, CLI.</w:t>
      </w:r>
    </w:p>
    <w:p>
      <w:pPr>
        <w:numPr>
          <w:ilvl w:val="0"/>
          <w:numId w:val="1003"/>
        </w:numPr>
        <w:pStyle w:val="Compact"/>
      </w:pPr>
      <w:r>
        <w:t xml:space="preserve">Lineage, audit, reproducibility evidence, export bundles.</w:t>
      </w:r>
    </w:p>
    <w:p>
      <w:pPr>
        <w:pStyle w:val="FirstParagraph"/>
      </w:pPr>
      <w:r>
        <w:rPr>
          <w:bCs/>
          <w:b/>
        </w:rPr>
        <w:t xml:space="preserve">Out of scope for v2.0</w:t>
      </w:r>
      <w:r>
        <w:t xml:space="preserve"> </w:t>
      </w:r>
      <w:r>
        <w:t xml:space="preserve">(deliberate, each with a hook so it can be added later)</w:t>
      </w:r>
    </w:p>
    <w:p>
      <w:pPr>
        <w:numPr>
          <w:ilvl w:val="0"/>
          <w:numId w:val="1004"/>
        </w:numPr>
        <w:pStyle w:val="Compact"/>
      </w:pPr>
      <w:r>
        <w:t xml:space="preserve">Distributed training or a GPU scheduler. MAYA issues warrants; training runs on the user’s own compute. An optional</w:t>
      </w:r>
      <w:r>
        <w:t xml:space="preserve"> </w:t>
      </w:r>
      <w:r>
        <w:rPr>
          <w:iCs/>
          <w:i/>
        </w:rPr>
        <w:t xml:space="preserve">in-platform runner</w:t>
      </w:r>
      <w:r>
        <w:t xml:space="preserve"> </w:t>
      </w:r>
      <w:r>
        <w:t xml:space="preserve">is a v2.2 extension point.</w:t>
      </w:r>
    </w:p>
    <w:p>
      <w:pPr>
        <w:numPr>
          <w:ilvl w:val="0"/>
          <w:numId w:val="1004"/>
        </w:numPr>
        <w:pStyle w:val="Compact"/>
      </w:pPr>
      <w:r>
        <w:t xml:space="preserve">Low-latency online serving. MAYA is a governance and batch-resolution plane; a serving cache is a v2.3 extension.</w:t>
      </w:r>
    </w:p>
    <w:p>
      <w:pPr>
        <w:numPr>
          <w:ilvl w:val="0"/>
          <w:numId w:val="1004"/>
        </w:numPr>
        <w:pStyle w:val="Compact"/>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numPr>
          <w:ilvl w:val="0"/>
          <w:numId w:val="1004"/>
        </w:numPr>
        <w:pStyle w:val="Compact"/>
      </w:pPr>
      <w:r>
        <w:t xml:space="preserve">Automated feature discovery, AutoML, drift monitoring. MAYA emits the events a monitoring system needs but does not build one.</w:t>
      </w:r>
    </w:p>
    <w:p>
      <w:pPr>
        <w:pStyle w:val="FirstParagraph"/>
      </w:pPr>
      <w:r>
        <w:rPr>
          <w:bCs/>
          <w:b/>
        </w:rPr>
        <w:t xml:space="preserve">Success criteria</w:t>
      </w:r>
      <w:r>
        <w:t xml:space="preserve"> </w:t>
      </w:r>
      <w:r>
        <w:t xml:space="preserve">— measurable, and each traceable to an acceptance test: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Target</w:t>
            </w:r>
          </w:p>
        </w:tc>
      </w:tr>
      <w:tr>
        <w:tc>
          <w:tcPr/>
          <w:p>
            <w:pPr>
              <w:pStyle w:val="Compact"/>
              <w:jc w:val="left"/>
            </w:pPr>
            <w:r>
              <w:t xml:space="preserve">SC-1</w:t>
            </w:r>
          </w:p>
        </w:tc>
        <w:tc>
          <w:tcPr/>
          <w:p>
            <w:pPr>
              <w:pStyle w:val="Compact"/>
              <w:jc w:val="left"/>
            </w:pPr>
            <w:r>
              <w:t xml:space="preserve">Byte-identical re-resolution of any pinned feature set</w:t>
            </w:r>
          </w:p>
        </w:tc>
        <w:tc>
          <w:tcPr/>
          <w:p>
            <w:pPr>
              <w:pStyle w:val="Compact"/>
              <w:jc w:val="left"/>
            </w:pPr>
            <w:r>
              <w:t xml:space="preserve">100% of pins, verified by content hash</w:t>
            </w:r>
          </w:p>
        </w:tc>
      </w:tr>
      <w:tr>
        <w:tc>
          <w:tcPr/>
          <w:p>
            <w:pPr>
              <w:pStyle w:val="Compact"/>
              <w:jc w:val="left"/>
            </w:pPr>
            <w:r>
              <w:t xml:space="preserve">SC-2</w:t>
            </w:r>
          </w:p>
        </w:tc>
        <w:tc>
          <w:tcPr/>
          <w:p>
            <w:pPr>
              <w:pStyle w:val="Compact"/>
              <w:jc w:val="left"/>
            </w:pPr>
            <w:r>
              <w:t xml:space="preserve">Time to reproduce a two-year-old training run from its warrant</w:t>
            </w:r>
          </w:p>
        </w:tc>
        <w:tc>
          <w:tcPr/>
          <w:p>
            <w:pPr>
              <w:pStyle w:val="Compact"/>
              <w:jc w:val="left"/>
            </w:pPr>
            <w:r>
              <w:t xml:space="preserve">under 10 minutes, no human archaeology</w:t>
            </w:r>
          </w:p>
        </w:tc>
      </w:tr>
      <w:tr>
        <w:tc>
          <w:tcPr/>
          <w:p>
            <w:pPr>
              <w:pStyle w:val="Compact"/>
              <w:jc w:val="left"/>
            </w:pPr>
            <w:r>
              <w:t xml:space="preserve">SC-3</w:t>
            </w:r>
          </w:p>
        </w:tc>
        <w:tc>
          <w:tcPr/>
          <w:p>
            <w:pPr>
              <w:pStyle w:val="Compact"/>
              <w:jc w:val="left"/>
            </w:pPr>
            <w:r>
              <w:t xml:space="preserve">Concurrent interactive users on one node without p95 degradation</w:t>
            </w:r>
          </w:p>
        </w:tc>
        <w:tc>
          <w:tcPr/>
          <w:p>
            <w:pPr>
              <w:pStyle w:val="Compact"/>
              <w:jc w:val="left"/>
            </w:pPr>
            <w:r>
              <w:t xml:space="preserve">200</w:t>
            </w:r>
          </w:p>
        </w:tc>
      </w:tr>
      <w:tr>
        <w:tc>
          <w:tcPr/>
          <w:p>
            <w:pPr>
              <w:pStyle w:val="Compact"/>
              <w:jc w:val="left"/>
            </w:pPr>
            <w:r>
              <w:t xml:space="preserve">SC-4</w:t>
            </w:r>
          </w:p>
        </w:tc>
        <w:tc>
          <w:tcPr/>
          <w:p>
            <w:pPr>
              <w:pStyle w:val="Compact"/>
              <w:jc w:val="left"/>
            </w:pPr>
            <w:r>
              <w:t xml:space="preserve">p95 page interaction latency, metadata screens</w:t>
            </w:r>
          </w:p>
        </w:tc>
        <w:tc>
          <w:tcPr/>
          <w:p>
            <w:pPr>
              <w:pStyle w:val="Compact"/>
              <w:jc w:val="left"/>
            </w:pPr>
            <w:r>
              <w:t xml:space="preserve">under 300 ms</w:t>
            </w:r>
          </w:p>
        </w:tc>
      </w:tr>
      <w:tr>
        <w:tc>
          <w:tcPr/>
          <w:p>
            <w:pPr>
              <w:pStyle w:val="Compact"/>
              <w:jc w:val="left"/>
            </w:pPr>
            <w:r>
              <w:t xml:space="preserve">SC-5</w:t>
            </w:r>
          </w:p>
        </w:tc>
        <w:tc>
          <w:tcPr/>
          <w:p>
            <w:pPr>
              <w:pStyle w:val="Compact"/>
              <w:jc w:val="left"/>
            </w:pPr>
            <w:r>
              <w:t xml:space="preserve">p95 resolution of a 50-column, 10-year daily feature set</w:t>
            </w:r>
          </w:p>
        </w:tc>
        <w:tc>
          <w:tcPr/>
          <w:p>
            <w:pPr>
              <w:pStyle w:val="Compact"/>
              <w:jc w:val="left"/>
            </w:pPr>
            <w:r>
              <w:t xml:space="preserve">under 15 s warm, under 60 s cold</w:t>
            </w:r>
          </w:p>
        </w:tc>
      </w:tr>
      <w:tr>
        <w:tc>
          <w:tcPr/>
          <w:p>
            <w:pPr>
              <w:pStyle w:val="Compact"/>
              <w:jc w:val="left"/>
            </w:pPr>
            <w:r>
              <w:t xml:space="preserve">SC-6</w:t>
            </w:r>
          </w:p>
        </w:tc>
        <w:tc>
          <w:tcPr/>
          <w:p>
            <w:pPr>
              <w:pStyle w:val="Compact"/>
              <w:jc w:val="left"/>
            </w:pPr>
            <w:r>
              <w:t xml:space="preserve">Non-UI source file size, excluding comments and blank lines</w:t>
            </w:r>
          </w:p>
        </w:tc>
        <w:tc>
          <w:tcPr/>
          <w:p>
            <w:pPr>
              <w:pStyle w:val="Compact"/>
              <w:jc w:val="left"/>
            </w:pPr>
            <w:r>
              <w:t xml:space="preserve">100% under 1,500 lines</w:t>
            </w:r>
          </w:p>
        </w:tc>
      </w:tr>
      <w:tr>
        <w:tc>
          <w:tcPr/>
          <w:p>
            <w:pPr>
              <w:pStyle w:val="Compact"/>
              <w:jc w:val="left"/>
            </w:pPr>
            <w:r>
              <w:t xml:space="preserve">SC-7</w:t>
            </w:r>
          </w:p>
        </w:tc>
        <w:tc>
          <w:tcPr/>
          <w:p>
            <w:pPr>
              <w:pStyle w:val="Compact"/>
              <w:jc w:val="left"/>
            </w:pPr>
            <w:r>
              <w:t xml:space="preserve">Unauthorized access attempts that succeed in the permission test suite</w:t>
            </w:r>
          </w:p>
        </w:tc>
        <w:tc>
          <w:tcPr/>
          <w:p>
            <w:pPr>
              <w:pStyle w:val="Compact"/>
              <w:jc w:val="left"/>
            </w:pPr>
            <w:r>
              <w:t xml:space="preserve">0</w:t>
            </w:r>
          </w:p>
        </w:tc>
      </w:tr>
      <w:tr>
        <w:tc>
          <w:tcPr/>
          <w:p>
            <w:pPr>
              <w:pStyle w:val="Compact"/>
              <w:jc w:val="left"/>
            </w:pPr>
            <w:r>
              <w:t xml:space="preserve">SC-8</w:t>
            </w:r>
          </w:p>
        </w:tc>
        <w:tc>
          <w:tcPr/>
          <w:p>
            <w:pPr>
              <w:pStyle w:val="Compact"/>
              <w:jc w:val="left"/>
            </w:pPr>
            <w:r>
              <w:t xml:space="preserve">Audit completeness: state changes with an immutable, attributable record</w:t>
            </w:r>
          </w:p>
        </w:tc>
        <w:tc>
          <w:tcPr/>
          <w:p>
            <w:pPr>
              <w:pStyle w:val="Compact"/>
              <w:jc w:val="left"/>
            </w:pPr>
            <w:r>
              <w:t xml:space="preserve">100%</w:t>
            </w:r>
          </w:p>
        </w:tc>
      </w:tr>
      <w:tr>
        <w:tc>
          <w:tcPr/>
          <w:p>
            <w:pPr>
              <w:pStyle w:val="Compact"/>
              <w:jc w:val="left"/>
            </w:pPr>
            <w:r>
              <w:t xml:space="preserve">SC-9</w:t>
            </w:r>
          </w:p>
        </w:tc>
        <w:tc>
          <w:tcPr/>
          <w:p>
            <w:pPr>
              <w:pStyle w:val="Compact"/>
              <w:jc w:val="left"/>
            </w:pPr>
            <w:r>
              <w:t xml:space="preserve">Time for a new model designer to publish a first model, unaided</w:t>
            </w:r>
          </w:p>
        </w:tc>
        <w:tc>
          <w:tcPr/>
          <w:p>
            <w:pPr>
              <w:pStyle w:val="Compact"/>
              <w:jc w:val="left"/>
            </w:pPr>
            <w:r>
              <w:t xml:space="preserve">under 60 minutes</w:t>
            </w:r>
          </w:p>
        </w:tc>
      </w:tr>
      <w:tr>
        <w:tc>
          <w:tcPr/>
          <w:p>
            <w:pPr>
              <w:pStyle w:val="Compact"/>
              <w:jc w:val="left"/>
            </w:pPr>
            <w:r>
              <w:t xml:space="preserve">SC-10</w:t>
            </w:r>
          </w:p>
        </w:tc>
        <w:tc>
          <w:tcPr/>
          <w:p>
            <w:pPr>
              <w:pStyle w:val="Compact"/>
              <w:jc w:val="left"/>
            </w:pPr>
            <w:r>
              <w:t xml:space="preserve">Database portability: full test suite green on SQLite and PostgreSQL</w:t>
            </w:r>
          </w:p>
        </w:tc>
        <w:tc>
          <w:tcPr/>
          <w:p>
            <w:pPr>
              <w:pStyle w:val="Compact"/>
              <w:jc w:val="left"/>
            </w:pPr>
            <w:r>
              <w:t xml:space="preserve">both</w:t>
            </w:r>
          </w:p>
        </w:tc>
      </w:tr>
      <w:tr>
        <w:tc>
          <w:tcPr/>
          <w:p>
            <w:pPr>
              <w:pStyle w:val="Compact"/>
              <w:jc w:val="left"/>
            </w:pPr>
            <w:r>
              <w:t xml:space="preserve">SC-11</w:t>
            </w:r>
          </w:p>
        </w:tc>
        <w:tc>
          <w:tcPr/>
          <w:p>
            <w:pPr>
              <w:pStyle w:val="Compact"/>
              <w:jc w:val="left"/>
            </w:pPr>
            <w:r>
              <w:t xml:space="preserve">Point-in-time reconstruction: a feature resolved as of a past knowledge instant, after a restatement</w:t>
            </w:r>
          </w:p>
        </w:tc>
        <w:tc>
          <w:tcPr/>
          <w:p>
            <w:pPr>
              <w:pStyle w:val="Compact"/>
              <w:jc w:val="left"/>
            </w:pPr>
            <w:r>
              <w:t xml:space="preserve">exact, with the pre-restatement values</w:t>
            </w:r>
          </w:p>
        </w:tc>
      </w:tr>
      <w:tr>
        <w:tc>
          <w:tcPr/>
          <w:p>
            <w:pPr>
              <w:pStyle w:val="Compact"/>
              <w:jc w:val="left"/>
            </w:pPr>
            <w:r>
              <w:t xml:space="preserve">SC-12</w:t>
            </w:r>
          </w:p>
        </w:tc>
        <w:tc>
          <w:tcPr/>
          <w:p>
            <w:pPr>
              <w:pStyle w:val="Compact"/>
              <w:jc w:val="left"/>
            </w:pPr>
            <w:r>
              <w:t xml:space="preserve">Marginal storage of a monthly pin whose history did not change</w:t>
            </w:r>
          </w:p>
        </w:tc>
        <w:tc>
          <w:tcPr/>
          <w:p>
            <w:pPr>
              <w:pStyle w:val="Compact"/>
              <w:jc w:val="left"/>
            </w:pPr>
            <w:r>
              <w:t xml:space="preserve">the delta only, under 5% of full pin size</w:t>
            </w:r>
          </w:p>
        </w:tc>
      </w:tr>
      <w:tr>
        <w:tc>
          <w:tcPr/>
          <w:p>
            <w:pPr>
              <w:pStyle w:val="Compact"/>
              <w:jc w:val="left"/>
            </w:pPr>
            <w:r>
              <w:t xml:space="preserve">SC-13</w:t>
            </w:r>
          </w:p>
        </w:tc>
        <w:tc>
          <w:tcPr/>
          <w:p>
            <w:pPr>
              <w:pStyle w:val="Compact"/>
              <w:jc w:val="left"/>
            </w:pPr>
            <w:r>
              <w:t xml:space="preserve">UI actions reachable through the public SDK, and SDK methods backed by a public endpoint</w:t>
            </w:r>
          </w:p>
        </w:tc>
        <w:tc>
          <w:tcPr/>
          <w:p>
            <w:pPr>
              <w:pStyle w:val="Compact"/>
              <w:jc w:val="left"/>
            </w:pPr>
            <w:r>
              <w:t xml:space="preserve">100% both ways, checked in CI</w:t>
            </w:r>
          </w:p>
        </w:tc>
      </w:tr>
    </w:tbl>
    <w:bookmarkEnd w:id="21"/>
    <w:bookmarkStart w:id="2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Cs/>
          <w:i/>
        </w:rPr>
        <w:t xml:space="preserve">capabilities</w:t>
      </w:r>
      <w:r>
        <w:t xml:space="preserve">; access to a specific object is decided separately by its ACL (section 11).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Owns</w:t>
            </w:r>
          </w:p>
        </w:tc>
        <w:tc>
          <w:tcPr/>
          <w:p>
            <w:pPr>
              <w:pStyle w:val="Compact"/>
              <w:jc w:val="left"/>
            </w:pPr>
            <w:r>
              <w:t xml:space="preserve">Typical day</w:t>
            </w:r>
          </w:p>
        </w:tc>
      </w:tr>
      <w:tr>
        <w:tc>
          <w:tcPr/>
          <w:p>
            <w:pPr>
              <w:pStyle w:val="Compact"/>
              <w:jc w:val="left"/>
            </w:pPr>
            <w:r>
              <w:rPr>
                <w:rStyle w:val="VerbatimChar"/>
              </w:rPr>
              <w:t xml:space="preserve">admin</w:t>
            </w:r>
          </w:p>
        </w:tc>
        <w:tc>
          <w:tcPr/>
          <w:p>
            <w:pPr>
              <w:pStyle w:val="Compact"/>
              <w:jc w:val="left"/>
            </w:pPr>
            <w:r>
              <w:t xml:space="preserve">Users, roles, SSO config, system settings, storage backends, workflow policy</w:t>
            </w:r>
          </w:p>
        </w:tc>
        <w:tc>
          <w:tcPr/>
          <w:p>
            <w:pPr>
              <w:pStyle w:val="Compact"/>
              <w:jc w:val="left"/>
            </w:pPr>
            <w:r>
              <w:t xml:space="preserve">Onboards a team, rotates a credential, adjusts an approval policy</w:t>
            </w:r>
          </w:p>
        </w:tc>
      </w:tr>
      <w:tr>
        <w:tc>
          <w:tcPr/>
          <w:p>
            <w:pPr>
              <w:pStyle w:val="Compact"/>
              <w:jc w:val="left"/>
            </w:pPr>
            <w:r>
              <w:rPr>
                <w:rStyle w:val="VerbatimChar"/>
              </w:rPr>
              <w:t xml:space="preserve">feature_designer</w:t>
            </w:r>
          </w:p>
        </w:tc>
        <w:tc>
          <w:tcPr/>
          <w:p>
            <w:pPr>
              <w:pStyle w:val="Compact"/>
              <w:jc w:val="left"/>
            </w:pPr>
            <w:r>
              <w:t xml:space="preserve">Feature definitions, schemas, resolution rules, sources</w:t>
            </w:r>
          </w:p>
        </w:tc>
        <w:tc>
          <w:tcPr/>
          <w:p>
            <w:pPr>
              <w:pStyle w:val="Compact"/>
              <w:jc w:val="left"/>
            </w:pPr>
            <w:r>
              <w:t xml:space="preserve">Defines</w:t>
            </w:r>
            <w:r>
              <w:t xml:space="preserve"> </w:t>
            </w:r>
            <w:r>
              <w:rPr>
                <w:rStyle w:val="VerbatimChar"/>
              </w:rPr>
              <w:t xml:space="preserve">daily_data_yhoo</w:t>
            </w:r>
            <w:r>
              <w:t xml:space="preserve">, sets forward-fill on volume, submits for review</w:t>
            </w:r>
          </w:p>
        </w:tc>
      </w:tr>
      <w:tr>
        <w:tc>
          <w:tcPr/>
          <w:p>
            <w:pPr>
              <w:pStyle w:val="Compact"/>
              <w:jc w:val="left"/>
            </w:pPr>
            <w:r>
              <w:rPr>
                <w:rStyle w:val="VerbatimChar"/>
              </w:rPr>
              <w:t xml:space="preserve">feature_manager</w:t>
            </w:r>
          </w:p>
        </w:tc>
        <w:tc>
          <w:tcPr/>
          <w:p>
            <w:pPr>
              <w:pStyle w:val="Compact"/>
              <w:jc w:val="left"/>
            </w:pPr>
            <w:r>
              <w:t xml:space="preserve">Approval of features and feature sets, pin authorization</w:t>
            </w:r>
          </w:p>
        </w:tc>
        <w:tc>
          <w:tcPr/>
          <w:p>
            <w:pPr>
              <w:pStyle w:val="Compact"/>
              <w:jc w:val="left"/>
            </w:pPr>
            <w:r>
              <w:t xml:space="preserve">Reviews a schema change, approves a pin for a quarter-end snapshot</w:t>
            </w:r>
          </w:p>
        </w:tc>
      </w:tr>
      <w:tr>
        <w:tc>
          <w:tcPr/>
          <w:p>
            <w:pPr>
              <w:pStyle w:val="Compact"/>
              <w:jc w:val="left"/>
            </w:pPr>
            <w:r>
              <w:rPr>
                <w:rStyle w:val="VerbatimChar"/>
              </w:rPr>
              <w:t xml:space="preserve">model_designer</w:t>
            </w:r>
          </w:p>
        </w:tc>
        <w:tc>
          <w:tcPr/>
          <w:p>
            <w:pPr>
              <w:pStyle w:val="Compact"/>
              <w:jc w:val="left"/>
            </w:pPr>
            <w:r>
              <w:t xml:space="preserve">Model definitions, formula, Python artifact, LaTeX specification</w:t>
            </w:r>
          </w:p>
        </w:tc>
        <w:tc>
          <w:tcPr/>
          <w:p>
            <w:pPr>
              <w:pStyle w:val="Compact"/>
              <w:jc w:val="left"/>
            </w:pPr>
            <w:r>
              <w:t xml:space="preserve">Writes the model math, uploads</w:t>
            </w:r>
            <w:r>
              <w:t xml:space="preserve"> </w:t>
            </w:r>
            <w:r>
              <w:rPr>
                <w:rStyle w:val="VerbatimChar"/>
              </w:rPr>
              <w:t xml:space="preserve">score.py</w:t>
            </w:r>
            <w:r>
              <w:t xml:space="preserve">, drafts the spec document</w:t>
            </w:r>
          </w:p>
        </w:tc>
      </w:tr>
      <w:tr>
        <w:tc>
          <w:tcPr/>
          <w:p>
            <w:pPr>
              <w:pStyle w:val="Compact"/>
              <w:jc w:val="left"/>
            </w:pPr>
            <w:r>
              <w:rPr>
                <w:rStyle w:val="VerbatimChar"/>
              </w:rPr>
              <w:t xml:space="preserve">model_developer</w:t>
            </w:r>
          </w:p>
        </w:tc>
        <w:tc>
          <w:tcPr/>
          <w:p>
            <w:pPr>
              <w:pStyle w:val="Compact"/>
              <w:jc w:val="left"/>
            </w:pPr>
            <w:r>
              <w:t xml:space="preserve">Training warrants, parameter upload, experiment iteration</w:t>
            </w:r>
          </w:p>
        </w:tc>
        <w:tc>
          <w:tcPr/>
          <w:p>
            <w:pPr>
              <w:pStyle w:val="Compact"/>
              <w:jc w:val="left"/>
            </w:pPr>
            <w:r>
              <w:t xml:space="preserve">Draws a warrant, trains offline, uploads parameters with metrics</w:t>
            </w:r>
          </w:p>
        </w:tc>
      </w:tr>
      <w:tr>
        <w:tc>
          <w:tcPr/>
          <w:p>
            <w:pPr>
              <w:pStyle w:val="Compact"/>
              <w:jc w:val="left"/>
            </w:pPr>
            <w:r>
              <w:rPr>
                <w:rStyle w:val="VerbatimChar"/>
              </w:rPr>
              <w:t xml:space="preserve">model_manager</w:t>
            </w:r>
          </w:p>
        </w:tc>
        <w:tc>
          <w:tcPr/>
          <w:p>
            <w:pPr>
              <w:pStyle w:val="Compact"/>
              <w:jc w:val="left"/>
            </w:pPr>
            <w:r>
              <w:t xml:space="preserve">Approval of models, warrants and parameter sets</w:t>
            </w:r>
          </w:p>
        </w:tc>
        <w:tc>
          <w:tcPr/>
          <w:p>
            <w:pPr>
              <w:pStyle w:val="Compact"/>
              <w:jc w:val="left"/>
            </w:pPr>
            <w:r>
              <w:t xml:space="preserve">Challenges a parameter set, approves promotion to</w:t>
            </w:r>
            <w:r>
              <w:t xml:space="preserve"> </w:t>
            </w:r>
            <w:r>
              <w:rPr>
                <w:rStyle w:val="VerbatimChar"/>
              </w:rPr>
              <w:t xml:space="preserve">approved</w:t>
            </w:r>
          </w:p>
        </w:tc>
      </w:tr>
      <w:tr>
        <w:tc>
          <w:tcPr/>
          <w:p>
            <w:pPr>
              <w:pStyle w:val="Compact"/>
              <w:jc w:val="left"/>
            </w:pPr>
            <w:r>
              <w:rPr>
                <w:rStyle w:val="VerbatimChar"/>
              </w:rPr>
              <w:t xml:space="preserve">model_owner</w:t>
            </w:r>
          </w:p>
        </w:tc>
        <w:tc>
          <w:tcPr/>
          <w:p>
            <w:pPr>
              <w:pStyle w:val="Compact"/>
              <w:jc w:val="left"/>
            </w:pPr>
            <w:r>
              <w:t xml:space="preserve">Access policy for a model and its lineage; accountable for its use</w:t>
            </w:r>
          </w:p>
        </w:tc>
        <w:tc>
          <w:tcPr/>
          <w:p>
            <w:pPr>
              <w:pStyle w:val="Compact"/>
              <w:jc w:val="left"/>
            </w:pPr>
            <w:r>
              <w:t xml:space="preserve">Grants read-write to a desk, restricts a model to three users</w:t>
            </w:r>
          </w:p>
        </w:tc>
      </w:tr>
      <w:tr>
        <w:tc>
          <w:tcPr/>
          <w:p>
            <w:pPr>
              <w:pStyle w:val="Compact"/>
              <w:jc w:val="left"/>
            </w:pPr>
            <w:r>
              <w:rPr>
                <w:rStyle w:val="VerbatimChar"/>
              </w:rPr>
              <w:t xml:space="preserve">techops</w:t>
            </w:r>
          </w:p>
        </w:tc>
        <w:tc>
          <w:tcPr/>
          <w:p>
            <w:pPr>
              <w:pStyle w:val="Compact"/>
              <w:jc w:val="left"/>
            </w:pPr>
            <w:r>
              <w:t xml:space="preserve">Runtime health, job queues, retries, storage compaction, backups</w:t>
            </w:r>
          </w:p>
        </w:tc>
        <w:tc>
          <w:tcPr/>
          <w:p>
            <w:pPr>
              <w:pStyle w:val="Compact"/>
              <w:jc w:val="left"/>
            </w:pPr>
            <w:r>
              <w:t xml:space="preserve">Drains a worker, replays a failed materialization, runs a restore drill</w:t>
            </w:r>
          </w:p>
        </w:tc>
      </w:tr>
    </w:tbl>
    <w:p>
      <w:pPr>
        <w:pStyle w:val="BodyText"/>
      </w:pPr>
      <w:r>
        <w:rPr>
          <w:bCs/>
          <w:b/>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Capability</w:t>
            </w:r>
          </w:p>
        </w:tc>
        <w:tc>
          <w:tcPr/>
          <w:p>
            <w:pPr>
              <w:pStyle w:val="Compact"/>
              <w:jc w:val="left"/>
            </w:pPr>
            <w:r>
              <w:t xml:space="preserve">admin</w:t>
            </w:r>
          </w:p>
        </w:tc>
        <w:tc>
          <w:tcPr/>
          <w:p>
            <w:pPr>
              <w:pStyle w:val="Compact"/>
              <w:jc w:val="left"/>
            </w:pPr>
            <w:r>
              <w:t xml:space="preserve">feat des</w:t>
            </w:r>
          </w:p>
        </w:tc>
        <w:tc>
          <w:tcPr/>
          <w:p>
            <w:pPr>
              <w:pStyle w:val="Compact"/>
              <w:jc w:val="left"/>
            </w:pPr>
            <w:r>
              <w:t xml:space="preserve">feat mgr</w:t>
            </w:r>
          </w:p>
        </w:tc>
        <w:tc>
          <w:tcPr/>
          <w:p>
            <w:pPr>
              <w:pStyle w:val="Compact"/>
              <w:jc w:val="left"/>
            </w:pPr>
            <w:r>
              <w:t xml:space="preserve">mdl des</w:t>
            </w:r>
          </w:p>
        </w:tc>
        <w:tc>
          <w:tcPr/>
          <w:p>
            <w:pPr>
              <w:pStyle w:val="Compact"/>
              <w:jc w:val="left"/>
            </w:pPr>
            <w:r>
              <w:t xml:space="preserve">mdl dev</w:t>
            </w:r>
          </w:p>
        </w:tc>
        <w:tc>
          <w:tcPr/>
          <w:p>
            <w:pPr>
              <w:pStyle w:val="Compact"/>
              <w:jc w:val="left"/>
            </w:pPr>
            <w:r>
              <w:t xml:space="preserve">mdl mgr</w:t>
            </w:r>
          </w:p>
        </w:tc>
        <w:tc>
          <w:tcPr/>
          <w:p>
            <w:pPr>
              <w:pStyle w:val="Compact"/>
              <w:jc w:val="left"/>
            </w:pPr>
            <w:r>
              <w:t xml:space="preserve">mdl owner</w:t>
            </w:r>
          </w:p>
        </w:tc>
        <w:tc>
          <w:tcPr/>
          <w:p>
            <w:pPr>
              <w:pStyle w:val="Compact"/>
              <w:jc w:val="left"/>
            </w:pPr>
            <w:r>
              <w:t xml:space="preserve">techops</w:t>
            </w:r>
          </w:p>
        </w:tc>
      </w:tr>
      <w:tr>
        <w:tc>
          <w:tcPr/>
          <w:p>
            <w:pPr>
              <w:pStyle w:val="Compact"/>
              <w:jc w:val="left"/>
            </w:pPr>
            <w:r>
              <w:t xml:space="preserve">Feature definition</w:t>
            </w:r>
          </w:p>
        </w:tc>
        <w:tc>
          <w:tcPr/>
          <w:p>
            <w:pPr>
              <w:pStyle w:val="Compact"/>
              <w:jc w:val="left"/>
            </w:pPr>
            <w:r>
              <w:t xml:space="preserve">CRUG</w:t>
            </w:r>
          </w:p>
        </w:tc>
        <w:tc>
          <w:tcPr/>
          <w:p>
            <w:pPr>
              <w:pStyle w:val="Compact"/>
              <w:jc w:val="left"/>
            </w:pPr>
            <w:r>
              <w:t xml:space="preserve">CRU</w:t>
            </w:r>
          </w:p>
        </w:tc>
        <w:tc>
          <w:tcPr/>
          <w:p>
            <w:pPr>
              <w:pStyle w:val="Compact"/>
              <w:jc w:val="left"/>
            </w:pPr>
            <w:r>
              <w:t xml:space="preserve">RA</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r>
      <w:tr>
        <w:tc>
          <w:tcPr/>
          <w:p>
            <w:pPr>
              <w:pStyle w:val="Compact"/>
              <w:jc w:val="left"/>
            </w:pPr>
            <w:r>
              <w:t xml:space="preserve">Feature pin</w:t>
            </w:r>
          </w:p>
        </w:tc>
        <w:tc>
          <w:tcPr/>
          <w:p>
            <w:pPr>
              <w:pStyle w:val="Compact"/>
              <w:jc w:val="left"/>
            </w:pPr>
            <w:r>
              <w:t xml:space="preserve">P</w:t>
            </w:r>
          </w:p>
        </w:tc>
        <w:tc>
          <w:tcPr/>
          <w:p>
            <w:pPr>
              <w:pStyle w:val="Compact"/>
              <w:jc w:val="left"/>
            </w:pPr>
            <w:r>
              <w:t xml:space="preserve">request</w:t>
            </w:r>
          </w:p>
        </w:tc>
        <w:tc>
          <w:tcPr/>
          <w:p>
            <w:pPr>
              <w:pStyle w:val="Compact"/>
              <w:jc w:val="left"/>
            </w:pPr>
            <w:r>
              <w:t xml:space="preserve">AP</w:t>
            </w:r>
          </w:p>
        </w:tc>
        <w:tc>
          <w:tcPr/>
          <w:p>
            <w:pPr>
              <w:pStyle w:val="Compact"/>
            </w:pPr>
          </w:p>
        </w:tc>
        <w:tc>
          <w:tcPr/>
          <w:p>
            <w:pPr>
              <w:pStyle w:val="Compact"/>
              <w:jc w:val="left"/>
            </w:pPr>
            <w:r>
              <w:t xml:space="preserve">request</w:t>
            </w:r>
          </w:p>
        </w:tc>
        <w:tc>
          <w:tcPr/>
          <w:p>
            <w:pPr>
              <w:pStyle w:val="Compact"/>
            </w:pPr>
          </w:p>
        </w:tc>
        <w:tc>
          <w:tcPr/>
          <w:p>
            <w:pPr>
              <w:pStyle w:val="Compact"/>
            </w:pPr>
          </w:p>
        </w:tc>
        <w:tc>
          <w:tcPr/>
          <w:p>
            <w:pPr>
              <w:pStyle w:val="Compact"/>
              <w:jc w:val="left"/>
            </w:pPr>
            <w:r>
              <w:t xml:space="preserve">R</w:t>
            </w:r>
          </w:p>
        </w:tc>
      </w:tr>
      <w:tr>
        <w:tc>
          <w:tcPr/>
          <w:p>
            <w:pPr>
              <w:pStyle w:val="Compact"/>
              <w:jc w:val="left"/>
            </w:pPr>
            <w:r>
              <w:t xml:space="preserve">Feature set</w:t>
            </w:r>
          </w:p>
        </w:tc>
        <w:tc>
          <w:tcPr/>
          <w:p>
            <w:pPr>
              <w:pStyle w:val="Compact"/>
              <w:jc w:val="left"/>
            </w:pPr>
            <w:r>
              <w:t xml:space="preserve">CRUG</w:t>
            </w:r>
          </w:p>
        </w:tc>
        <w:tc>
          <w:tcPr/>
          <w:p>
            <w:pPr>
              <w:pStyle w:val="Compact"/>
              <w:jc w:val="left"/>
            </w:pPr>
            <w:r>
              <w:t xml:space="preserve">CRU</w:t>
            </w:r>
          </w:p>
        </w:tc>
        <w:tc>
          <w:tcPr/>
          <w:p>
            <w:pPr>
              <w:pStyle w:val="Compact"/>
              <w:jc w:val="left"/>
            </w:pPr>
            <w:r>
              <w:t xml:space="preserve">RAP</w:t>
            </w:r>
          </w:p>
        </w:tc>
        <w:tc>
          <w:tcPr/>
          <w:p>
            <w:pPr>
              <w:pStyle w:val="Compact"/>
              <w:jc w:val="left"/>
            </w:pPr>
            <w:r>
              <w:t xml:space="preserve">R</w:t>
            </w:r>
          </w:p>
        </w:tc>
        <w:tc>
          <w:tcPr/>
          <w:p>
            <w:pPr>
              <w:pStyle w:val="Compact"/>
              <w:jc w:val="left"/>
            </w:pPr>
            <w:r>
              <w:t xml:space="preserve">CRU</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r>
      <w:tr>
        <w:tc>
          <w:tcPr/>
          <w:p>
            <w:pPr>
              <w:pStyle w:val="Compact"/>
              <w:jc w:val="left"/>
            </w:pPr>
            <w:r>
              <w:t xml:space="preserve">Model definition</w:t>
            </w:r>
          </w:p>
        </w:tc>
        <w:tc>
          <w:tcPr/>
          <w:p>
            <w:pPr>
              <w:pStyle w:val="Compact"/>
              <w:jc w:val="left"/>
            </w:pPr>
            <w:r>
              <w:t xml:space="preserve">CRUG</w:t>
            </w:r>
          </w:p>
        </w:tc>
        <w:tc>
          <w:tcPr/>
          <w:p>
            <w:pPr>
              <w:pStyle w:val="Compact"/>
            </w:pPr>
          </w:p>
        </w:tc>
        <w:tc>
          <w:tcPr/>
          <w:p>
            <w:pPr>
              <w:pStyle w:val="Compact"/>
              <w:jc w:val="left"/>
            </w:pPr>
            <w:r>
              <w:t xml:space="preserve">R</w:t>
            </w:r>
          </w:p>
        </w:tc>
        <w:tc>
          <w:tcPr/>
          <w:p>
            <w:pPr>
              <w:pStyle w:val="Compact"/>
              <w:jc w:val="left"/>
            </w:pPr>
            <w:r>
              <w:t xml:space="preserve">CRU</w:t>
            </w:r>
          </w:p>
        </w:tc>
        <w:tc>
          <w:tcPr/>
          <w:p>
            <w:pPr>
              <w:pStyle w:val="Compact"/>
              <w:jc w:val="left"/>
            </w:pPr>
            <w:r>
              <w:t xml:space="preserve">R</w:t>
            </w:r>
          </w:p>
        </w:tc>
        <w:tc>
          <w:tcPr/>
          <w:p>
            <w:pPr>
              <w:pStyle w:val="Compact"/>
              <w:jc w:val="left"/>
            </w:pPr>
            <w:r>
              <w:t xml:space="preserve">RA</w:t>
            </w:r>
          </w:p>
        </w:tc>
        <w:tc>
          <w:tcPr/>
          <w:p>
            <w:pPr>
              <w:pStyle w:val="Compact"/>
              <w:jc w:val="left"/>
            </w:pPr>
            <w:r>
              <w:t xml:space="preserve">RG</w:t>
            </w:r>
          </w:p>
        </w:tc>
        <w:tc>
          <w:tcPr/>
          <w:p>
            <w:pPr>
              <w:pStyle w:val="Compact"/>
              <w:jc w:val="left"/>
            </w:pPr>
            <w:r>
              <w:t xml:space="preserve">R</w:t>
            </w:r>
          </w:p>
        </w:tc>
      </w:tr>
      <w:tr>
        <w:tc>
          <w:tcPr/>
          <w:p>
            <w:pPr>
              <w:pStyle w:val="Compact"/>
              <w:jc w:val="left"/>
            </w:pPr>
            <w:r>
              <w:t xml:space="preserve">Python artifact</w:t>
            </w:r>
          </w:p>
        </w:tc>
        <w:tc>
          <w:tcPr/>
          <w:p>
            <w:pPr>
              <w:pStyle w:val="Compact"/>
              <w:jc w:val="left"/>
            </w:pPr>
            <w:r>
              <w:t xml:space="preserve">CRU</w:t>
            </w:r>
          </w:p>
        </w:tc>
        <w:tc>
          <w:tcPr/>
          <w:p>
            <w:pPr>
              <w:pStyle w:val="Compact"/>
            </w:pPr>
          </w:p>
        </w:tc>
        <w:tc>
          <w:tcPr/>
          <w:p>
            <w:pPr>
              <w:pStyle w:val="Compact"/>
              <w:jc w:val="left"/>
            </w:pPr>
            <w:r>
              <w:t xml:space="preserve">R</w:t>
            </w:r>
          </w:p>
        </w:tc>
        <w:tc>
          <w:tcPr/>
          <w:p>
            <w:pPr>
              <w:pStyle w:val="Compact"/>
              <w:jc w:val="left"/>
            </w:pPr>
            <w:r>
              <w:t xml:space="preserve">CRU</w:t>
            </w:r>
          </w:p>
        </w:tc>
        <w:tc>
          <w:tcPr/>
          <w:p>
            <w:pPr>
              <w:pStyle w:val="Compact"/>
              <w:jc w:val="left"/>
            </w:pPr>
            <w:r>
              <w:t xml:space="preserve">RU</w:t>
            </w:r>
          </w:p>
        </w:tc>
        <w:tc>
          <w:tcPr/>
          <w:p>
            <w:pPr>
              <w:pStyle w:val="Compact"/>
              <w:jc w:val="left"/>
            </w:pPr>
            <w:r>
              <w:t xml:space="preserve">RA</w:t>
            </w:r>
          </w:p>
        </w:tc>
        <w:tc>
          <w:tcPr/>
          <w:p>
            <w:pPr>
              <w:pStyle w:val="Compact"/>
              <w:jc w:val="left"/>
            </w:pPr>
            <w:r>
              <w:t xml:space="preserve">R</w:t>
            </w:r>
          </w:p>
        </w:tc>
        <w:tc>
          <w:tcPr/>
          <w:p>
            <w:pPr>
              <w:pStyle w:val="Compact"/>
              <w:jc w:val="left"/>
            </w:pPr>
            <w:r>
              <w:t xml:space="preserve">R</w:t>
            </w:r>
          </w:p>
        </w:tc>
      </w:tr>
      <w:tr>
        <w:tc>
          <w:tcPr/>
          <w:p>
            <w:pPr>
              <w:pStyle w:val="Compact"/>
              <w:jc w:val="left"/>
            </w:pPr>
            <w:r>
              <w:t xml:space="preserve">LaTeX spec</w:t>
            </w:r>
          </w:p>
        </w:tc>
        <w:tc>
          <w:tcPr/>
          <w:p>
            <w:pPr>
              <w:pStyle w:val="Compact"/>
              <w:jc w:val="left"/>
            </w:pPr>
            <w:r>
              <w:t xml:space="preserve">CRU</w:t>
            </w:r>
          </w:p>
        </w:tc>
        <w:tc>
          <w:tcPr/>
          <w:p>
            <w:pPr>
              <w:pStyle w:val="Compact"/>
            </w:pPr>
          </w:p>
        </w:tc>
        <w:tc>
          <w:tcPr/>
          <w:p>
            <w:pPr>
              <w:pStyle w:val="Compact"/>
              <w:jc w:val="left"/>
            </w:pPr>
            <w:r>
              <w:t xml:space="preserve">R</w:t>
            </w:r>
          </w:p>
        </w:tc>
        <w:tc>
          <w:tcPr/>
          <w:p>
            <w:pPr>
              <w:pStyle w:val="Compact"/>
              <w:jc w:val="left"/>
            </w:pPr>
            <w:r>
              <w:t xml:space="preserve">CRU</w:t>
            </w:r>
          </w:p>
        </w:tc>
        <w:tc>
          <w:tcPr/>
          <w:p>
            <w:pPr>
              <w:pStyle w:val="Compact"/>
              <w:jc w:val="left"/>
            </w:pPr>
            <w:r>
              <w:t xml:space="preserve">RU</w:t>
            </w:r>
          </w:p>
        </w:tc>
        <w:tc>
          <w:tcPr/>
          <w:p>
            <w:pPr>
              <w:pStyle w:val="Compact"/>
              <w:jc w:val="left"/>
            </w:pPr>
            <w:r>
              <w:t xml:space="preserve">RA</w:t>
            </w:r>
          </w:p>
        </w:tc>
        <w:tc>
          <w:tcPr/>
          <w:p>
            <w:pPr>
              <w:pStyle w:val="Compact"/>
              <w:jc w:val="left"/>
            </w:pPr>
            <w:r>
              <w:t xml:space="preserve">R</w:t>
            </w:r>
          </w:p>
        </w:tc>
        <w:tc>
          <w:tcPr/>
          <w:p>
            <w:pPr>
              <w:pStyle w:val="Compact"/>
              <w:jc w:val="left"/>
            </w:pPr>
            <w:r>
              <w:t xml:space="preserve">R</w:t>
            </w:r>
          </w:p>
        </w:tc>
      </w:tr>
      <w:tr>
        <w:tc>
          <w:tcPr/>
          <w:p>
            <w:pPr>
              <w:pStyle w:val="Compact"/>
              <w:jc w:val="left"/>
            </w:pPr>
            <w:r>
              <w:t xml:space="preserve">Training warrant</w:t>
            </w:r>
          </w:p>
        </w:tc>
        <w:tc>
          <w:tcPr/>
          <w:p>
            <w:pPr>
              <w:pStyle w:val="Compact"/>
              <w:jc w:val="left"/>
            </w:pPr>
            <w:r>
              <w:t xml:space="preserve">CRUG</w:t>
            </w: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jc w:val="left"/>
            </w:pPr>
            <w:r>
              <w:t xml:space="preserve">CRU</w:t>
            </w:r>
          </w:p>
        </w:tc>
        <w:tc>
          <w:tcPr/>
          <w:p>
            <w:pPr>
              <w:pStyle w:val="Compact"/>
              <w:jc w:val="left"/>
            </w:pPr>
            <w:r>
              <w:t xml:space="preserve">RAP</w:t>
            </w:r>
          </w:p>
        </w:tc>
        <w:tc>
          <w:tcPr/>
          <w:p>
            <w:pPr>
              <w:pStyle w:val="Compact"/>
              <w:jc w:val="left"/>
            </w:pPr>
            <w:r>
              <w:t xml:space="preserve">RG</w:t>
            </w:r>
          </w:p>
        </w:tc>
        <w:tc>
          <w:tcPr/>
          <w:p>
            <w:pPr>
              <w:pStyle w:val="Compact"/>
              <w:jc w:val="left"/>
            </w:pPr>
            <w:r>
              <w:t xml:space="preserve">R</w:t>
            </w:r>
          </w:p>
        </w:tc>
      </w:tr>
      <w:tr>
        <w:tc>
          <w:tcPr/>
          <w:p>
            <w:pPr>
              <w:pStyle w:val="Compact"/>
              <w:jc w:val="left"/>
            </w:pPr>
            <w:r>
              <w:t xml:space="preserve">Parameter set</w:t>
            </w:r>
          </w:p>
        </w:tc>
        <w:tc>
          <w:tcPr/>
          <w:p>
            <w:pPr>
              <w:pStyle w:val="Compact"/>
              <w:jc w:val="left"/>
            </w:pPr>
            <w:r>
              <w:t xml:space="preserve">CRU</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CRU</w:t>
            </w:r>
          </w:p>
        </w:tc>
        <w:tc>
          <w:tcPr/>
          <w:p>
            <w:pPr>
              <w:pStyle w:val="Compact"/>
              <w:jc w:val="left"/>
            </w:pPr>
            <w:r>
              <w:t xml:space="preserve">RA</w:t>
            </w:r>
          </w:p>
        </w:tc>
        <w:tc>
          <w:tcPr/>
          <w:p>
            <w:pPr>
              <w:pStyle w:val="Compact"/>
              <w:jc w:val="left"/>
            </w:pPr>
            <w:r>
              <w:t xml:space="preserve">R</w:t>
            </w:r>
          </w:p>
        </w:tc>
        <w:tc>
          <w:tcPr/>
          <w:p>
            <w:pPr>
              <w:pStyle w:val="Compact"/>
              <w:jc w:val="left"/>
            </w:pPr>
            <w:r>
              <w:t xml:space="preserve">R</w:t>
            </w:r>
          </w:p>
        </w:tc>
      </w:tr>
      <w:tr>
        <w:tc>
          <w:tcPr/>
          <w:p>
            <w:pPr>
              <w:pStyle w:val="Compact"/>
              <w:jc w:val="left"/>
            </w:pPr>
            <w:r>
              <w:t xml:space="preserve">Execution warrant</w:t>
            </w:r>
          </w:p>
        </w:tc>
        <w:tc>
          <w:tcPr/>
          <w:p>
            <w:pPr>
              <w:pStyle w:val="Compact"/>
              <w:jc w:val="left"/>
            </w:pPr>
            <w:r>
              <w:t xml:space="preserve">CRUG</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jc w:val="left"/>
            </w:pPr>
            <w:r>
              <w:t xml:space="preserve">CRUAP</w:t>
            </w:r>
          </w:p>
        </w:tc>
        <w:tc>
          <w:tcPr/>
          <w:p>
            <w:pPr>
              <w:pStyle w:val="Compact"/>
              <w:jc w:val="left"/>
            </w:pPr>
            <w:r>
              <w:t xml:space="preserve">RG</w:t>
            </w:r>
          </w:p>
        </w:tc>
        <w:tc>
          <w:tcPr/>
          <w:p>
            <w:pPr>
              <w:pStyle w:val="Compact"/>
              <w:jc w:val="left"/>
            </w:pPr>
            <w:r>
              <w:t xml:space="preserve">R</w:t>
            </w:r>
          </w:p>
        </w:tc>
      </w:tr>
      <w:tr>
        <w:tc>
          <w:tcPr/>
          <w:p>
            <w:pPr>
              <w:pStyle w:val="Compact"/>
              <w:jc w:val="left"/>
            </w:pPr>
            <w:r>
              <w:t xml:space="preserve">Users and roles</w:t>
            </w:r>
          </w:p>
        </w:tc>
        <w:tc>
          <w:tcPr/>
          <w:p>
            <w:pPr>
              <w:pStyle w:val="Compact"/>
              <w:jc w:val="lef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r>
      <w:tr>
        <w:tc>
          <w:tcPr/>
          <w:p>
            <w:pPr>
              <w:pStyle w:val="Compact"/>
              <w:jc w:val="left"/>
            </w:pPr>
            <w:r>
              <w:t xml:space="preserve">Jobs and queues</w:t>
            </w:r>
          </w:p>
        </w:tc>
        <w:tc>
          <w:tcPr/>
          <w:p>
            <w:pPr>
              <w:pStyle w:val="Compact"/>
              <w:jc w:val="left"/>
            </w:pPr>
            <w:r>
              <w:t xml:space="preserve">CRU</w:t>
            </w:r>
          </w:p>
        </w:tc>
        <w:tc>
          <w:tcPr/>
          <w:p>
            <w:pPr>
              <w:pStyle w:val="Compact"/>
              <w:jc w:val="left"/>
            </w:pPr>
            <w:r>
              <w:t xml:space="preserve">R own</w:t>
            </w:r>
          </w:p>
        </w:tc>
        <w:tc>
          <w:tcPr/>
          <w:p>
            <w:pPr>
              <w:pStyle w:val="Compact"/>
              <w:jc w:val="left"/>
            </w:pPr>
            <w:r>
              <w:t xml:space="preserve">R own</w:t>
            </w:r>
          </w:p>
        </w:tc>
        <w:tc>
          <w:tcPr/>
          <w:p>
            <w:pPr>
              <w:pStyle w:val="Compact"/>
              <w:jc w:val="left"/>
            </w:pPr>
            <w:r>
              <w:t xml:space="preserve">R own</w:t>
            </w:r>
          </w:p>
        </w:tc>
        <w:tc>
          <w:tcPr/>
          <w:p>
            <w:pPr>
              <w:pStyle w:val="Compact"/>
              <w:jc w:val="left"/>
            </w:pPr>
            <w:r>
              <w:t xml:space="preserve">R own</w:t>
            </w:r>
          </w:p>
        </w:tc>
        <w:tc>
          <w:tcPr/>
          <w:p>
            <w:pPr>
              <w:pStyle w:val="Compact"/>
              <w:jc w:val="left"/>
            </w:pPr>
            <w:r>
              <w:t xml:space="preserve">R own</w:t>
            </w:r>
          </w:p>
        </w:tc>
        <w:tc>
          <w:tcPr/>
          <w:p>
            <w:pPr>
              <w:pStyle w:val="Compact"/>
              <w:jc w:val="left"/>
            </w:pPr>
            <w:r>
              <w:t xml:space="preserve">R own</w:t>
            </w:r>
          </w:p>
        </w:tc>
        <w:tc>
          <w:tcPr/>
          <w:p>
            <w:pPr>
              <w:pStyle w:val="Compact"/>
              <w:jc w:val="left"/>
            </w:pPr>
            <w:r>
              <w:t xml:space="preserve">CRU</w:t>
            </w:r>
          </w:p>
        </w:tc>
      </w:tr>
    </w:tbl>
    <w:p>
      <w:pPr>
        <w:pStyle w:val="BodyText"/>
      </w:pPr>
      <w:r>
        <w:t xml:space="preserve">Two rules bind the matrix.</w:t>
      </w:r>
      <w:r>
        <w:t xml:space="preserve"> </w:t>
      </w:r>
      <w:r>
        <w:rPr>
          <w:bCs/>
          <w:b/>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Cs/>
          <w:b/>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22"/>
    <w:bookmarkStart w:id="2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numPr>
          <w:ilvl w:val="0"/>
          <w:numId w:val="1005"/>
        </w:numPr>
        <w:pStyle w:val="Compact"/>
      </w:pPr>
      <w:r>
        <w:rPr>
          <w:bCs/>
          <w:b/>
        </w:rPr>
        <w:t xml:space="preserve">Definition</w:t>
      </w:r>
      <w:r>
        <w:t xml:space="preserve"> </w:t>
      </w:r>
      <w:r>
        <w:t xml:space="preserve">— a named, mutable-in-draft description of how something is produced. Has a lineage of versions.</w:t>
      </w:r>
    </w:p>
    <w:p>
      <w:pPr>
        <w:numPr>
          <w:ilvl w:val="0"/>
          <w:numId w:val="1005"/>
        </w:numPr>
        <w:pStyle w:val="Compact"/>
      </w:pPr>
      <w:r>
        <w:rPr>
          <w:bCs/>
          <w:b/>
        </w:rPr>
        <w:t xml:space="preserve">Version</w:t>
      </w:r>
      <w:r>
        <w:t xml:space="preserve"> </w:t>
      </w:r>
      <w:r>
        <w:t xml:space="preserve">— an immutable snapshot of a definition, minted when the definition changes in a semantically meaningful way. Identified by a content hash.</w:t>
      </w:r>
    </w:p>
    <w:p>
      <w:pPr>
        <w:numPr>
          <w:ilvl w:val="0"/>
          <w:numId w:val="1005"/>
        </w:numPr>
        <w:pStyle w:val="Compact"/>
      </w:pPr>
      <w:r>
        <w:rPr>
          <w:bCs/>
          <w:b/>
        </w:rPr>
        <w:t xml:space="preserve">Pin</w:t>
      </w:r>
      <w:r>
        <w:t xml:space="preserve"> </w:t>
      </w:r>
      <w:r>
        <w:t xml:space="preserve">— an immutable</w:t>
      </w:r>
      <w:r>
        <w:t xml:space="preserve"> </w:t>
      </w:r>
      <w:r>
        <w:rPr>
          <w:iCs/>
          <w:i/>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Cs/>
          <w:i/>
        </w:rPr>
        <w:t xml:space="preserve">how</w:t>
      </w:r>
      <w:r>
        <w:t xml:space="preserve">; a pin freezes</w:t>
      </w:r>
      <w:r>
        <w:t xml:space="preserve"> </w:t>
      </w:r>
      <w:r>
        <w:rPr>
          <w:iCs/>
          <w:i/>
        </w:rPr>
        <w:t xml:space="preserve">what</w:t>
      </w:r>
      <w:r>
        <w:t xml:space="preserve">. A feature version can be resolved a hundred times and return different values as its source moves. A feature pin returns the same bytes forever.</w:t>
      </w:r>
    </w:p>
    <w:p>
      <w:pPr>
        <w:pStyle w:val="CaptionedFigure"/>
      </w:pPr>
      <w:r>
        <w:drawing>
          <wp:inline>
            <wp:extent cx="5334000" cy="777342"/>
            <wp:effectExtent b="0" l="0" r="0" t="0"/>
            <wp:docPr descr="Figure 1 — MAYA domain model: sources to features to feature sets to warrants, with the algebra loop" title="" id="24" name="Picture"/>
            <a:graphic>
              <a:graphicData uri="http://schemas.openxmlformats.org/drawingml/2006/picture">
                <pic:pic>
                  <pic:nvPicPr>
                    <pic:cNvPr descr="diagrams/d1_domain.png" id="25" name="Picture"/>
                    <pic:cNvPicPr>
                      <a:picLocks noChangeArrowheads="1" noChangeAspect="1"/>
                    </pic:cNvPicPr>
                  </pic:nvPicPr>
                  <pic:blipFill>
                    <a:blip r:embed="rId23"/>
                    <a:stretch>
                      <a:fillRect/>
                    </a:stretch>
                  </pic:blipFill>
                  <pic:spPr bwMode="auto">
                    <a:xfrm>
                      <a:off x="0" y="0"/>
                      <a:ext cx="5334000" cy="777342"/>
                    </a:xfrm>
                    <a:prstGeom prst="rect">
                      <a:avLst/>
                    </a:prstGeom>
                    <a:noFill/>
                    <a:ln w="9525">
                      <a:noFill/>
                      <a:headEnd/>
                      <a:tailEnd/>
                    </a:ln>
                  </pic:spPr>
                </pic:pic>
              </a:graphicData>
            </a:graphic>
          </wp:inline>
        </w:drawing>
      </w:r>
    </w:p>
    <w:p>
      <w:pPr>
        <w:pStyle w:val="ImageCaption"/>
      </w:pPr>
      <w:r>
        <w:t xml:space="preserve">Figure 1 — MAYA domain model: sources to features to feature sets to warrants, with the algebra loop</w:t>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Cs/>
          <w:b/>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w:t>
      </w:r>
      <w:r>
        <w:t xml:space="preserve">latest</w:t>
      </w:r>
      <w:r>
        <w:t xml:space="preserve">”</w:t>
      </w:r>
      <w:r>
        <w:t xml:space="preserve"> </w:t>
      </w:r>
      <w:r>
        <w:t xml:space="preserve">never hides in an audit trail.</w:t>
      </w:r>
    </w:p>
    <w:p>
      <w:pPr>
        <w:pStyle w:val="BodyText"/>
      </w:pPr>
      <w:r>
        <w:rPr>
          <w:bCs/>
          <w:b/>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Cs/>
          <w:b/>
        </w:rPr>
        <w:t xml:space="preserve">Version semantics.</w:t>
      </w:r>
      <w:r>
        <w:t xml:space="preserve"> </w:t>
      </w:r>
      <w:r>
        <w:t xml:space="preserve">A new version is minted when the resolved</w:t>
      </w:r>
      <w:r>
        <w:t xml:space="preserve"> </w:t>
      </w:r>
      <w:r>
        <w:rPr>
          <w:iCs/>
          <w:i/>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Cs/>
          <w:b/>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26"/>
    <w:bookmarkStart w:id="3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27" w:name="anatomy"/>
    <w:p>
      <w:pPr>
        <w:pStyle w:val="Heading3"/>
      </w:pPr>
      <w:r>
        <w:t xml:space="preserve">5.1 Anatomy</w:t>
      </w:r>
    </w:p>
    <w:p>
      <w:pPr>
        <w:pStyle w:val="FirstParagraph"/>
      </w:pPr>
      <w:r>
        <w:t xml:space="preserve">A feature version is the tuple:</w:t>
      </w:r>
      <w:r>
        <w:t xml:space="preserve"> </w:t>
      </w:r>
      <w:r>
        <w:rPr>
          <w:bCs/>
          <w:b/>
        </w:rPr>
        <w:t xml:space="preserve">identity</w:t>
      </w:r>
      <w:r>
        <w:t xml:space="preserve"> </w:t>
      </w:r>
      <w:r>
        <w:t xml:space="preserve">(name, namespace, owner, tags, description) +</w:t>
      </w:r>
      <w:r>
        <w:t xml:space="preserve"> </w:t>
      </w:r>
      <w:r>
        <w:rPr>
          <w:bCs/>
          <w:b/>
        </w:rPr>
        <w:t xml:space="preserve">schema</w:t>
      </w:r>
      <w:r>
        <w:t xml:space="preserve"> </w:t>
      </w:r>
      <w:r>
        <w:t xml:space="preserve">+</w:t>
      </w:r>
      <w:r>
        <w:t xml:space="preserve"> </w:t>
      </w:r>
      <w:r>
        <w:rPr>
          <w:bCs/>
          <w:b/>
        </w:rPr>
        <w:t xml:space="preserve">index</w:t>
      </w:r>
      <w:r>
        <w:t xml:space="preserve"> </w:t>
      </w:r>
      <w:r>
        <w:t xml:space="preserve">+</w:t>
      </w:r>
      <w:r>
        <w:t xml:space="preserve"> </w:t>
      </w:r>
      <w:r>
        <w:rPr>
          <w:bCs/>
          <w:b/>
        </w:rPr>
        <w:t xml:space="preserve">source binding</w:t>
      </w:r>
      <w:r>
        <w:t xml:space="preserve"> </w:t>
      </w:r>
      <w:r>
        <w:t xml:space="preserve">+</w:t>
      </w:r>
      <w:r>
        <w:t xml:space="preserve"> </w:t>
      </w:r>
      <w:r>
        <w:rPr>
          <w:bCs/>
          <w:b/>
        </w:rPr>
        <w:t xml:space="preserve">resolution policy</w:t>
      </w:r>
      <w:r>
        <w:t xml:space="preserve"> </w:t>
      </w:r>
      <w:r>
        <w:t xml:space="preserve">+</w:t>
      </w:r>
      <w:r>
        <w:t xml:space="preserve"> </w:t>
      </w:r>
      <w:r>
        <w:rPr>
          <w:bCs/>
          <w:b/>
        </w:rPr>
        <w:t xml:space="preserve">transformation</w:t>
      </w:r>
      <w:r>
        <w:t xml:space="preserve"> </w:t>
      </w:r>
      <w:r>
        <w:t xml:space="preserve">+</w:t>
      </w:r>
      <w:r>
        <w:t xml:space="preserve"> </w:t>
      </w:r>
      <w:r>
        <w:rPr>
          <w:bCs/>
          <w:b/>
        </w:rPr>
        <w:t xml:space="preserve">quality contract</w:t>
      </w:r>
      <w:r>
        <w:t xml:space="preserve">.</w:t>
      </w:r>
    </w:p>
    <w:p>
      <w:pPr>
        <w:pStyle w:val="BodyText"/>
      </w:pPr>
      <w:r>
        <w:rPr>
          <w:bCs/>
          <w:b/>
        </w:rPr>
        <w:t xml:space="preserve">Time axes.</w:t>
      </w:r>
      <w:r>
        <w:t xml:space="preserve"> </w:t>
      </w:r>
      <w:r>
        <w:t xml:space="preserve">Every feature is</w:t>
      </w:r>
      <w:r>
        <w:t xml:space="preserve"> </w:t>
      </w:r>
      <w:r>
        <w:rPr>
          <w:bCs/>
          <w:b/>
        </w:rPr>
        <w:t xml:space="preserve">bitemporal</w:t>
      </w:r>
      <w:r>
        <w:t xml:space="preserve">. Each row carries an</w:t>
      </w:r>
      <w:r>
        <w:t xml:space="preserve"> </w:t>
      </w:r>
      <w:r>
        <w:rPr>
          <w:iCs/>
          <w:i/>
        </w:rPr>
        <w:t xml:space="preserve">event time</w:t>
      </w:r>
      <w:r>
        <w:t xml:space="preserve"> </w:t>
      </w:r>
      <w:r>
        <w:t xml:space="preserve">— the date the value is about, and part of the index — and a</w:t>
      </w:r>
      <w:r>
        <w:t xml:space="preserve"> </w:t>
      </w:r>
      <w:r>
        <w:rPr>
          <w:iCs/>
          <w:i/>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t>
      </w:r>
      <w:r>
        <w:t xml:space="preserve">what did we know on 31 March</w:t>
      </w:r>
      <w:r>
        <w:t xml:space="preserve">”</w:t>
      </w:r>
      <w:r>
        <w:t xml:space="preserve"> </w:t>
      </w:r>
      <w:r>
        <w:t xml:space="preserve">stays answerable and a backtest cannot silently consume restated values. This is not optional and not a later addition: the two columns, the second index dimension and the hash that covers them exist from the first migration, because retrofitting them would rewrite every table, every pin and every content hash in the system. Semantics, the leakage certificate and the storage cost are in §29.1.</w:t>
      </w:r>
    </w:p>
    <w:p>
      <w:pPr>
        <w:pStyle w:val="BodyText"/>
      </w:pPr>
      <w:r>
        <w:rPr>
          <w:bCs/>
          <w:b/>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Cs/>
          <w:b/>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Cs/>
          <w:b/>
        </w:rPr>
        <w:t xml:space="preserve">Orientation.</w:t>
      </w:r>
      <w:r>
        <w:t xml:space="preserve"> </w:t>
      </w:r>
      <w:r>
        <w:t xml:space="preserve">A feature is a</w:t>
      </w:r>
      <w:r>
        <w:t xml:space="preserve"> </w:t>
      </w:r>
      <w:r>
        <w:rPr>
          <w:bCs/>
          <w:b/>
        </w:rPr>
        <w:t xml:space="preserve">vector</w:t>
      </w:r>
      <w:r>
        <w:t xml:space="preserve"> </w:t>
      </w:r>
      <w:r>
        <w:t xml:space="preserve">(one value attribute over the index), a</w:t>
      </w:r>
      <w:r>
        <w:t xml:space="preserve"> </w:t>
      </w:r>
      <w:r>
        <w:rPr>
          <w:bCs/>
          <w:b/>
        </w:rPr>
        <w:t xml:space="preserve">matrix</w:t>
      </w:r>
      <w:r>
        <w:t xml:space="preserve"> </w:t>
      </w:r>
      <w:r>
        <w:t xml:space="preserve">(several value attributes), or a</w:t>
      </w:r>
      <w:r>
        <w:t xml:space="preserve"> </w:t>
      </w:r>
      <w:r>
        <w:rPr>
          <w:bCs/>
          <w:b/>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27"/>
    <w:bookmarkStart w:id="28" w:name="sources"/>
    <w:p>
      <w:pPr>
        <w:pStyle w:val="Heading3"/>
      </w:pPr>
      <w:r>
        <w:t xml:space="preserve">5.2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type</w:t>
            </w:r>
          </w:p>
        </w:tc>
        <w:tc>
          <w:tcPr/>
          <w:p>
            <w:pPr>
              <w:pStyle w:val="Compact"/>
              <w:jc w:val="left"/>
            </w:pPr>
            <w:r>
              <w:t xml:space="preserve">Configuration</w:t>
            </w:r>
          </w:p>
        </w:tc>
        <w:tc>
          <w:tcPr/>
          <w:p>
            <w:pPr>
              <w:pStyle w:val="Compact"/>
              <w:jc w:val="left"/>
            </w:pPr>
            <w:r>
              <w:t xml:space="preserve">Notes</w:t>
            </w:r>
          </w:p>
        </w:tc>
      </w:tr>
      <w:tr>
        <w:tc>
          <w:tcPr/>
          <w:p>
            <w:pPr>
              <w:pStyle w:val="Compact"/>
              <w:jc w:val="left"/>
            </w:pPr>
            <w:r>
              <w:rPr>
                <w:rStyle w:val="VerbatimChar"/>
              </w:rPr>
              <w:t xml:space="preserve">sql</w:t>
            </w:r>
          </w:p>
        </w:tc>
        <w:tc>
          <w:tcPr/>
          <w:p>
            <w:pPr>
              <w:pStyle w:val="Compact"/>
              <w:jc w:val="left"/>
            </w:pPr>
            <w:r>
              <w:t xml:space="preserve">Named connection + query + parameter bindings</w:t>
            </w:r>
          </w:p>
        </w:tc>
        <w:tc>
          <w:tcPr/>
          <w:p>
            <w:pPr>
              <w:pStyle w:val="Compact"/>
              <w:jc w:val="left"/>
            </w:pPr>
            <w:r>
              <w:t xml:space="preserve">Connections are admin-managed; credentials never in the query. Parameters are typed and bound, never string-interpolated</w:t>
            </w:r>
          </w:p>
        </w:tc>
      </w:tr>
      <w:tr>
        <w:tc>
          <w:tcPr/>
          <w:p>
            <w:pPr>
              <w:pStyle w:val="Compact"/>
              <w:jc w:val="left"/>
            </w:pPr>
            <w:r>
              <w:rPr>
                <w:rStyle w:val="VerbatimChar"/>
              </w:rPr>
              <w:t xml:space="preserve">csv</w:t>
            </w:r>
          </w:p>
        </w:tc>
        <w:tc>
          <w:tcPr/>
          <w:p>
            <w:pPr>
              <w:pStyle w:val="Compact"/>
              <w:jc w:val="left"/>
            </w:pPr>
            <w:r>
              <w:t xml:space="preserve">Uploaded file + dialect + header + type overrides</w:t>
            </w:r>
          </w:p>
        </w:tc>
        <w:tc>
          <w:tcPr/>
          <w:p>
            <w:pPr>
              <w:pStyle w:val="Compact"/>
              <w:jc w:val="left"/>
            </w:pPr>
            <w:r>
              <w:t xml:space="preserve">Inferred schema is a proposal the designer confirms</w:t>
            </w:r>
          </w:p>
        </w:tc>
      </w:tr>
      <w:tr>
        <w:tc>
          <w:tcPr/>
          <w:p>
            <w:pPr>
              <w:pStyle w:val="Compact"/>
              <w:jc w:val="left"/>
            </w:pPr>
            <w:r>
              <w:rPr>
                <w:rStyle w:val="VerbatimChar"/>
              </w:rPr>
              <w:t xml:space="preserve">parquet</w:t>
            </w:r>
          </w:p>
        </w:tc>
        <w:tc>
          <w:tcPr/>
          <w:p>
            <w:pPr>
              <w:pStyle w:val="Compact"/>
              <w:jc w:val="left"/>
            </w:pPr>
            <w:r>
              <w:t xml:space="preserve">Uploaded file or object-store path</w:t>
            </w:r>
          </w:p>
        </w:tc>
        <w:tc>
          <w:tcPr/>
          <w:p>
            <w:pPr>
              <w:pStyle w:val="Compact"/>
              <w:jc w:val="left"/>
            </w:pPr>
            <w:r>
              <w:t xml:space="preserve">Schema read from footer; mapped to MAYA logical types</w:t>
            </w:r>
          </w:p>
        </w:tc>
      </w:tr>
      <w:tr>
        <w:tc>
          <w:tcPr/>
          <w:p>
            <w:pPr>
              <w:pStyle w:val="Compact"/>
              <w:jc w:val="left"/>
            </w:pPr>
            <w:r>
              <w:rPr>
                <w:rStyle w:val="VerbatimChar"/>
              </w:rPr>
              <w:t xml:space="preserve">json</w:t>
            </w:r>
          </w:p>
        </w:tc>
        <w:tc>
          <w:tcPr/>
          <w:p>
            <w:pPr>
              <w:pStyle w:val="Compact"/>
              <w:jc w:val="left"/>
            </w:pPr>
            <w:r>
              <w:t xml:space="preserve">Uploaded file + record path + flattening policy</w:t>
            </w:r>
          </w:p>
        </w:tc>
        <w:tc>
          <w:tcPr/>
          <w:p>
            <w:pPr>
              <w:pStyle w:val="Compact"/>
              <w:jc w:val="left"/>
            </w:pPr>
            <w:r>
              <w:t xml:space="preserve">Supports newline-delimited and nested arrays</w:t>
            </w:r>
          </w:p>
        </w:tc>
      </w:tr>
      <w:tr>
        <w:tc>
          <w:tcPr/>
          <w:p>
            <w:pPr>
              <w:pStyle w:val="Compact"/>
              <w:jc w:val="left"/>
            </w:pPr>
            <w:r>
              <w:rPr>
                <w:rStyle w:val="VerbatimChar"/>
              </w:rPr>
              <w:t xml:space="preserve">delta</w:t>
            </w:r>
          </w:p>
        </w:tc>
        <w:tc>
          <w:tcPr/>
          <w:p>
            <w:pPr>
              <w:pStyle w:val="Compact"/>
              <w:jc w:val="left"/>
            </w:pPr>
            <w:r>
              <w:t xml:space="preserve">Existing Delta table + optional version</w:t>
            </w:r>
          </w:p>
        </w:tc>
        <w:tc>
          <w:tcPr/>
          <w:p>
            <w:pPr>
              <w:pStyle w:val="Compact"/>
              <w:jc w:val="left"/>
            </w:pPr>
            <w:r>
              <w:t xml:space="preserve">Reads another team’s table without copying</w:t>
            </w:r>
          </w:p>
        </w:tc>
      </w:tr>
      <w:tr>
        <w:tc>
          <w:tcPr/>
          <w:p>
            <w:pPr>
              <w:pStyle w:val="Compact"/>
              <w:jc w:val="left"/>
            </w:pPr>
            <w:r>
              <w:rPr>
                <w:rStyle w:val="VerbatimChar"/>
              </w:rPr>
              <w:t xml:space="preserve">derived</w:t>
            </w:r>
          </w:p>
        </w:tc>
        <w:tc>
          <w:tcPr/>
          <w:p>
            <w:pPr>
              <w:pStyle w:val="Compact"/>
              <w:jc w:val="left"/>
            </w:pPr>
            <w:r>
              <w:t xml:space="preserve">An expression over other feature versions</w:t>
            </w:r>
          </w:p>
        </w:tc>
        <w:tc>
          <w:tcPr/>
          <w:p>
            <w:pPr>
              <w:pStyle w:val="Compact"/>
              <w:jc w:val="lef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jc w:val="left"/>
            </w:pPr>
            <w:r>
              <w:rPr>
                <w:rStyle w:val="VerbatimChar"/>
              </w:rPr>
              <w:t xml:space="preserve">python</w:t>
            </w:r>
          </w:p>
        </w:tc>
        <w:tc>
          <w:tcPr/>
          <w:p>
            <w:pPr>
              <w:pStyle w:val="Compact"/>
              <w:jc w:val="left"/>
            </w:pPr>
            <w:r>
              <w:t xml:space="preserve">A registered, sandboxed transform function</w:t>
            </w:r>
          </w:p>
        </w:tc>
        <w:tc>
          <w:tcPr/>
          <w:p>
            <w:pPr>
              <w:pStyle w:val="Compact"/>
              <w:jc w:val="lef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Cs/>
          <w:i/>
        </w:rPr>
        <w:t xml:space="preserve">X</w:t>
      </w:r>
      <w:r>
        <w:t xml:space="preserve">. Every source binding records a</w:t>
      </w:r>
      <w:r>
        <w:t xml:space="preserve"> </w:t>
      </w:r>
      <w:r>
        <w:rPr>
          <w:bCs/>
          <w:b/>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28"/>
    <w:bookmarkStart w:id="2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Cs/>
          <w:b/>
        </w:rPr>
        <w:t xml:space="preserve">grid</w:t>
      </w:r>
      <w:r>
        <w:t xml:space="preserve"> </w:t>
      </w:r>
      <w:r>
        <w:t xml:space="preserve">and a set of</w:t>
      </w:r>
      <w:r>
        <w:t xml:space="preserve"> </w:t>
      </w:r>
      <w:r>
        <w:rPr>
          <w:bCs/>
          <w:b/>
        </w:rPr>
        <w:t xml:space="preserve">rules</w:t>
      </w:r>
      <w:r>
        <w:t xml:space="preserve">.</w:t>
      </w:r>
    </w:p>
    <w:p>
      <w:pPr>
        <w:numPr>
          <w:ilvl w:val="0"/>
          <w:numId w:val="1006"/>
        </w:numPr>
        <w:pStyle w:val="Compact"/>
      </w:pPr>
      <w:r>
        <w:rPr>
          <w:bCs/>
          <w:b/>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numPr>
          <w:ilvl w:val="0"/>
          <w:numId w:val="1006"/>
        </w:numPr>
        <w:pStyle w:val="Compact"/>
      </w:pPr>
      <w:r>
        <w:rPr>
          <w:bCs/>
          <w:b/>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Cs/>
          <w:b/>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29"/>
    <w:bookmarkStart w:id="3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30"/>
    <w:bookmarkStart w:id="3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31"/>
    <w:bookmarkStart w:id="3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Cs/>
          <w:b/>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Cs/>
          <w:b/>
        </w:rPr>
        <w:t xml:space="preserve">retired</w:t>
      </w:r>
      <w:r>
        <w:t xml:space="preserve"> </w:t>
      </w:r>
      <w:r>
        <w:t xml:space="preserve">(hidden from pickers, still resolvable for audit) by an administrator, with a reason.</w:t>
      </w:r>
    </w:p>
    <w:p>
      <w:pPr>
        <w:pStyle w:val="BodyText"/>
      </w:pPr>
      <w:r>
        <w:rPr>
          <w:bCs/>
          <w:b/>
        </w:rPr>
        <w:t xml:space="preserve">Pin lifecycle in one picture:</w:t>
      </w:r>
    </w:p>
    <w:p>
      <w:pPr>
        <w:pStyle w:val="CaptionedFigure"/>
      </w:pPr>
      <w:r>
        <w:drawing>
          <wp:inline>
            <wp:extent cx="5334000" cy="598798"/>
            <wp:effectExtent b="0" l="0" r="0" t="0"/>
            <wp:docPr descr="Figure 2 — Feature version and pin lifecycle" title="" id="33" name="Picture"/>
            <a:graphic>
              <a:graphicData uri="http://schemas.openxmlformats.org/drawingml/2006/picture">
                <pic:pic>
                  <pic:nvPicPr>
                    <pic:cNvPr descr="diagrams/d2_pin.png" id="34" name="Picture"/>
                    <pic:cNvPicPr>
                      <a:picLocks noChangeArrowheads="1" noChangeAspect="1"/>
                    </pic:cNvPicPr>
                  </pic:nvPicPr>
                  <pic:blipFill>
                    <a:blip r:embed="rId32"/>
                    <a:stretch>
                      <a:fillRect/>
                    </a:stretch>
                  </pic:blipFill>
                  <pic:spPr bwMode="auto">
                    <a:xfrm>
                      <a:off x="0" y="0"/>
                      <a:ext cx="5334000" cy="598798"/>
                    </a:xfrm>
                    <a:prstGeom prst="rect">
                      <a:avLst/>
                    </a:prstGeom>
                    <a:noFill/>
                    <a:ln w="9525">
                      <a:noFill/>
                      <a:headEnd/>
                      <a:tailEnd/>
                    </a:ln>
                  </pic:spPr>
                </pic:pic>
              </a:graphicData>
            </a:graphic>
          </wp:inline>
        </w:drawing>
      </w:r>
    </w:p>
    <w:p>
      <w:pPr>
        <w:pStyle w:val="ImageCaption"/>
      </w:pPr>
      <w:r>
        <w:t xml:space="preserve">Figure 2 — Feature version and pin lifecycle</w:t>
      </w:r>
    </w:p>
    <w:bookmarkEnd w:id="35"/>
    <w:bookmarkStart w:id="3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36"/>
    <w:bookmarkStart w:id="37" w:name="feature-algebra"/>
    <w:p>
      <w:pPr>
        <w:pStyle w:val="Heading3"/>
      </w:pPr>
      <w:r>
        <w:t xml:space="preserve">5.8 Feature algebra</w:t>
      </w:r>
    </w:p>
    <w:p>
      <w:pPr>
        <w:pStyle w:val="FirstParagraph"/>
      </w:pPr>
      <w:r>
        <w:t xml:space="preserve">Features are</w:t>
      </w:r>
      <w:r>
        <w:t xml:space="preserve"> </w:t>
      </w:r>
      <w:r>
        <w:rPr>
          <w:bCs/>
          <w:b/>
        </w:rPr>
        <w:t xml:space="preserve">closed under a set of operators</w:t>
      </w:r>
      <w:r>
        <w:t xml:space="preserve">: every operator takes features and produces a</w:t>
      </w:r>
      <w:r>
        <w:t xml:space="preserve"> </w:t>
      </w:r>
      <w:r>
        <w:rPr>
          <w:iCs/>
          <w:i/>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Operator</w:t>
            </w:r>
          </w:p>
        </w:tc>
        <w:tc>
          <w:tcPr/>
          <w:p>
            <w:pPr>
              <w:pStyle w:val="Compact"/>
              <w:jc w:val="left"/>
            </w:pPr>
            <w:r>
              <w:t xml:space="preserve">Notation</w:t>
            </w:r>
          </w:p>
        </w:tc>
        <w:tc>
          <w:tcPr/>
          <w:p>
            <w:pPr>
              <w:pStyle w:val="Compact"/>
              <w:jc w:val="left"/>
            </w:pPr>
            <w:r>
              <w:t xml:space="preserve">Produces</w:t>
            </w:r>
          </w:p>
        </w:tc>
        <w:tc>
          <w:tcPr/>
          <w:p>
            <w:pPr>
              <w:pStyle w:val="Compact"/>
              <w:jc w:val="left"/>
            </w:pPr>
            <w:r>
              <w:t xml:space="preserve">Rule</w:t>
            </w:r>
          </w:p>
        </w:tc>
      </w:tr>
      <w:tr>
        <w:tc>
          <w:tcPr/>
          <w:p>
            <w:pPr>
              <w:pStyle w:val="Compact"/>
              <w:jc w:val="left"/>
            </w:pPr>
            <w:r>
              <w:t xml:space="preserve">Project</w:t>
            </w:r>
          </w:p>
        </w:tc>
        <w:tc>
          <w:tcPr/>
          <w:p>
            <w:pPr>
              <w:pStyle w:val="Compact"/>
              <w:jc w:val="left"/>
            </w:pPr>
            <w:r>
              <w:rPr>
                <w:rStyle w:val="VerbatimChar"/>
              </w:rPr>
              <w:t xml:space="preserve">π[attrs](F)</w:t>
            </w:r>
          </w:p>
        </w:tc>
        <w:tc>
          <w:tcPr/>
          <w:p>
            <w:pPr>
              <w:pStyle w:val="Compact"/>
              <w:jc w:val="left"/>
            </w:pPr>
            <w:r>
              <w:t xml:space="preserve">Feature with a subset of attributes</w:t>
            </w:r>
          </w:p>
        </w:tc>
        <w:tc>
          <w:tcPr/>
          <w:p>
            <w:pPr>
              <w:pStyle w:val="Compact"/>
              <w:jc w:val="left"/>
            </w:pPr>
            <w:r>
              <w:t xml:space="preserve">Index must be retained</w:t>
            </w:r>
          </w:p>
        </w:tc>
      </w:tr>
      <w:tr>
        <w:tc>
          <w:tcPr/>
          <w:p>
            <w:pPr>
              <w:pStyle w:val="Compact"/>
              <w:jc w:val="left"/>
            </w:pPr>
            <w:r>
              <w:t xml:space="preserve">Rename</w:t>
            </w:r>
          </w:p>
        </w:tc>
        <w:tc>
          <w:tcPr/>
          <w:p>
            <w:pPr>
              <w:pStyle w:val="Compact"/>
              <w:jc w:val="left"/>
            </w:pPr>
            <w:r>
              <w:rPr>
                <w:rStyle w:val="VerbatimChar"/>
              </w:rPr>
              <w:t xml:space="preserve">ρ[a→b](F)</w:t>
            </w:r>
          </w:p>
        </w:tc>
        <w:tc>
          <w:tcPr/>
          <w:p>
            <w:pPr>
              <w:pStyle w:val="Compact"/>
              <w:jc w:val="left"/>
            </w:pPr>
            <w:r>
              <w:t xml:space="preserve">Same data, renamed attributes</w:t>
            </w:r>
          </w:p>
        </w:tc>
        <w:tc>
          <w:tcPr/>
          <w:p>
            <w:pPr>
              <w:pStyle w:val="Compact"/>
              <w:jc w:val="left"/>
            </w:pPr>
            <w:r>
              <w:t xml:space="preserve">Pure metadata</w:t>
            </w:r>
          </w:p>
        </w:tc>
      </w:tr>
      <w:tr>
        <w:tc>
          <w:tcPr/>
          <w:p>
            <w:pPr>
              <w:pStyle w:val="Compact"/>
              <w:jc w:val="left"/>
            </w:pPr>
            <w:r>
              <w:t xml:space="preserve">Transform</w:t>
            </w:r>
          </w:p>
        </w:tc>
        <w:tc>
          <w:tcPr/>
          <w:p>
            <w:pPr>
              <w:pStyle w:val="Compact"/>
              <w:jc w:val="left"/>
            </w:pPr>
            <w:r>
              <w:rPr>
                <w:rStyle w:val="VerbatimChar"/>
              </w:rPr>
              <w:t xml:space="preserve">τ[pipeline](F)</w:t>
            </w:r>
          </w:p>
        </w:tc>
        <w:tc>
          <w:tcPr/>
          <w:p>
            <w:pPr>
              <w:pStyle w:val="Compact"/>
              <w:jc w:val="left"/>
            </w:pPr>
            <w:r>
              <w:t xml:space="preserve">Derived feature</w:t>
            </w:r>
          </w:p>
        </w:tc>
        <w:tc>
          <w:tcPr/>
          <w:p>
            <w:pPr>
              <w:pStyle w:val="Compact"/>
              <w:jc w:val="left"/>
            </w:pPr>
            <w:r>
              <w:t xml:space="preserve">The section 5.4 pipeline, applied to a feature rather than a source</w:t>
            </w:r>
          </w:p>
        </w:tc>
      </w:tr>
      <w:tr>
        <w:tc>
          <w:tcPr/>
          <w:p>
            <w:pPr>
              <w:pStyle w:val="Compact"/>
              <w:jc w:val="left"/>
            </w:pPr>
            <w:r>
              <w:t xml:space="preserve">Union</w:t>
            </w:r>
          </w:p>
        </w:tc>
        <w:tc>
          <w:tcPr/>
          <w:p>
            <w:pPr>
              <w:pStyle w:val="Compact"/>
              <w:jc w:val="left"/>
            </w:pPr>
            <w:r>
              <w:rPr>
                <w:rStyle w:val="VerbatimChar"/>
              </w:rPr>
              <w:t xml:space="preserve">F₁ ∪ F₂</w:t>
            </w:r>
          </w:p>
        </w:tc>
        <w:tc>
          <w:tcPr/>
          <w:p>
            <w:pPr>
              <w:pStyle w:val="Compact"/>
              <w:jc w:val="left"/>
            </w:pPr>
            <w:r>
              <w:t xml:space="preserve">Rows of both</w:t>
            </w:r>
          </w:p>
        </w:tc>
        <w:tc>
          <w:tcPr/>
          <w:p>
            <w:pPr>
              <w:pStyle w:val="Compact"/>
              <w:jc w:val="left"/>
            </w:pPr>
            <w:r>
              <w:t xml:space="preserve">Schemas must unify; index collisions resolved by a declared policy</w:t>
            </w:r>
          </w:p>
        </w:tc>
      </w:tr>
      <w:tr>
        <w:tc>
          <w:tcPr/>
          <w:p>
            <w:pPr>
              <w:pStyle w:val="Compact"/>
              <w:jc w:val="left"/>
            </w:pPr>
            <w:r>
              <w:t xml:space="preserve">Intersect</w:t>
            </w:r>
          </w:p>
        </w:tc>
        <w:tc>
          <w:tcPr/>
          <w:p>
            <w:pPr>
              <w:pStyle w:val="Compact"/>
              <w:jc w:val="left"/>
            </w:pPr>
            <w:r>
              <w:rPr>
                <w:rStyle w:val="VerbatimChar"/>
              </w:rPr>
              <w:t xml:space="preserve">F₁ ∩ F₂</w:t>
            </w:r>
          </w:p>
        </w:tc>
        <w:tc>
          <w:tcPr/>
          <w:p>
            <w:pPr>
              <w:pStyle w:val="Compact"/>
              <w:jc w:val="left"/>
            </w:pPr>
            <w:r>
              <w:t xml:space="preserve">Rows whose index appears in both</w:t>
            </w:r>
          </w:p>
        </w:tc>
        <w:tc>
          <w:tcPr/>
          <w:p>
            <w:pPr>
              <w:pStyle w:val="Compact"/>
              <w:jc w:val="left"/>
            </w:pPr>
            <w:r>
              <w:t xml:space="preserve">Values taken from the priority side</w:t>
            </w:r>
          </w:p>
        </w:tc>
      </w:tr>
      <w:tr>
        <w:tc>
          <w:tcPr/>
          <w:p>
            <w:pPr>
              <w:pStyle w:val="Compact"/>
              <w:jc w:val="left"/>
            </w:pPr>
            <w:r>
              <w:t xml:space="preserve">Difference</w:t>
            </w:r>
          </w:p>
        </w:tc>
        <w:tc>
          <w:tcPr/>
          <w:p>
            <w:pPr>
              <w:pStyle w:val="Compact"/>
              <w:jc w:val="left"/>
            </w:pPr>
            <w:r>
              <w:rPr>
                <w:rStyle w:val="VerbatimChar"/>
              </w:rPr>
              <w:t xml:space="preserve">F₁ ∖ F₂</w:t>
            </w:r>
          </w:p>
        </w:tc>
        <w:tc>
          <w:tcPr/>
          <w:p>
            <w:pPr>
              <w:pStyle w:val="Compact"/>
              <w:jc w:val="lef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jc w:val="left"/>
            </w:pPr>
            <w:r>
              <w:t xml:space="preserve">Index-only comparison</w:t>
            </w:r>
          </w:p>
        </w:tc>
      </w:tr>
      <w:tr>
        <w:tc>
          <w:tcPr/>
          <w:p>
            <w:pPr>
              <w:pStyle w:val="Compact"/>
              <w:jc w:val="left"/>
            </w:pPr>
            <w:r>
              <w:t xml:space="preserve">Compose</w:t>
            </w:r>
          </w:p>
        </w:tc>
        <w:tc>
          <w:tcPr/>
          <w:p>
            <w:pPr>
              <w:pStyle w:val="Compact"/>
              <w:jc w:val="left"/>
            </w:pPr>
            <w:r>
              <w:rPr>
                <w:rStyle w:val="VerbatimChar"/>
              </w:rPr>
              <w:t xml:space="preserve">F₁ ⋈ F₂</w:t>
            </w:r>
          </w:p>
        </w:tc>
        <w:tc>
          <w:tcPr/>
          <w:p>
            <w:pPr>
              <w:pStyle w:val="Compact"/>
              <w:jc w:val="left"/>
            </w:pPr>
            <w:r>
              <w:t xml:space="preserve">Attributes of both, aligned on the index</w:t>
            </w:r>
          </w:p>
        </w:tc>
        <w:tc>
          <w:tcPr/>
          <w:p>
            <w:pPr>
              <w:pStyle w:val="Compact"/>
              <w:jc w:val="left"/>
            </w:pPr>
            <w:r>
              <w:t xml:space="preserve">Widening; produces a matrix feature</w:t>
            </w:r>
          </w:p>
        </w:tc>
      </w:tr>
      <w:tr>
        <w:tc>
          <w:tcPr/>
          <w:p>
            <w:pPr>
              <w:pStyle w:val="Compact"/>
              <w:jc w:val="left"/>
            </w:pPr>
            <w:r>
              <w:t xml:space="preserve">Coalesce</w:t>
            </w:r>
          </w:p>
        </w:tc>
        <w:tc>
          <w:tcPr/>
          <w:p>
            <w:pPr>
              <w:pStyle w:val="Compact"/>
              <w:jc w:val="left"/>
            </w:pPr>
            <w:r>
              <w:rPr>
                <w:rStyle w:val="VerbatimChar"/>
              </w:rPr>
              <w:t xml:space="preserve">⊕(F₁, F₂, …)</w:t>
            </w:r>
          </w:p>
        </w:tc>
        <w:tc>
          <w:tcPr/>
          <w:p>
            <w:pPr>
              <w:pStyle w:val="Compact"/>
              <w:jc w:val="left"/>
            </w:pPr>
            <w:r>
              <w:t xml:space="preserve">First non-null value across ordered inputs</w:t>
            </w:r>
          </w:p>
        </w:tc>
        <w:tc>
          <w:tcPr/>
          <w:p>
            <w:pPr>
              <w:pStyle w:val="Compact"/>
              <w:jc w:val="left"/>
            </w:pPr>
            <w:r>
              <w:t xml:space="preserve">The vendor-fallback operator: Bloomberg, else Yahoo</w:t>
            </w:r>
          </w:p>
        </w:tc>
      </w:tr>
      <w:tr>
        <w:tc>
          <w:tcPr/>
          <w:p>
            <w:pPr>
              <w:pStyle w:val="Compact"/>
              <w:jc w:val="left"/>
            </w:pPr>
            <w:r>
              <w:t xml:space="preserve">Aggregate</w:t>
            </w:r>
          </w:p>
        </w:tc>
        <w:tc>
          <w:tcPr/>
          <w:p>
            <w:pPr>
              <w:pStyle w:val="Compact"/>
              <w:jc w:val="left"/>
            </w:pPr>
            <w:r>
              <w:rPr>
                <w:rStyle w:val="VerbatimChar"/>
              </w:rPr>
              <w:t xml:space="preserve">γ[by, agg](F)</w:t>
            </w:r>
          </w:p>
        </w:tc>
        <w:tc>
          <w:tcPr/>
          <w:p>
            <w:pPr>
              <w:pStyle w:val="Compact"/>
              <w:jc w:val="left"/>
            </w:pPr>
            <w:r>
              <w:t xml:space="preserve">Coarser index</w:t>
            </w:r>
          </w:p>
        </w:tc>
        <w:tc>
          <w:tcPr/>
          <w:p>
            <w:pPr>
              <w:pStyle w:val="Compact"/>
              <w:jc w:val="left"/>
            </w:pPr>
            <w:r>
              <w:t xml:space="preserve">Declares the aggregation per attribute</w:t>
            </w:r>
          </w:p>
        </w:tc>
      </w:tr>
      <w:tr>
        <w:tc>
          <w:tcPr/>
          <w:p>
            <w:pPr>
              <w:pStyle w:val="Compact"/>
              <w:jc w:val="left"/>
            </w:pPr>
            <w:r>
              <w:t xml:space="preserve">Reshape</w:t>
            </w:r>
          </w:p>
        </w:tc>
        <w:tc>
          <w:tcPr/>
          <w:p>
            <w:pPr>
              <w:pStyle w:val="Compact"/>
              <w:jc w:val="lef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jc w:val="left"/>
            </w:pPr>
            <w:r>
              <w:t xml:space="preserve">New index or orientation</w:t>
            </w:r>
          </w:p>
        </w:tc>
        <w:tc>
          <w:tcPr/>
          <w:p>
            <w:pPr>
              <w:pStyle w:val="Compact"/>
              <w:jc w:val="left"/>
            </w:pPr>
            <w:r>
              <w:t xml:space="preserve">Index change is a</w:t>
            </w:r>
            <w:r>
              <w:t xml:space="preserve"> </w:t>
            </w:r>
            <w:r>
              <w:rPr>
                <w:rStyle w:val="VerbatimChar"/>
              </w:rPr>
              <w:t xml:space="preserve">breaking</w:t>
            </w:r>
            <w:r>
              <w:t xml:space="preserve"> </w:t>
            </w:r>
            <w:r>
              <w:t xml:space="preserve">class</w:t>
            </w:r>
          </w:p>
        </w:tc>
      </w:tr>
      <w:tr>
        <w:tc>
          <w:tcPr/>
          <w:p>
            <w:pPr>
              <w:pStyle w:val="Compact"/>
              <w:jc w:val="left"/>
            </w:pPr>
            <w:r>
              <w:t xml:space="preserve">Case</w:t>
            </w:r>
          </w:p>
        </w:tc>
        <w:tc>
          <w:tcPr/>
          <w:p>
            <w:pPr>
              <w:pStyle w:val="Compact"/>
              <w:jc w:val="left"/>
            </w:pPr>
            <w:r>
              <w:rPr>
                <w:rStyle w:val="VerbatimChar"/>
              </w:rPr>
              <w:t xml:space="preserve">σ[cond](F₁, F₂)</w:t>
            </w:r>
          </w:p>
        </w:tc>
        <w:tc>
          <w:tcPr/>
          <w:p>
            <w:pPr>
              <w:pStyle w:val="Compact"/>
              <w:jc w:val="left"/>
            </w:pPr>
            <w:r>
              <w:t xml:space="preserve">Row-wise selection between inputs</w:t>
            </w:r>
          </w:p>
        </w:tc>
        <w:tc>
          <w:tcPr/>
          <w:p>
            <w:pPr>
              <w:pStyle w:val="Compact"/>
              <w:jc w:val="left"/>
            </w:pPr>
            <w:r>
              <w:t xml:space="preserve">Condition is an expression over the index or attributes</w:t>
            </w:r>
          </w:p>
        </w:tc>
      </w:tr>
    </w:tbl>
    <w:p>
      <w:pPr>
        <w:pStyle w:val="BodyText"/>
      </w:pPr>
      <w:r>
        <w:rPr>
          <w:bCs/>
          <w:b/>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Cs/>
          <w:b/>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Cs/>
          <w:b/>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Cs/>
          <w:b/>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Cs/>
          <w:b/>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37"/>
    <w:bookmarkEnd w:id="38"/>
    <w:bookmarkStart w:id="47" w:name="featureset-subsystem"/>
    <w:p>
      <w:pPr>
        <w:pStyle w:val="Heading2"/>
      </w:pPr>
      <w:r>
        <w:t xml:space="preserve">6. FeatureSet subsystem</w:t>
      </w:r>
    </w:p>
    <w:p>
      <w:pPr>
        <w:pStyle w:val="FirstParagraph"/>
      </w:pPr>
      <w:r>
        <w:t xml:space="preserve">A feature set is a</w:t>
      </w:r>
      <w:r>
        <w:t xml:space="preserve"> </w:t>
      </w:r>
      <w:r>
        <w:rPr>
          <w:bCs/>
          <w:b/>
        </w:rPr>
        <w:t xml:space="preserve">view</w:t>
      </w:r>
      <w:r>
        <w:t xml:space="preserve">: a named list of attributes, each mapped to one attribute of one member feature version or pin, assembled on a declared index grid by a declared alignment rule. It stores no data of its own.</w:t>
      </w:r>
    </w:p>
    <w:bookmarkStart w:id="3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39"/>
    <w:bookmarkStart w:id="4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Meaning</w:t>
            </w:r>
          </w:p>
        </w:tc>
        <w:tc>
          <w:tcPr/>
          <w:p>
            <w:pPr>
              <w:pStyle w:val="Compact"/>
              <w:jc w:val="left"/>
            </w:pPr>
            <w:r>
              <w:t xml:space="preserve">Use</w:t>
            </w:r>
          </w:p>
        </w:tc>
      </w:tr>
      <w:tr>
        <w:tc>
          <w:tcPr/>
          <w:p>
            <w:pPr>
              <w:pStyle w:val="Compact"/>
              <w:jc w:val="left"/>
            </w:pPr>
            <w:r>
              <w:rPr>
                <w:rStyle w:val="VerbatimChar"/>
              </w:rPr>
              <w:t xml:space="preserve">inner</w:t>
            </w:r>
          </w:p>
        </w:tc>
        <w:tc>
          <w:tcPr/>
          <w:p>
            <w:pPr>
              <w:pStyle w:val="Compact"/>
              <w:jc w:val="left"/>
            </w:pPr>
            <w:r>
              <w:t xml:space="preserve">Keep index values present in all members</w:t>
            </w:r>
          </w:p>
        </w:tc>
        <w:tc>
          <w:tcPr/>
          <w:p>
            <w:pPr>
              <w:pStyle w:val="Compact"/>
              <w:jc w:val="left"/>
            </w:pPr>
            <w:r>
              <w:t xml:space="preserve">Strict training panels</w:t>
            </w:r>
          </w:p>
        </w:tc>
      </w:tr>
      <w:tr>
        <w:tc>
          <w:tcPr/>
          <w:p>
            <w:pPr>
              <w:pStyle w:val="Compact"/>
              <w:jc w:val="left"/>
            </w:pPr>
            <w:r>
              <w:rPr>
                <w:rStyle w:val="VerbatimChar"/>
              </w:rPr>
              <w:t xml:space="preserve">outer</w:t>
            </w:r>
          </w:p>
        </w:tc>
        <w:tc>
          <w:tcPr/>
          <w:p>
            <w:pPr>
              <w:pStyle w:val="Compact"/>
              <w:jc w:val="left"/>
            </w:pPr>
            <w:r>
              <w:t xml:space="preserve">Union of index values, gaps left to resolution rules</w:t>
            </w:r>
          </w:p>
        </w:tc>
        <w:tc>
          <w:tcPr/>
          <w:p>
            <w:pPr>
              <w:pStyle w:val="Compact"/>
              <w:jc w:val="left"/>
            </w:pPr>
            <w:r>
              <w:t xml:space="preserve">Exploratory sets</w:t>
            </w:r>
          </w:p>
        </w:tc>
      </w:tr>
      <w:tr>
        <w:tc>
          <w:tcPr/>
          <w:p>
            <w:pPr>
              <w:pStyle w:val="Compact"/>
              <w:jc w:val="left"/>
            </w:pPr>
            <w:r>
              <w:rPr>
                <w:rStyle w:val="VerbatimChar"/>
              </w:rPr>
              <w:t xml:space="preserve">left(member)</w:t>
            </w:r>
          </w:p>
        </w:tc>
        <w:tc>
          <w:tcPr/>
          <w:p>
            <w:pPr>
              <w:pStyle w:val="Compact"/>
              <w:jc w:val="left"/>
            </w:pPr>
            <w:r>
              <w:t xml:space="preserve">Drive the grid from one member</w:t>
            </w:r>
          </w:p>
        </w:tc>
        <w:tc>
          <w:tcPr/>
          <w:p>
            <w:pPr>
              <w:pStyle w:val="Compact"/>
              <w:jc w:val="left"/>
            </w:pPr>
            <w:r>
              <w:t xml:space="preserve">A target series drives the panel</w:t>
            </w:r>
          </w:p>
        </w:tc>
      </w:tr>
      <w:tr>
        <w:tc>
          <w:tcPr/>
          <w:p>
            <w:pPr>
              <w:pStyle w:val="Compact"/>
              <w:jc w:val="left"/>
            </w:pPr>
            <w:r>
              <w:rPr>
                <w:rStyle w:val="VerbatimChar"/>
              </w:rPr>
              <w:t xml:space="preserve">asof(tolerance, direction)</w:t>
            </w:r>
          </w:p>
        </w:tc>
        <w:tc>
          <w:tcPr/>
          <w:p>
            <w:pPr>
              <w:pStyle w:val="Compact"/>
              <w:jc w:val="left"/>
            </w:pPr>
            <w:r>
              <w:t xml:space="preserve">Match nearest prior (or next) key within a tolerance</w:t>
            </w:r>
          </w:p>
        </w:tc>
        <w:tc>
          <w:tcPr/>
          <w:p>
            <w:pPr>
              <w:pStyle w:val="Compact"/>
              <w:jc w:val="lef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Cs/>
          <w:b/>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40"/>
    <w:bookmarkStart w:id="4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w:t>
      </w:r>
      <w:r>
        <w:t xml:space="preserve">symbols where</w:t>
      </w:r>
      <w:r>
        <w:t xml:space="preserve"> </w:t>
      </w:r>
      <w:r>
        <w:rPr>
          <w:rStyle w:val="VerbatimChar"/>
        </w:rPr>
        <w:t xml:space="preserve">in_sp500</w:t>
      </w:r>
      <w:r>
        <w:t xml:space="preserve"> </w:t>
      </w:r>
      <w:r>
        <w:t xml:space="preserve">is true as of the row date</w:t>
      </w:r>
      <w:r>
        <w:t xml:space="preserve">”</w:t>
      </w:r>
      <w:r>
        <w:t xml:space="preserve"> </w:t>
      </w:r>
      <w:r>
        <w:t xml:space="preserve">— which keeps survivorship bias out of the panel by construction.</w:t>
      </w:r>
    </w:p>
    <w:bookmarkEnd w:id="41"/>
    <w:bookmarkStart w:id="4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numPr>
          <w:ilvl w:val="0"/>
          <w:numId w:val="1007"/>
        </w:numPr>
        <w:pStyle w:val="Compact"/>
      </w:pPr>
      <w:r>
        <w:t xml:space="preserve">Attribute-level override in the feature set (highest).</w:t>
      </w:r>
    </w:p>
    <w:p>
      <w:pPr>
        <w:numPr>
          <w:ilvl w:val="0"/>
          <w:numId w:val="1007"/>
        </w:numPr>
        <w:pStyle w:val="Compact"/>
      </w:pPr>
      <w:r>
        <w:t xml:space="preserve">Member-group override (</w:t>
      </w:r>
      <w:r>
        <w:t xml:space="preserve">“</w:t>
      </w:r>
      <w:r>
        <w:t xml:space="preserve">these five attributes use forward fill</w:t>
      </w:r>
      <w:r>
        <w:t xml:space="preserve">”</w:t>
      </w:r>
      <w:r>
        <w:t xml:space="preserve">).</w:t>
      </w:r>
    </w:p>
    <w:p>
      <w:pPr>
        <w:numPr>
          <w:ilvl w:val="0"/>
          <w:numId w:val="1007"/>
        </w:numPr>
        <w:pStyle w:val="Compact"/>
      </w:pPr>
      <w:r>
        <w:t xml:space="preserve">Feature set global policy.</w:t>
      </w:r>
    </w:p>
    <w:p>
      <w:pPr>
        <w:numPr>
          <w:ilvl w:val="0"/>
          <w:numId w:val="1007"/>
        </w:numPr>
        <w:pStyle w:val="Compact"/>
      </w:pPr>
      <w:r>
        <w:t xml:space="preserve">The member feature’s own policy.</w:t>
      </w:r>
    </w:p>
    <w:p>
      <w:pPr>
        <w:numPr>
          <w:ilvl w:val="0"/>
          <w:numId w:val="1007"/>
        </w:numPr>
        <w:pStyle w:val="Compact"/>
      </w:pPr>
      <w:r>
        <w:t xml:space="preserve">System default: leave null (lowest).</w:t>
      </w:r>
    </w:p>
    <w:p>
      <w:pPr>
        <w:pStyle w:val="FirstParagraph"/>
      </w:pPr>
      <w:r>
        <w:t xml:space="preserve">The resolved policy for each attribute, and which layer won, is recorded in the resolution manifest.</w:t>
      </w:r>
    </w:p>
    <w:bookmarkEnd w:id="42"/>
    <w:bookmarkStart w:id="4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43"/>
    <w:bookmarkStart w:id="44" w:name="pinning-a-feature-set"/>
    <w:p>
      <w:pPr>
        <w:pStyle w:val="Heading3"/>
      </w:pPr>
      <w:r>
        <w:t xml:space="preserve">6.6 Pinning a feature set</w:t>
      </w:r>
    </w:p>
    <w:p>
      <w:pPr>
        <w:pStyle w:val="FirstParagraph"/>
      </w:pPr>
      <w:r>
        <w:t xml:space="preserve">As the notes require:</w:t>
      </w:r>
      <w:r>
        <w:t xml:space="preserve"> </w:t>
      </w:r>
      <w:r>
        <w:rPr>
          <w:bCs/>
          <w:b/>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Cs/>
          <w:b/>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t>
      </w:r>
      <w:r>
        <w:t xml:space="preserve">we can probably reproduce it</w:t>
      </w:r>
      <w:r>
        <w:t xml:space="preserve">”</w:t>
      </w:r>
      <w:r>
        <w:t xml:space="preserve"> </w:t>
      </w:r>
      <w:r>
        <w:t xml:space="preserve">and</w:t>
      </w:r>
      <w:r>
        <w:t xml:space="preserve"> </w:t>
      </w:r>
      <w:r>
        <w:t xml:space="preserve">“</w:t>
      </w:r>
      <w:r>
        <w:t xml:space="preserve">here are the bytes</w:t>
      </w:r>
      <w:r>
        <w:t xml:space="preserve">”</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p>
    <w:p>
      <w:pPr>
        <w:pStyle w:val="BodyText"/>
      </w:pPr>
      <w:r>
        <w:t xml:space="preserve">Resolution of an unpinned feature set uses pinned members where the mapping names them and live versions otherwise, exactly as the notes specify.</w:t>
      </w:r>
    </w:p>
    <w:bookmarkEnd w:id="44"/>
    <w:bookmarkStart w:id="4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w:t>
      </w:r>
      <w:r>
        <w:t xml:space="preserve">market panel</w:t>
      </w:r>
      <w:r>
        <w:t xml:space="preserve">”</w:t>
      </w:r>
      <w:r>
        <w:t xml:space="preserve"> </w:t>
      </w:r>
      <w:r>
        <w:t xml:space="preserve">can be extended by a desk without copy-paste. A feature set can be</w:t>
      </w:r>
      <w:r>
        <w:t xml:space="preserve"> </w:t>
      </w:r>
      <w:r>
        <w:rPr>
          <w:bCs/>
          <w:b/>
        </w:rPr>
        <w:t xml:space="preserve">forked</w:t>
      </w:r>
      <w:r>
        <w:t xml:space="preserve"> </w:t>
      </w:r>
      <w:r>
        <w:t xml:space="preserve">into a draft,</w:t>
      </w:r>
      <w:r>
        <w:t xml:space="preserve"> </w:t>
      </w:r>
      <w:r>
        <w:rPr>
          <w:bCs/>
          <w:b/>
        </w:rPr>
        <w:t xml:space="preserve">diffed</w:t>
      </w:r>
      <w:r>
        <w:t xml:space="preserve"> </w:t>
      </w:r>
      <w:r>
        <w:t xml:space="preserve">against another version attribute by attribute, and carries a</w:t>
      </w:r>
      <w:r>
        <w:t xml:space="preserve"> </w:t>
      </w:r>
      <w:r>
        <w:rPr>
          <w:bCs/>
          <w:b/>
        </w:rPr>
        <w:t xml:space="preserve">cost estimate</w:t>
      </w:r>
      <w:r>
        <w:t xml:space="preserve"> </w:t>
      </w:r>
      <w:r>
        <w:t xml:space="preserve">(rows, bytes, estimated resolution seconds) computed before a user clicks resolve.</w:t>
      </w:r>
    </w:p>
    <w:bookmarkEnd w:id="45"/>
    <w:bookmarkStart w:id="4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Operator</w:t>
            </w:r>
          </w:p>
        </w:tc>
        <w:tc>
          <w:tcPr/>
          <w:p>
            <w:pPr>
              <w:pStyle w:val="Compact"/>
              <w:jc w:val="left"/>
            </w:pPr>
            <w:r>
              <w:t xml:space="preserve">Meaning</w:t>
            </w:r>
          </w:p>
        </w:tc>
        <w:tc>
          <w:tcPr/>
          <w:p>
            <w:pPr>
              <w:pStyle w:val="Compact"/>
              <w:jc w:val="left"/>
            </w:pPr>
            <w:r>
              <w:t xml:space="preserve">Index behaviour</w:t>
            </w:r>
          </w:p>
        </w:tc>
      </w:tr>
      <w:tr>
        <w:tc>
          <w:tcPr/>
          <w:p>
            <w:pPr>
              <w:pStyle w:val="Compact"/>
              <w:jc w:val="left"/>
            </w:pPr>
            <w:r>
              <w:rPr>
                <w:rStyle w:val="VerbatimChar"/>
              </w:rPr>
              <w:t xml:space="preserve">extend(S)</w:t>
            </w:r>
          </w:p>
        </w:tc>
        <w:tc>
          <w:tcPr/>
          <w:p>
            <w:pPr>
              <w:pStyle w:val="Compact"/>
              <w:jc w:val="left"/>
            </w:pPr>
            <w:r>
              <w:t xml:space="preserve">Inherit S, then add, remove or override attributes and policy</w:t>
            </w:r>
          </w:p>
        </w:tc>
        <w:tc>
          <w:tcPr/>
          <w:p>
            <w:pPr>
              <w:pStyle w:val="Compact"/>
              <w:jc w:val="left"/>
            </w:pPr>
            <w:r>
              <w:t xml:space="preserve">Inherited unless overridden</w:t>
            </w:r>
          </w:p>
        </w:tc>
      </w:tr>
      <w:tr>
        <w:tc>
          <w:tcPr/>
          <w:p>
            <w:pPr>
              <w:pStyle w:val="Compact"/>
              <w:jc w:val="left"/>
            </w:pPr>
            <w:r>
              <w:rPr>
                <w:rStyle w:val="VerbatimChar"/>
              </w:rPr>
              <w:t xml:space="preserve">project(S, attrs)</w:t>
            </w:r>
          </w:p>
        </w:tc>
        <w:tc>
          <w:tcPr/>
          <w:p>
            <w:pPr>
              <w:pStyle w:val="Compact"/>
              <w:jc w:val="left"/>
            </w:pPr>
            <w:r>
              <w:t xml:space="preserve">Keep a subset of attributes</w:t>
            </w:r>
          </w:p>
        </w:tc>
        <w:tc>
          <w:tcPr/>
          <w:p>
            <w:pPr>
              <w:pStyle w:val="Compact"/>
              <w:jc w:val="left"/>
            </w:pPr>
            <w:r>
              <w:t xml:space="preserve">Unchanged</w:t>
            </w:r>
          </w:p>
        </w:tc>
      </w:tr>
      <w:tr>
        <w:tc>
          <w:tcPr/>
          <w:p>
            <w:pPr>
              <w:pStyle w:val="Compact"/>
              <w:jc w:val="left"/>
            </w:pPr>
            <w:r>
              <w:rPr>
                <w:rStyle w:val="VerbatimChar"/>
              </w:rPr>
              <w:t xml:space="preserve">S₁ ∪ S₂</w:t>
            </w:r>
          </w:p>
        </w:tc>
        <w:tc>
          <w:tcPr/>
          <w:p>
            <w:pPr>
              <w:pStyle w:val="Compact"/>
              <w:jc w:val="left"/>
            </w:pPr>
            <w:r>
              <w:t xml:space="preserve">Row-wise append (more history, more symbols)</w:t>
            </w:r>
          </w:p>
        </w:tc>
        <w:tc>
          <w:tcPr/>
          <w:p>
            <w:pPr>
              <w:pStyle w:val="Compact"/>
              <w:jc w:val="left"/>
            </w:pPr>
            <w:r>
              <w:t xml:space="preserve">Index union; schemas must unify</w:t>
            </w:r>
          </w:p>
        </w:tc>
      </w:tr>
      <w:tr>
        <w:tc>
          <w:tcPr/>
          <w:p>
            <w:pPr>
              <w:pStyle w:val="Compact"/>
              <w:jc w:val="left"/>
            </w:pPr>
            <w:r>
              <w:rPr>
                <w:rStyle w:val="VerbatimChar"/>
              </w:rPr>
              <w:t xml:space="preserve">S₁ ∩ S₂</w:t>
            </w:r>
          </w:p>
        </w:tc>
        <w:tc>
          <w:tcPr/>
          <w:p>
            <w:pPr>
              <w:pStyle w:val="Compact"/>
              <w:jc w:val="left"/>
            </w:pPr>
            <w:r>
              <w:t xml:space="preserve">Rows whose index appears in both</w:t>
            </w:r>
          </w:p>
        </w:tc>
        <w:tc>
          <w:tcPr/>
          <w:p>
            <w:pPr>
              <w:pStyle w:val="Compact"/>
              <w:jc w:val="left"/>
            </w:pPr>
            <w:r>
              <w:t xml:space="preserve">Index intersection</w:t>
            </w:r>
          </w:p>
        </w:tc>
      </w:tr>
      <w:tr>
        <w:tc>
          <w:tcPr/>
          <w:p>
            <w:pPr>
              <w:pStyle w:val="Compact"/>
              <w:jc w:val="left"/>
            </w:pPr>
            <w:r>
              <w:rPr>
                <w:rStyle w:val="VerbatimChar"/>
              </w:rPr>
              <w:t xml:space="preserve">S₁ ∖ S₂</w:t>
            </w:r>
          </w:p>
        </w:tc>
        <w:tc>
          <w:tcPr/>
          <w:p>
            <w:pPr>
              <w:pStyle w:val="Compact"/>
              <w:jc w:val="left"/>
            </w:pPr>
            <w:r>
              <w:t xml:space="preserve">Rows of S₁ not in S₂</w:t>
            </w:r>
          </w:p>
        </w:tc>
        <w:tc>
          <w:tcPr/>
          <w:p>
            <w:pPr>
              <w:pStyle w:val="Compact"/>
              <w:jc w:val="left"/>
            </w:pPr>
            <w:r>
              <w:t xml:space="preserve">Anti-join on index</w:t>
            </w:r>
          </w:p>
        </w:tc>
      </w:tr>
      <w:tr>
        <w:tc>
          <w:tcPr/>
          <w:p>
            <w:pPr>
              <w:pStyle w:val="Compact"/>
              <w:jc w:val="left"/>
            </w:pPr>
            <w:r>
              <w:rPr>
                <w:rStyle w:val="VerbatimChar"/>
              </w:rPr>
              <w:t xml:space="preserve">S₁ ⋈ S₂</w:t>
            </w:r>
          </w:p>
        </w:tc>
        <w:tc>
          <w:tcPr/>
          <w:p>
            <w:pPr>
              <w:pStyle w:val="Compact"/>
              <w:jc w:val="left"/>
            </w:pPr>
            <w:r>
              <w:t xml:space="preserve">Column-wise merge under the section 6.2 alignment modes</w:t>
            </w:r>
          </w:p>
        </w:tc>
        <w:tc>
          <w:tcPr/>
          <w:p>
            <w:pPr>
              <w:pStyle w:val="Compact"/>
              <w:jc w:val="left"/>
            </w:pPr>
            <w:r>
              <w:t xml:space="preserve">Per the declared mode</w:t>
            </w:r>
          </w:p>
        </w:tc>
      </w:tr>
      <w:tr>
        <w:tc>
          <w:tcPr/>
          <w:p>
            <w:pPr>
              <w:pStyle w:val="Compact"/>
              <w:jc w:val="left"/>
            </w:pPr>
            <w:r>
              <w:rPr>
                <w:rStyle w:val="VerbatimChar"/>
              </w:rPr>
              <w:t xml:space="preserve">override(S, policy)</w:t>
            </w:r>
          </w:p>
        </w:tc>
        <w:tc>
          <w:tcPr/>
          <w:p>
            <w:pPr>
              <w:pStyle w:val="Compact"/>
              <w:jc w:val="left"/>
            </w:pPr>
            <w:r>
              <w:t xml:space="preserve">Same attributes, different resolution, filter or grid</w:t>
            </w:r>
          </w:p>
        </w:tc>
        <w:tc>
          <w:tcPr/>
          <w:p>
            <w:pPr>
              <w:pStyle w:val="Compact"/>
              <w:jc w:val="left"/>
            </w:pPr>
            <w:r>
              <w:t xml:space="preserve">Unchanged</w:t>
            </w:r>
          </w:p>
        </w:tc>
      </w:tr>
      <w:tr>
        <w:tc>
          <w:tcPr/>
          <w:p>
            <w:pPr>
              <w:pStyle w:val="Compact"/>
              <w:jc w:val="left"/>
            </w:pPr>
            <w:r>
              <w:rPr>
                <w:rStyle w:val="VerbatimChar"/>
              </w:rPr>
              <w:t xml:space="preserve">pivot / unpivot(S)</w:t>
            </w:r>
          </w:p>
        </w:tc>
        <w:tc>
          <w:tcPr/>
          <w:p>
            <w:pPr>
              <w:pStyle w:val="Compact"/>
              <w:jc w:val="left"/>
            </w:pPr>
            <w:r>
              <w:t xml:space="preserve">Long ↔ wide across an index column</w:t>
            </w:r>
          </w:p>
        </w:tc>
        <w:tc>
          <w:tcPr/>
          <w:p>
            <w:pPr>
              <w:pStyle w:val="Compact"/>
              <w:jc w:val="left"/>
            </w:pPr>
            <w:r>
              <w:t xml:space="preserve">Index changes;</w:t>
            </w:r>
            <w:r>
              <w:t xml:space="preserve"> </w:t>
            </w:r>
            <w:r>
              <w:rPr>
                <w:rStyle w:val="VerbatimChar"/>
              </w:rPr>
              <w:t xml:space="preserve">breaking</w:t>
            </w:r>
          </w:p>
        </w:tc>
      </w:tr>
      <w:tr>
        <w:tc>
          <w:tcPr/>
          <w:p>
            <w:pPr>
              <w:pStyle w:val="Compact"/>
              <w:jc w:val="left"/>
            </w:pPr>
            <w:r>
              <w:rPr>
                <w:rStyle w:val="VerbatimChar"/>
              </w:rPr>
              <w:t xml:space="preserve">sample(S, spec)</w:t>
            </w:r>
          </w:p>
        </w:tc>
        <w:tc>
          <w:tcPr/>
          <w:p>
            <w:pPr>
              <w:pStyle w:val="Compact"/>
              <w:jc w:val="left"/>
            </w:pPr>
            <w:r>
              <w:t xml:space="preserve">Deterministic subset — by date range, universe, or seeded fraction</w:t>
            </w:r>
          </w:p>
        </w:tc>
        <w:tc>
          <w:tcPr/>
          <w:p>
            <w:pPr>
              <w:pStyle w:val="Compact"/>
              <w:jc w:val="left"/>
            </w:pPr>
            <w:r>
              <w:t xml:space="preserve">Subset of the index</w:t>
            </w:r>
          </w:p>
        </w:tc>
      </w:tr>
    </w:tbl>
    <w:p>
      <w:pPr>
        <w:pStyle w:val="BodyText"/>
      </w:pPr>
      <w:r>
        <w:rPr>
          <w:bCs/>
          <w:b/>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numPr>
          <w:ilvl w:val="0"/>
          <w:numId w:val="1008"/>
        </w:numPr>
        <w:pStyle w:val="Compact"/>
      </w:pPr>
      <w:r>
        <w:t xml:space="preserve">Attribute-level override in this feature set.</w:t>
      </w:r>
    </w:p>
    <w:p>
      <w:pPr>
        <w:numPr>
          <w:ilvl w:val="0"/>
          <w:numId w:val="1008"/>
        </w:numPr>
        <w:pStyle w:val="Compact"/>
      </w:pPr>
      <w:r>
        <w:t xml:space="preserve">Member-group override in this feature set.</w:t>
      </w:r>
    </w:p>
    <w:p>
      <w:pPr>
        <w:numPr>
          <w:ilvl w:val="0"/>
          <w:numId w:val="1008"/>
        </w:numPr>
        <w:pStyle w:val="Compact"/>
      </w:pPr>
      <w:r>
        <w:t xml:space="preserve">This feature set’s global policy.</w:t>
      </w:r>
    </w:p>
    <w:p>
      <w:pPr>
        <w:numPr>
          <w:ilvl w:val="0"/>
          <w:numId w:val="1008"/>
        </w:numPr>
        <w:pStyle w:val="Compact"/>
      </w:pPr>
      <w:r>
        <w:rPr>
          <w:bCs/>
          <w:b/>
        </w:rPr>
        <w:t xml:space="preserve">Inherited policy from the parent feature set chain, nearest ancestor first.</w:t>
      </w:r>
    </w:p>
    <w:p>
      <w:pPr>
        <w:numPr>
          <w:ilvl w:val="0"/>
          <w:numId w:val="1008"/>
        </w:numPr>
        <w:pStyle w:val="Compact"/>
      </w:pPr>
      <w:r>
        <w:t xml:space="preserve">The member feature’s own policy.</w:t>
      </w:r>
    </w:p>
    <w:p>
      <w:pPr>
        <w:numPr>
          <w:ilvl w:val="0"/>
          <w:numId w:val="1008"/>
        </w:numPr>
        <w:pStyle w:val="Compact"/>
      </w:pPr>
      <w:r>
        <w:t xml:space="preserve">System default: leave null.</w:t>
      </w:r>
    </w:p>
    <w:p>
      <w:pPr>
        <w:pStyle w:val="FirstParagraph"/>
      </w:pPr>
      <w:r>
        <w:t xml:space="preserve">The UI shows, for every attribute, which layer won and which ancestor supplied it.</w:t>
      </w:r>
    </w:p>
    <w:p>
      <w:pPr>
        <w:pStyle w:val="BodyText"/>
      </w:pPr>
      <w:r>
        <w:rPr>
          <w:bCs/>
          <w:b/>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Cs/>
          <w:b/>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46"/>
    <w:bookmarkEnd w:id="47"/>
    <w:bookmarkStart w:id="51"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Cs/>
          <w:b/>
        </w:rPr>
        <w:t xml:space="preserve">relational database</w:t>
      </w:r>
      <w:r>
        <w:t xml:space="preserve"> </w:t>
      </w:r>
      <w:r>
        <w:t xml:space="preserve">for metadata, workflow and ACLs; a</w:t>
      </w:r>
      <w:r>
        <w:t xml:space="preserve"> </w:t>
      </w:r>
      <w:r>
        <w:rPr>
          <w:bCs/>
          <w:b/>
        </w:rPr>
        <w:t xml:space="preserve">Delta Lake</w:t>
      </w:r>
      <w:r>
        <w:t xml:space="preserve"> </w:t>
      </w:r>
      <w:r>
        <w:t xml:space="preserve">for materialized feature data; an</w:t>
      </w:r>
      <w:r>
        <w:t xml:space="preserve"> </w:t>
      </w:r>
      <w:r>
        <w:rPr>
          <w:bCs/>
          <w:b/>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4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Cs/>
          <w:b/>
        </w:rPr>
        <w:t xml:space="preserve">A pin is a manifest, not a copy.</w:t>
      </w:r>
      <w:r>
        <w:t xml:space="preserve"> </w:t>
      </w:r>
      <w:r>
        <w:t xml:space="preserve">Within a partition, data is written as</w:t>
      </w:r>
      <w:r>
        <w:t xml:space="preserve"> </w:t>
      </w:r>
      <w:r>
        <w:rPr>
          <w:bCs/>
          <w:b/>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48"/>
    <w:bookmarkStart w:id="4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Cs/>
          <w:i/>
        </w:rPr>
        <w:t xml:space="preserve">references</w:t>
      </w:r>
      <w:r>
        <w:t xml:space="preserve"> </w:t>
      </w:r>
      <w:r>
        <w:t xml:space="preserve">those values must return them intact, including through joins, exports and round-trips to CSV. Three rules solve it.</w:t>
      </w:r>
    </w:p>
    <w:p>
      <w:pPr>
        <w:pStyle w:val="BodyText"/>
      </w:pPr>
      <w:r>
        <w:rPr>
          <w:bCs/>
          <w:b/>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Cs/>
          <w:b/>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Cs/>
          <w:b/>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Export format</w:t>
            </w:r>
          </w:p>
        </w:tc>
        <w:tc>
          <w:tcPr/>
          <w:p>
            <w:pPr>
              <w:pStyle w:val="Compact"/>
              <w:jc w:val="left"/>
            </w:pPr>
            <w:r>
              <w:t xml:space="preserve">Nested value encoding</w:t>
            </w:r>
          </w:p>
        </w:tc>
        <w:tc>
          <w:tcPr/>
          <w:p>
            <w:pPr>
              <w:pStyle w:val="Compact"/>
              <w:jc w:val="left"/>
            </w:pPr>
            <w:r>
              <w:t xml:space="preserve">Round-trips</w:t>
            </w:r>
          </w:p>
        </w:tc>
      </w:tr>
      <w:tr>
        <w:tc>
          <w:tcPr/>
          <w:p>
            <w:pPr>
              <w:pStyle w:val="Compact"/>
              <w:jc w:val="left"/>
            </w:pPr>
            <w:r>
              <w:t xml:space="preserve">Arrow IPC / Feather</w:t>
            </w:r>
          </w:p>
        </w:tc>
        <w:tc>
          <w:tcPr/>
          <w:p>
            <w:pPr>
              <w:pStyle w:val="Compact"/>
              <w:jc w:val="left"/>
            </w:pPr>
            <w:r>
              <w:t xml:space="preserve">Native nested types + metadata</w:t>
            </w:r>
          </w:p>
        </w:tc>
        <w:tc>
          <w:tcPr/>
          <w:p>
            <w:pPr>
              <w:pStyle w:val="Compact"/>
              <w:jc w:val="left"/>
            </w:pPr>
            <w:r>
              <w:t xml:space="preserve">Lossless, preferred</w:t>
            </w:r>
          </w:p>
        </w:tc>
      </w:tr>
      <w:tr>
        <w:tc>
          <w:tcPr/>
          <w:p>
            <w:pPr>
              <w:pStyle w:val="Compact"/>
              <w:jc w:val="left"/>
            </w:pPr>
            <w:r>
              <w:t xml:space="preserve">Parquet</w:t>
            </w:r>
          </w:p>
        </w:tc>
        <w:tc>
          <w:tcPr/>
          <w:p>
            <w:pPr>
              <w:pStyle w:val="Compact"/>
              <w:jc w:val="left"/>
            </w:pPr>
            <w:r>
              <w:t xml:space="preserve">Native nested types + metadata</w:t>
            </w:r>
          </w:p>
        </w:tc>
        <w:tc>
          <w:tcPr/>
          <w:p>
            <w:pPr>
              <w:pStyle w:val="Compact"/>
              <w:jc w:val="left"/>
            </w:pPr>
            <w:r>
              <w:t xml:space="preserve">Lossless</w:t>
            </w:r>
          </w:p>
        </w:tc>
      </w:tr>
      <w:tr>
        <w:tc>
          <w:tcPr/>
          <w:p>
            <w:pPr>
              <w:pStyle w:val="Compact"/>
              <w:jc w:val="left"/>
            </w:pPr>
            <w:r>
              <w:t xml:space="preserve">JSON / NDJSON</w:t>
            </w:r>
          </w:p>
        </w:tc>
        <w:tc>
          <w:tcPr/>
          <w:p>
            <w:pPr>
              <w:pStyle w:val="Compact"/>
              <w:jc w:val="left"/>
            </w:pPr>
            <w:r>
              <w:t xml:space="preserve">Native JSON arrays, shape in a sidecar header</w:t>
            </w:r>
          </w:p>
        </w:tc>
        <w:tc>
          <w:tcPr/>
          <w:p>
            <w:pPr>
              <w:pStyle w:val="Compact"/>
              <w:jc w:val="left"/>
            </w:pPr>
            <w:r>
              <w:t xml:space="preserve">Lossless</w:t>
            </w:r>
          </w:p>
        </w:tc>
      </w:tr>
      <w:tr>
        <w:tc>
          <w:tcPr/>
          <w:p>
            <w:pPr>
              <w:pStyle w:val="Compact"/>
              <w:jc w:val="left"/>
            </w:pPr>
            <w:r>
              <w:t xml:space="preserve">CSV,</w:t>
            </w:r>
            <w:r>
              <w:t xml:space="preserve"> </w:t>
            </w:r>
            <w:r>
              <w:rPr>
                <w:rStyle w:val="VerbatimChar"/>
              </w:rPr>
              <w:t xml:space="preserve">wide</w:t>
            </w:r>
            <w:r>
              <w:t xml:space="preserve"> </w:t>
            </w:r>
            <w:r>
              <w:t xml:space="preserve">shape</w:t>
            </w:r>
          </w:p>
        </w:tc>
        <w:tc>
          <w:tcPr/>
          <w:p>
            <w:pPr>
              <w:pStyle w:val="Compact"/>
              <w:jc w:val="left"/>
            </w:pPr>
            <w:r>
              <w:t xml:space="preserve">Exploded to suffixed columns with an axis header row</w:t>
            </w:r>
          </w:p>
        </w:tc>
        <w:tc>
          <w:tcPr/>
          <w:p>
            <w:pPr>
              <w:pStyle w:val="Compact"/>
              <w:jc w:val="left"/>
            </w:pPr>
            <w:r>
              <w:t xml:space="preserve">Lossless with the header</w:t>
            </w:r>
          </w:p>
        </w:tc>
      </w:tr>
      <w:tr>
        <w:tc>
          <w:tcPr/>
          <w:p>
            <w:pPr>
              <w:pStyle w:val="Compact"/>
              <w:jc w:val="left"/>
            </w:pPr>
            <w:r>
              <w:t xml:space="preserve">CSV,</w:t>
            </w:r>
            <w:r>
              <w:t xml:space="preserve"> </w:t>
            </w:r>
            <w:r>
              <w:rPr>
                <w:rStyle w:val="VerbatimChar"/>
              </w:rPr>
              <w:t xml:space="preserve">packed</w:t>
            </w:r>
            <w:r>
              <w:t xml:space="preserve"> </w:t>
            </w:r>
            <w:r>
              <w:t xml:space="preserve">shape</w:t>
            </w:r>
          </w:p>
        </w:tc>
        <w:tc>
          <w:tcPr/>
          <w:p>
            <w:pPr>
              <w:pStyle w:val="Compact"/>
              <w:jc w:val="left"/>
            </w:pPr>
            <w:r>
              <w:t xml:space="preserve">One column, base64 of little-endian binary + dtype/shape in the manifest</w:t>
            </w:r>
          </w:p>
        </w:tc>
        <w:tc>
          <w:tcPr/>
          <w:p>
            <w:pPr>
              <w:pStyle w:val="Compact"/>
              <w:jc w:val="left"/>
            </w:pPr>
            <w:r>
              <w:t xml:space="preserve">Lossless, not human-readable</w:t>
            </w:r>
          </w:p>
        </w:tc>
      </w:tr>
      <w:tr>
        <w:tc>
          <w:tcPr/>
          <w:p>
            <w:pPr>
              <w:pStyle w:val="Compact"/>
              <w:jc w:val="left"/>
            </w:pPr>
            <w:r>
              <w:t xml:space="preserve">CSV,</w:t>
            </w:r>
            <w:r>
              <w:t xml:space="preserve"> </w:t>
            </w:r>
            <w:r>
              <w:rPr>
                <w:rStyle w:val="VerbatimChar"/>
              </w:rPr>
              <w:t xml:space="preserve">json</w:t>
            </w:r>
            <w:r>
              <w:t xml:space="preserve"> </w:t>
            </w:r>
            <w:r>
              <w:t xml:space="preserve">shape</w:t>
            </w:r>
          </w:p>
        </w:tc>
        <w:tc>
          <w:tcPr/>
          <w:p>
            <w:pPr>
              <w:pStyle w:val="Compact"/>
              <w:jc w:val="left"/>
            </w:pPr>
            <w:r>
              <w:t xml:space="preserve">One column of JSON text, quoted per RFC 4180</w:t>
            </w:r>
          </w:p>
        </w:tc>
        <w:tc>
          <w:tcPr/>
          <w:p>
            <w:pPr>
              <w:pStyle w:val="Compact"/>
              <w:jc w:val="lef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Cs/>
          <w:b/>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49"/>
    <w:bookmarkStart w:id="5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Cs/>
          <w:b/>
        </w:rPr>
        <w:t xml:space="preserve">integrity verification</w:t>
      </w:r>
      <w:r>
        <w:t xml:space="preserve"> </w:t>
      </w:r>
      <w:r>
        <w:t xml:space="preserve">on demand: re-read every pin, recompute its hash, and report drift. Drift is a serious incident and raises a system alert.</w:t>
      </w:r>
    </w:p>
    <w:bookmarkEnd w:id="50"/>
    <w:bookmarkEnd w:id="51"/>
    <w:bookmarkStart w:id="59"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Cs/>
          <w:b/>
        </w:rPr>
        <w:t xml:space="preserve">mathematics</w:t>
      </w:r>
      <w:r>
        <w:t xml:space="preserve">, its</w:t>
      </w:r>
      <w:r>
        <w:t xml:space="preserve"> </w:t>
      </w:r>
      <w:r>
        <w:rPr>
          <w:bCs/>
          <w:b/>
        </w:rPr>
        <w:t xml:space="preserve">code</w:t>
      </w:r>
      <w:r>
        <w:t xml:space="preserve">, its</w:t>
      </w:r>
      <w:r>
        <w:t xml:space="preserve"> </w:t>
      </w:r>
      <w:r>
        <w:rPr>
          <w:bCs/>
          <w:b/>
        </w:rPr>
        <w:t xml:space="preserve">parameters</w:t>
      </w:r>
      <w:r>
        <w:t xml:space="preserve">, and its</w:t>
      </w:r>
      <w:r>
        <w:t xml:space="preserve"> </w:t>
      </w:r>
      <w:r>
        <w:rPr>
          <w:bCs/>
          <w:b/>
        </w:rPr>
        <w:t xml:space="preserve">specification document</w:t>
      </w:r>
      <w:r>
        <w:t xml:space="preserve">. A model version is the tuple of all four plus its input contract.</w:t>
      </w:r>
    </w:p>
    <w:bookmarkStart w:id="52"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Cs/>
          <w:i/>
        </w:rPr>
        <w:t xml:space="preserve">envelope</w:t>
      </w:r>
      <w:r>
        <w:t xml:space="preserve">, but not as free text. MAYA stores a</w:t>
      </w:r>
      <w:r>
        <w:t xml:space="preserve"> </w:t>
      </w:r>
      <w:r>
        <w:rPr>
          <w:bCs/>
          <w:b/>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Cs/>
          <w:b/>
        </w:rPr>
        <w:t xml:space="preserve">diff two model versions mathematically</w:t>
      </w:r>
      <w:r>
        <w:t xml:space="preserve">, telling a reviewer</w:t>
      </w:r>
      <w:r>
        <w:t xml:space="preserve"> </w:t>
      </w:r>
      <w:r>
        <w:t xml:space="preserve">“</w:t>
      </w:r>
      <w:r>
        <w:t xml:space="preserve">the discount factor changed from continuous to simple compounding</w:t>
      </w:r>
      <w:r>
        <w:t xml:space="preserve">”</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Cs/>
          <w:b/>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52"/>
    <w:bookmarkStart w:id="53"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Cs/>
          <w:i/>
        </w:rPr>
        <w:t xml:space="preserve">before</w:t>
      </w:r>
      <w:r>
        <w:t xml:space="preserve"> </w:t>
      </w:r>
      <w:r>
        <w:t xml:space="preserve">a warrant can be drawn, so a shape mismatch is caught at warrant time rather than at 3 a.m. in a training script.</w:t>
      </w:r>
    </w:p>
    <w:bookmarkEnd w:id="53"/>
    <w:bookmarkStart w:id="54"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54"/>
    <w:bookmarkStart w:id="55"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55"/>
    <w:bookmarkStart w:id="56"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Cs/>
          <w:i/>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56"/>
    <w:bookmarkStart w:id="57"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Cs/>
          <w:i/>
        </w:rPr>
        <w:t xml:space="preserve">bound</w:t>
      </w:r>
      <w:r>
        <w:t xml:space="preserve"> </w:t>
      </w:r>
      <w:r>
        <w:t xml:space="preserve">to a model version. A model version carries a</w:t>
      </w:r>
      <w:r>
        <w:t xml:space="preserve"> </w:t>
      </w:r>
      <w:r>
        <w:rPr>
          <w:bCs/>
          <w:b/>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57"/>
    <w:bookmarkStart w:id="58" w:name="composite-models"/>
    <w:p>
      <w:pPr>
        <w:pStyle w:val="Heading3"/>
      </w:pPr>
      <w:r>
        <w:t xml:space="preserve">8.7 Composite models</w:t>
      </w:r>
    </w:p>
    <w:p>
      <w:pPr>
        <w:pStyle w:val="FirstParagraph"/>
      </w:pPr>
      <w:r>
        <w:t xml:space="preserve">A</w:t>
      </w:r>
      <w:r>
        <w:t xml:space="preserve"> </w:t>
      </w:r>
      <w:r>
        <w:rPr>
          <w:bCs/>
          <w:b/>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Cs/>
          <w:b/>
        </w:rPr>
        <w:t xml:space="preserve">one</w:t>
      </w:r>
      <w:r>
        <w:t xml:space="preserve"> </w:t>
      </w:r>
      <w:r>
        <w:t xml:space="preserve">warrant against</w:t>
      </w:r>
      <w:r>
        <w:t xml:space="preserve"> </w:t>
      </w:r>
      <w:r>
        <w:rPr>
          <w:bCs/>
          <w:b/>
        </w:rPr>
        <w:t xml:space="preserve">one</w:t>
      </w:r>
      <w:r>
        <w:t xml:space="preserve"> </w:t>
      </w:r>
      <w:r>
        <w:t xml:space="preserve">feature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Kind</w:t>
            </w:r>
          </w:p>
        </w:tc>
        <w:tc>
          <w:tcPr/>
          <w:p>
            <w:pPr>
              <w:pStyle w:val="Compact"/>
              <w:jc w:val="left"/>
            </w:pPr>
            <w:r>
              <w:t xml:space="preserve">Combination</w:t>
            </w:r>
          </w:p>
        </w:tc>
        <w:tc>
          <w:tcPr/>
          <w:p>
            <w:pPr>
              <w:pStyle w:val="Compact"/>
              <w:jc w:val="left"/>
            </w:pPr>
            <w:r>
              <w:t xml:space="preserve">Example</w:t>
            </w:r>
          </w:p>
        </w:tc>
      </w:tr>
      <w:tr>
        <w:tc>
          <w:tcPr/>
          <w:p>
            <w:pPr>
              <w:pStyle w:val="Compact"/>
              <w:jc w:val="left"/>
            </w:pPr>
            <w:r>
              <w:rPr>
                <w:rStyle w:val="VerbatimChar"/>
              </w:rPr>
              <w:t xml:space="preserve">ensemble</w:t>
            </w:r>
          </w:p>
        </w:tc>
        <w:tc>
          <w:tcPr/>
          <w:p>
            <w:pPr>
              <w:pStyle w:val="Compact"/>
              <w:jc w:val="left"/>
            </w:pPr>
            <w:r>
              <w:t xml:space="preserve">Weighted average, vote, or a trained meta-learner over member outputs</w:t>
            </w:r>
          </w:p>
        </w:tc>
        <w:tc>
          <w:tcPr/>
          <w:p>
            <w:pPr>
              <w:pStyle w:val="Compact"/>
              <w:jc w:val="left"/>
            </w:pPr>
            <w:r>
              <w:t xml:space="preserve">Three PD models blended by region</w:t>
            </w:r>
          </w:p>
        </w:tc>
      </w:tr>
      <w:tr>
        <w:tc>
          <w:tcPr/>
          <w:p>
            <w:pPr>
              <w:pStyle w:val="Compact"/>
              <w:jc w:val="left"/>
            </w:pPr>
            <w:r>
              <w:rPr>
                <w:rStyle w:val="VerbatimChar"/>
              </w:rPr>
              <w:t xml:space="preserve">pipeline</w:t>
            </w:r>
          </w:p>
        </w:tc>
        <w:tc>
          <w:tcPr/>
          <w:p>
            <w:pPr>
              <w:pStyle w:val="Compact"/>
              <w:jc w:val="left"/>
            </w:pPr>
            <w:r>
              <w:t xml:space="preserve">Member outputs feed the next member’s inputs, in declared order</w:t>
            </w:r>
          </w:p>
        </w:tc>
        <w:tc>
          <w:tcPr/>
          <w:p>
            <w:pPr>
              <w:pStyle w:val="Compact"/>
              <w:jc w:val="left"/>
            </w:pPr>
            <w:r>
              <w:t xml:space="preserve">A denoiser feeding a pricer</w:t>
            </w:r>
          </w:p>
        </w:tc>
      </w:tr>
      <w:tr>
        <w:tc>
          <w:tcPr/>
          <w:p>
            <w:pPr>
              <w:pStyle w:val="Compact"/>
              <w:jc w:val="left"/>
            </w:pPr>
            <w:r>
              <w:rPr>
                <w:rStyle w:val="VerbatimChar"/>
              </w:rPr>
              <w:t xml:space="preserve">router</w:t>
            </w:r>
          </w:p>
        </w:tc>
        <w:tc>
          <w:tcPr/>
          <w:p>
            <w:pPr>
              <w:pStyle w:val="Compact"/>
              <w:jc w:val="left"/>
            </w:pPr>
            <w:r>
              <w:t xml:space="preserve">A condition selects which member runs per row</w:t>
            </w:r>
          </w:p>
        </w:tc>
        <w:tc>
          <w:tcPr/>
          <w:p>
            <w:pPr>
              <w:pStyle w:val="Compact"/>
              <w:jc w:val="left"/>
            </w:pPr>
            <w:r>
              <w:t xml:space="preserve">Regime-switching volatility model</w:t>
            </w:r>
          </w:p>
        </w:tc>
      </w:tr>
      <w:tr>
        <w:tc>
          <w:tcPr/>
          <w:p>
            <w:pPr>
              <w:pStyle w:val="Compact"/>
              <w:jc w:val="left"/>
            </w:pPr>
            <w:r>
              <w:rPr>
                <w:rStyle w:val="VerbatimChar"/>
              </w:rPr>
              <w:t xml:space="preserve">residual</w:t>
            </w:r>
          </w:p>
        </w:tc>
        <w:tc>
          <w:tcPr/>
          <w:p>
            <w:pPr>
              <w:pStyle w:val="Compact"/>
              <w:jc w:val="left"/>
            </w:pPr>
            <w:r>
              <w:t xml:space="preserve">Member</w:t>
            </w:r>
            <w:r>
              <w:t xml:space="preserve"> </w:t>
            </w:r>
            <w:r>
              <w:rPr>
                <w:iCs/>
                <w:i/>
              </w:rPr>
              <w:t xml:space="preserve">n</w:t>
            </w:r>
            <w:r>
              <w:t xml:space="preserve"> </w:t>
            </w:r>
            <w:r>
              <w:t xml:space="preserve">fits the residual of members 1…</w:t>
            </w:r>
            <w:r>
              <w:rPr>
                <w:iCs/>
                <w:i/>
              </w:rPr>
              <w:t xml:space="preserve">n−1</w:t>
            </w:r>
          </w:p>
        </w:tc>
        <w:tc>
          <w:tcPr/>
          <w:p>
            <w:pPr>
              <w:pStyle w:val="Compact"/>
              <w:jc w:val="left"/>
            </w:pPr>
            <w:r>
              <w:t xml:space="preserve">Boosted correction on a closed-form base</w:t>
            </w:r>
          </w:p>
        </w:tc>
      </w:tr>
      <w:tr>
        <w:tc>
          <w:tcPr/>
          <w:p>
            <w:pPr>
              <w:pStyle w:val="Compact"/>
              <w:jc w:val="left"/>
            </w:pPr>
            <w:r>
              <w:rPr>
                <w:rStyle w:val="VerbatimChar"/>
              </w:rPr>
              <w:t xml:space="preserve">hierarchical</w:t>
            </w:r>
          </w:p>
        </w:tc>
        <w:tc>
          <w:tcPr/>
          <w:p>
            <w:pPr>
              <w:pStyle w:val="Compact"/>
              <w:jc w:val="left"/>
            </w:pPr>
            <w:r>
              <w:t xml:space="preserve">Members produce components the combiner assembles by formula</w:t>
            </w:r>
          </w:p>
        </w:tc>
        <w:tc>
          <w:tcPr/>
          <w:p>
            <w:pPr>
              <w:pStyle w:val="Compact"/>
              <w:jc w:val="left"/>
            </w:pPr>
            <w:r>
              <w:t xml:space="preserve">Curve built from tenor-bucket models</w:t>
            </w:r>
          </w:p>
        </w:tc>
      </w:tr>
    </w:tbl>
    <w:p>
      <w:pPr>
        <w:pStyle w:val="BodyText"/>
      </w:pPr>
      <w:r>
        <w:rPr>
          <w:bCs/>
          <w:b/>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Cs/>
          <w:b/>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Cs/>
          <w:i/>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Cs/>
          <w:b/>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Cs/>
          <w:b/>
        </w:rPr>
        <w:t xml:space="preserve">Governance.</w:t>
      </w:r>
      <w:r>
        <w:t xml:space="preserve"> </w:t>
      </w:r>
      <w:r>
        <w:t xml:space="preserve">A composite’s maturity is capped at the</w:t>
      </w:r>
      <w:r>
        <w:t xml:space="preserve"> </w:t>
      </w:r>
      <w:r>
        <w:rPr>
          <w:iCs/>
          <w:i/>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Cs/>
          <w:b/>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58"/>
    <w:bookmarkEnd w:id="59"/>
    <w:bookmarkStart w:id="68" w:name="warrant-subsystem"/>
    <w:p>
      <w:pPr>
        <w:pStyle w:val="Heading2"/>
      </w:pPr>
      <w:r>
        <w:t xml:space="preserve">9. Warrant subsystem</w:t>
      </w:r>
    </w:p>
    <w:p>
      <w:pPr>
        <w:pStyle w:val="FirstParagraph"/>
      </w:pPr>
      <w:r>
        <w:t xml:space="preserve">A warrant is a named, versioned, permissioned</w:t>
      </w:r>
      <w:r>
        <w:t xml:space="preserve"> </w:t>
      </w:r>
      <w:r>
        <w:rPr>
          <w:bCs/>
          <w:b/>
        </w:rPr>
        <w:t xml:space="preserve">license to compute</w:t>
      </w:r>
      <w:r>
        <w:t xml:space="preserve">. It binds a model version to the exact data and parameters it may use, and it is the object a user hands to a colleague, a downstream system or a reviewer.</w:t>
      </w:r>
    </w:p>
    <w:bookmarkStart w:id="63"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CaptionedFigure"/>
      </w:pPr>
      <w:r>
        <w:drawing>
          <wp:inline>
            <wp:extent cx="4206240" cy="6612662"/>
            <wp:effectExtent b="0" l="0" r="0" t="0"/>
            <wp:docPr descr="Figure 3 — Training warrant round trip" title="" id="61" name="Picture"/>
            <a:graphic>
              <a:graphicData uri="http://schemas.openxmlformats.org/drawingml/2006/picture">
                <pic:pic>
                  <pic:nvPicPr>
                    <pic:cNvPr descr="diagrams/d3_warrant.png" id="62" name="Picture"/>
                    <pic:cNvPicPr>
                      <a:picLocks noChangeArrowheads="1" noChangeAspect="1"/>
                    </pic:cNvPicPr>
                  </pic:nvPicPr>
                  <pic:blipFill>
                    <a:blip r:embed="rId60"/>
                    <a:stretch>
                      <a:fillRect/>
                    </a:stretch>
                  </pic:blipFill>
                  <pic:spPr bwMode="auto">
                    <a:xfrm>
                      <a:off x="0" y="0"/>
                      <a:ext cx="4206240" cy="6612662"/>
                    </a:xfrm>
                    <a:prstGeom prst="rect">
                      <a:avLst/>
                    </a:prstGeom>
                    <a:noFill/>
                    <a:ln w="9525">
                      <a:noFill/>
                      <a:headEnd/>
                      <a:tailEnd/>
                    </a:ln>
                  </pic:spPr>
                </pic:pic>
              </a:graphicData>
            </a:graphic>
          </wp:inline>
        </w:drawing>
      </w:r>
    </w:p>
    <w:p>
      <w:pPr>
        <w:pStyle w:val="ImageCaption"/>
      </w:pPr>
      <w:r>
        <w:t xml:space="preserve">Figure 3 — Training warrant round trip</w:t>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Cs/>
          <w:b/>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63"/>
    <w:bookmarkStart w:id="64"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Cs/>
          <w:i/>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Cs/>
          <w:b/>
        </w:rPr>
        <w:t xml:space="preserve">execution manifest</w:t>
      </w:r>
      <w:r>
        <w:t xml:space="preserve"> </w:t>
      </w:r>
      <w:r>
        <w:t xml:space="preserve">(PDF and JSON) and as a machine-readable bundle the SDK can consume in one call.</w:t>
      </w:r>
    </w:p>
    <w:bookmarkEnd w:id="64"/>
    <w:bookmarkStart w:id="65"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Cs/>
          <w:b/>
        </w:rPr>
        <w:t xml:space="preserve">chain of custody</w:t>
      </w:r>
      <w:r>
        <w:t xml:space="preserve">: created by, approved by, sealed by, downloaded by (with timestamps and checksums), parameters uploaded by, superseded by. A warrant can be</w:t>
      </w:r>
      <w:r>
        <w:t xml:space="preserve"> </w:t>
      </w:r>
      <w:r>
        <w:rPr>
          <w:bCs/>
          <w:b/>
        </w:rPr>
        <w:t xml:space="preserve">cloned</w:t>
      </w:r>
      <w:r>
        <w:t xml:space="preserve"> </w:t>
      </w:r>
      <w:r>
        <w:t xml:space="preserve">into a new draft to re-run a study with one variable changed, and MAYA links the clone to its origin so a series of experiments reads as a family rather than a pile.</w:t>
      </w:r>
    </w:p>
    <w:bookmarkEnd w:id="65"/>
    <w:bookmarkStart w:id="66"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Cs/>
          <w:b/>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66"/>
    <w:bookmarkStart w:id="67"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numPr>
          <w:ilvl w:val="0"/>
          <w:numId w:val="1009"/>
        </w:numPr>
        <w:pStyle w:val="Compact"/>
      </w:pPr>
      <w:r>
        <w:rPr>
          <w:bCs/>
          <w:b/>
        </w:rPr>
        <w:t xml:space="preserve">Union contract validation.</w:t>
      </w:r>
      <w:r>
        <w:t xml:space="preserve"> </w:t>
      </w:r>
      <w:r>
        <w:t xml:space="preserve">The bound feature set is checked against the union of member contracts before the warrant is issued, with mismatches reported per member and per attribute.</w:t>
      </w:r>
    </w:p>
    <w:p>
      <w:pPr>
        <w:numPr>
          <w:ilvl w:val="0"/>
          <w:numId w:val="1009"/>
        </w:numPr>
        <w:pStyle w:val="Compact"/>
      </w:pPr>
      <w:r>
        <w:rPr>
          <w:bCs/>
          <w:b/>
        </w:rPr>
        <w:t xml:space="preserve">Member manifest.</w:t>
      </w:r>
      <w:r>
        <w:t xml:space="preserve"> </w:t>
      </w:r>
      <w:r>
        <w:t xml:space="preserve">Every member’s model version, artifact hash, frozen/trainable flag and borrowed parameter set is listed on the warrant and in the chain of custody.</w:t>
      </w:r>
    </w:p>
    <w:p>
      <w:pPr>
        <w:numPr>
          <w:ilvl w:val="0"/>
          <w:numId w:val="1009"/>
        </w:numPr>
        <w:pStyle w:val="Compact"/>
      </w:pPr>
      <w:r>
        <w:rPr>
          <w:bCs/>
          <w:b/>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numPr>
          <w:ilvl w:val="0"/>
          <w:numId w:val="1009"/>
        </w:numPr>
        <w:pStyle w:val="Compact"/>
      </w:pPr>
      <w:r>
        <w:rPr>
          <w:bCs/>
          <w:b/>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numPr>
          <w:ilvl w:val="0"/>
          <w:numId w:val="1009"/>
        </w:numPr>
        <w:pStyle w:val="Compact"/>
      </w:pPr>
      <w:r>
        <w:rPr>
          <w:bCs/>
          <w:b/>
        </w:rPr>
        <w:t xml:space="preserve">Per-member metrics.</w:t>
      </w:r>
      <w:r>
        <w:t xml:space="preserve"> </w:t>
      </w:r>
      <w:r>
        <w:t xml:space="preserve">Metrics are recorded per member and for the composite as a whole, which is what makes</w:t>
      </w:r>
      <w:r>
        <w:t xml:space="preserve"> </w:t>
      </w:r>
      <w:r>
        <w:t xml:space="preserve">“</w:t>
      </w:r>
      <w:r>
        <w:t xml:space="preserve">the ensemble improved but the skew member degraded</w:t>
      </w:r>
      <w:r>
        <w:t xml:space="preserve">”</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67"/>
    <w:bookmarkEnd w:id="68"/>
    <w:bookmarkStart w:id="77"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Cs/>
          <w:b/>
        </w:rPr>
        <w:t xml:space="preserve">configuration</w:t>
      </w:r>
      <w:r>
        <w:t xml:space="preserve">, not code, so a firm can tighten production policy without a release.</w:t>
      </w:r>
    </w:p>
    <w:bookmarkStart w:id="72" w:name="the-canonical-state-machine"/>
    <w:p>
      <w:pPr>
        <w:pStyle w:val="Heading3"/>
      </w:pPr>
      <w:r>
        <w:t xml:space="preserve">10.1 The canonical state machine</w:t>
      </w:r>
    </w:p>
    <w:p>
      <w:pPr>
        <w:pStyle w:val="CaptionedFigure"/>
      </w:pPr>
      <w:r>
        <w:drawing>
          <wp:inline>
            <wp:extent cx="5334000" cy="907735"/>
            <wp:effectExtent b="0" l="0" r="0" t="0"/>
            <wp:docPr descr="Figure 4 — Canonical workflow state machine" title="" id="70" name="Picture"/>
            <a:graphic>
              <a:graphicData uri="http://schemas.openxmlformats.org/drawingml/2006/picture">
                <pic:pic>
                  <pic:nvPicPr>
                    <pic:cNvPr descr="diagrams/d4_workflow.png" id="71" name="Picture"/>
                    <pic:cNvPicPr>
                      <a:picLocks noChangeArrowheads="1" noChangeAspect="1"/>
                    </pic:cNvPicPr>
                  </pic:nvPicPr>
                  <pic:blipFill>
                    <a:blip r:embed="rId69"/>
                    <a:stretch>
                      <a:fillRect/>
                    </a:stretch>
                  </pic:blipFill>
                  <pic:spPr bwMode="auto">
                    <a:xfrm>
                      <a:off x="0" y="0"/>
                      <a:ext cx="5334000" cy="907735"/>
                    </a:xfrm>
                    <a:prstGeom prst="rect">
                      <a:avLst/>
                    </a:prstGeom>
                    <a:noFill/>
                    <a:ln w="9525">
                      <a:noFill/>
                      <a:headEnd/>
                      <a:tailEnd/>
                    </a:ln>
                  </pic:spPr>
                </pic:pic>
              </a:graphicData>
            </a:graphic>
          </wp:inline>
        </w:drawing>
      </w:r>
    </w:p>
    <w:p>
      <w:pPr>
        <w:pStyle w:val="ImageCaption"/>
      </w:pPr>
      <w:r>
        <w:t xml:space="preserve">Figure 4 — Canonical workflow state machine</w:t>
      </w:r>
    </w:p>
    <w:p>
      <w:pPr>
        <w:pStyle w:val="BodyText"/>
      </w:pPr>
      <w:r>
        <w:t xml:space="preserve">Features, feature sets, models, parameter sets and warrants all use it; only the approval requirements differ. Pins and seals are transitions</w:t>
      </w:r>
      <w:r>
        <w:t xml:space="preserve"> </w:t>
      </w:r>
      <w:r>
        <w:rPr>
          <w:iCs/>
          <w:i/>
        </w:rPr>
        <w:t xml:space="preserve">within</w:t>
      </w:r>
      <w:r>
        <w:t xml:space="preserve"> </w:t>
      </w:r>
      <w:r>
        <w:rPr>
          <w:rStyle w:val="VerbatimChar"/>
        </w:rPr>
        <w:t xml:space="preserve">Approved</w:t>
      </w:r>
      <w:r>
        <w:t xml:space="preserve">, not separate states, which keeps the mental model small.</w:t>
      </w:r>
    </w:p>
    <w:bookmarkEnd w:id="72"/>
    <w:bookmarkStart w:id="73"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bCs/>
          <w:b/>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w:t>
      </w:r>
      <w:r>
        <w:t xml:space="preserve">you cannot approve a model whose spec document has an empty limitations section</w:t>
      </w:r>
      <w:r>
        <w:t xml:space="preserve">”</w:t>
      </w:r>
      <w:r>
        <w:t xml:space="preserve"> </w:t>
      </w:r>
      <w:r>
        <w:t xml:space="preserve">becomes enforceable.</w:t>
      </w:r>
    </w:p>
    <w:bookmarkEnd w:id="73"/>
    <w:bookmarkStart w:id="74" w:name="review-experience"/>
    <w:p>
      <w:pPr>
        <w:pStyle w:val="Heading3"/>
      </w:pPr>
      <w:r>
        <w:t xml:space="preserve">10.3 Review experience</w:t>
      </w:r>
    </w:p>
    <w:p>
      <w:pPr>
        <w:pStyle w:val="FirstParagraph"/>
      </w:pPr>
      <w:r>
        <w:t xml:space="preserve">Approval is a review, not a button. A reviewer sees a</w:t>
      </w:r>
      <w:r>
        <w:t xml:space="preserve"> </w:t>
      </w:r>
      <w:r>
        <w:rPr>
          <w:bCs/>
          <w:b/>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74"/>
    <w:bookmarkStart w:id="75"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Cs/>
          <w:b/>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75"/>
    <w:bookmarkStart w:id="76" w:name="bulk-and-campaign-operations"/>
    <w:p>
      <w:pPr>
        <w:pStyle w:val="Heading3"/>
      </w:pPr>
      <w:r>
        <w:t xml:space="preserve">10.5 Bulk and campaign operations</w:t>
      </w:r>
    </w:p>
    <w:p>
      <w:pPr>
        <w:pStyle w:val="FirstParagraph"/>
      </w:pPr>
      <w:r>
        <w:t xml:space="preserve">Quarter-end work is bulk work. MAYA supports</w:t>
      </w:r>
      <w:r>
        <w:t xml:space="preserve"> </w:t>
      </w:r>
      <w:r>
        <w:rPr>
          <w:bCs/>
          <w:b/>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76"/>
    <w:bookmarkEnd w:id="77"/>
    <w:bookmarkStart w:id="83"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8" w:name="the-four-inputs"/>
    <w:p>
      <w:pPr>
        <w:pStyle w:val="Heading3"/>
      </w:pPr>
      <w:r>
        <w:t xml:space="preserve">11.1 The four inputs</w:t>
      </w:r>
    </w:p>
    <w:p>
      <w:pPr>
        <w:numPr>
          <w:ilvl w:val="0"/>
          <w:numId w:val="1010"/>
        </w:numPr>
        <w:pStyle w:val="Compact"/>
      </w:pPr>
      <w:r>
        <w:rPr>
          <w:bCs/>
          <w:b/>
        </w:rPr>
        <w:t xml:space="preserve">Role capabilities</w:t>
      </w:r>
      <w:r>
        <w:t xml:space="preserve"> </w:t>
      </w:r>
      <w:r>
        <w:t xml:space="preserve">from the user’s roles (section 3), which say what kinds of action are possible at all.</w:t>
      </w:r>
    </w:p>
    <w:p>
      <w:pPr>
        <w:numPr>
          <w:ilvl w:val="0"/>
          <w:numId w:val="1010"/>
        </w:numPr>
        <w:pStyle w:val="Compact"/>
      </w:pPr>
      <w:r>
        <w:rPr>
          <w:bCs/>
          <w:b/>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numPr>
          <w:ilvl w:val="0"/>
          <w:numId w:val="1010"/>
        </w:numPr>
        <w:pStyle w:val="Compact"/>
      </w:pPr>
      <w:r>
        <w:rPr>
          <w:bCs/>
          <w:b/>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p>
    <w:p>
      <w:pPr>
        <w:numPr>
          <w:ilvl w:val="0"/>
          <w:numId w:val="1010"/>
        </w:numPr>
        <w:pStyle w:val="Compact"/>
      </w:pPr>
      <w:r>
        <w:rPr>
          <w:bCs/>
          <w:b/>
        </w:rPr>
        <w:t xml:space="preserve">Object state</w:t>
      </w:r>
      <w:r>
        <w:t xml:space="preserve">: sealed and pinned objects are read-only to everyone including their owner; retired objects are readable only with an explicit audit grant.</w:t>
      </w:r>
    </w:p>
    <w:bookmarkEnd w:id="78"/>
    <w:bookmarkStart w:id="79" w:name="resolution-order"/>
    <w:p>
      <w:pPr>
        <w:pStyle w:val="Heading3"/>
      </w:pPr>
      <w:r>
        <w:t xml:space="preserve">11.2 Resolution order</w:t>
      </w:r>
    </w:p>
    <w:p>
      <w:pPr>
        <w:pStyle w:val="FirstParagraph"/>
      </w:pPr>
      <w:r>
        <w:t xml:space="preserve">Deny wins, then the most specific grant wins:</w:t>
      </w:r>
    </w:p>
    <w:p>
      <w:pPr>
        <w:numPr>
          <w:ilvl w:val="0"/>
          <w:numId w:val="1011"/>
        </w:numPr>
        <w:pStyle w:val="Compact"/>
      </w:pPr>
      <w:r>
        <w:t xml:space="preserve">Explicit deny on the object for this user → deny.</w:t>
      </w:r>
    </w:p>
    <w:p>
      <w:pPr>
        <w:numPr>
          <w:ilvl w:val="0"/>
          <w:numId w:val="1011"/>
        </w:numPr>
        <w:pStyle w:val="Compact"/>
      </w:pPr>
      <w:r>
        <w:t xml:space="preserve">Explicit user grant on the object → use it.</w:t>
      </w:r>
    </w:p>
    <w:p>
      <w:pPr>
        <w:numPr>
          <w:ilvl w:val="0"/>
          <w:numId w:val="1011"/>
        </w:numPr>
        <w:pStyle w:val="Compact"/>
      </w:pPr>
      <w:r>
        <w:t xml:space="preserve">Group or role grant on the object → highest level among matches.</w:t>
      </w:r>
    </w:p>
    <w:p>
      <w:pPr>
        <w:numPr>
          <w:ilvl w:val="0"/>
          <w:numId w:val="1011"/>
        </w:numPr>
        <w:pStyle w:val="Compact"/>
      </w:pPr>
      <w:r>
        <w:rPr>
          <w:rStyle w:val="VerbatimChar"/>
        </w:rPr>
        <w:t xml:space="preserve">everyone</w:t>
      </w:r>
      <w:r>
        <w:t xml:space="preserve"> </w:t>
      </w:r>
      <w:r>
        <w:t xml:space="preserve">grant on the object → use it.</w:t>
      </w:r>
    </w:p>
    <w:p>
      <w:pPr>
        <w:numPr>
          <w:ilvl w:val="0"/>
          <w:numId w:val="1011"/>
        </w:numPr>
        <w:pStyle w:val="Compact"/>
      </w:pPr>
      <w:r>
        <w:t xml:space="preserve">Inherited namespace default → use it.</w:t>
      </w:r>
    </w:p>
    <w:p>
      <w:pPr>
        <w:numPr>
          <w:ilvl w:val="0"/>
          <w:numId w:val="1011"/>
        </w:numPr>
        <w:pStyle w:val="Compact"/>
      </w:pPr>
      <w:r>
        <w:t xml:space="preserve">Otherwise → deny.</w:t>
      </w:r>
    </w:p>
    <w:p>
      <w:pPr>
        <w:pStyle w:val="FirstParagraph"/>
      </w:pPr>
      <w:r>
        <w:t xml:space="preserve">Role capability is a</w:t>
      </w:r>
      <w:r>
        <w:t xml:space="preserve"> </w:t>
      </w:r>
      <w:r>
        <w:rPr>
          <w:iCs/>
          <w:i/>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9"/>
    <w:bookmarkStart w:id="80"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Cs/>
          <w:i/>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80"/>
    <w:bookmarkStart w:id="81"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Cs/>
          <w:b/>
        </w:rPr>
        <w:t xml:space="preserve">row filter</w:t>
      </w:r>
      <w:r>
        <w:t xml:space="preserve"> </w:t>
      </w:r>
      <w:r>
        <w:t xml:space="preserve">(</w:t>
      </w:r>
      <w:r>
        <w:rPr>
          <w:rStyle w:val="VerbatimChar"/>
        </w:rPr>
        <w:t xml:space="preserve">symbol in @user.desk_universe</w:t>
      </w:r>
      <w:r>
        <w:t xml:space="preserve">), a</w:t>
      </w:r>
      <w:r>
        <w:t xml:space="preserve"> </w:t>
      </w:r>
      <w:r>
        <w:rPr>
          <w:bCs/>
          <w:b/>
        </w:rPr>
        <w:t xml:space="preserve">column mask</w:t>
      </w:r>
      <w:r>
        <w:t xml:space="preserve"> </w:t>
      </w:r>
      <w:r>
        <w:t xml:space="preserve">(specified attributes returned null or hashed), and a</w:t>
      </w:r>
      <w:r>
        <w:t xml:space="preserve"> </w:t>
      </w:r>
      <w:r>
        <w:rPr>
          <w:bCs/>
          <w:b/>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81"/>
    <w:bookmarkStart w:id="82"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Cs/>
          <w:i/>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Cs/>
          <w:b/>
        </w:rPr>
        <w:t xml:space="preserve">access recertification</w:t>
      </w:r>
      <w:r>
        <w:t xml:space="preserve"> </w:t>
      </w:r>
      <w:r>
        <w:t xml:space="preserve">list showing who holds what and letting them revoke in bulk.</w:t>
      </w:r>
    </w:p>
    <w:bookmarkEnd w:id="82"/>
    <w:bookmarkEnd w:id="83"/>
    <w:bookmarkStart w:id="84"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Cs/>
          <w:b/>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Cs/>
          <w:b/>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Cs/>
          <w:b/>
        </w:rPr>
        <w:t xml:space="preserve">SSO details.</w:t>
      </w:r>
      <w:r>
        <w:t xml:space="preserve"> </w:t>
      </w:r>
      <w:r>
        <w:t xml:space="preserve">OIDC authorization code flow with PKCE; SAML 2.0 with signed assertions and clock-skew tolerance.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p>
    <w:p>
      <w:pPr>
        <w:pStyle w:val="BodyText"/>
      </w:pPr>
      <w:r>
        <w:rPr>
          <w:bCs/>
          <w:b/>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Cs/>
          <w:b/>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Cs/>
          <w:b/>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t>
      </w:r>
      <w:r>
        <w:t xml:space="preserve">who did this</w:t>
      </w:r>
      <w:r>
        <w:t xml:space="preserve">”</w:t>
      </w:r>
      <w:r>
        <w:t xml:space="preserve"> </w:t>
      </w:r>
      <w:r>
        <w:t xml:space="preserve">answerable no matter which surface they used.</w:t>
      </w:r>
    </w:p>
    <w:p>
      <w:pPr>
        <w:pStyle w:val="BodyText"/>
      </w:pPr>
      <w:r>
        <w:rPr>
          <w:bCs/>
          <w:b/>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84"/>
    <w:bookmarkStart w:id="91"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CaptionedFigure"/>
      </w:pPr>
      <w:r>
        <w:drawing>
          <wp:inline>
            <wp:extent cx="4754880" cy="2966566"/>
            <wp:effectExtent b="0" l="0" r="0" t="0"/>
            <wp:docPr descr="Figure 5 — System architecture: every client enters through the SDK" title="" id="86" name="Picture"/>
            <a:graphic>
              <a:graphicData uri="http://schemas.openxmlformats.org/drawingml/2006/picture">
                <pic:pic>
                  <pic:nvPicPr>
                    <pic:cNvPr descr="diagrams/d5_arch.png" id="87" name="Picture"/>
                    <pic:cNvPicPr>
                      <a:picLocks noChangeArrowheads="1" noChangeAspect="1"/>
                    </pic:cNvPicPr>
                  </pic:nvPicPr>
                  <pic:blipFill>
                    <a:blip r:embed="rId85"/>
                    <a:stretch>
                      <a:fillRect/>
                    </a:stretch>
                  </pic:blipFill>
                  <pic:spPr bwMode="auto">
                    <a:xfrm>
                      <a:off x="0" y="0"/>
                      <a:ext cx="4754880" cy="2966566"/>
                    </a:xfrm>
                    <a:prstGeom prst="rect">
                      <a:avLst/>
                    </a:prstGeom>
                    <a:noFill/>
                    <a:ln w="9525">
                      <a:noFill/>
                      <a:headEnd/>
                      <a:tailEnd/>
                    </a:ln>
                  </pic:spPr>
                </pic:pic>
              </a:graphicData>
            </a:graphic>
          </wp:inline>
        </w:drawing>
      </w:r>
    </w:p>
    <w:p>
      <w:pPr>
        <w:pStyle w:val="ImageCaption"/>
      </w:pPr>
      <w:r>
        <w:t xml:space="preserve">Figure 5 — System architecture: every client enters through the SDK</w:t>
      </w:r>
    </w:p>
    <w:p>
      <w:pPr>
        <w:pStyle w:val="BodyText"/>
      </w:pPr>
      <w:r>
        <w:rPr>
          <w:bCs/>
          <w:b/>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Cs/>
          <w:b/>
        </w:rPr>
        <w:t xml:space="preserve">One client library.</w:t>
      </w:r>
      <w:r>
        <w:t xml:space="preserve"> </w:t>
      </w:r>
      <w:r>
        <w:t xml:space="preserve">The web UI is not a privileged insider: its route handlers call the</w:t>
      </w:r>
      <w:r>
        <w:t xml:space="preserve"> </w:t>
      </w:r>
      <w:r>
        <w:rPr>
          <w:bCs/>
          <w:b/>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w:t>
      </w:r>
      <w:r>
        <w:t xml:space="preserve">the API is complete</w:t>
      </w:r>
      <w:r>
        <w:t xml:space="preserve">”</w:t>
      </w:r>
      <w:r>
        <w:t xml:space="preserve"> </w:t>
      </w:r>
      <w:r>
        <w:t xml:space="preserve">a structural fact rather than a promise. The rule is enforced in CI by the same import-linter that guards the persistence package (§14, §23), and the SDK contract is section 18.2.</w:t>
      </w:r>
    </w:p>
    <w:bookmarkStart w:id="88" w:name="stack-decisions"/>
    <w:p>
      <w:pPr>
        <w:pStyle w:val="Heading3"/>
      </w:pPr>
      <w:r>
        <w:t xml:space="preserve">13.1 Stack decisions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API</w:t>
            </w:r>
          </w:p>
        </w:tc>
        <w:tc>
          <w:tcPr/>
          <w:p>
            <w:pPr>
              <w:pStyle w:val="Compact"/>
              <w:jc w:val="left"/>
            </w:pPr>
            <w:r>
              <w:t xml:space="preserve">Python 3.12, FastAPI, Pydantic v2</w:t>
            </w:r>
          </w:p>
        </w:tc>
        <w:tc>
          <w:tcPr/>
          <w:p>
            <w:pPr>
              <w:pStyle w:val="Compact"/>
              <w:jc w:val="left"/>
            </w:pPr>
            <w:r>
              <w:t xml:space="preserve">Typed contracts, automatic OpenAPI, async I/O where it helps</w:t>
            </w:r>
          </w:p>
        </w:tc>
      </w:tr>
      <w:tr>
        <w:tc>
          <w:tcPr/>
          <w:p>
            <w:pPr>
              <w:pStyle w:val="Compact"/>
              <w:jc w:val="left"/>
            </w:pPr>
            <w:r>
              <w:t xml:space="preserve">ORM</w:t>
            </w:r>
          </w:p>
        </w:tc>
        <w:tc>
          <w:tcPr/>
          <w:p>
            <w:pPr>
              <w:pStyle w:val="Compact"/>
              <w:jc w:val="left"/>
            </w:pPr>
            <w:r>
              <w:t xml:space="preserve">SQLAlchemy 2.0 (typed,</w:t>
            </w:r>
            <w:r>
              <w:t xml:space="preserve"> </w:t>
            </w:r>
            <w:r>
              <w:rPr>
                <w:rStyle w:val="VerbatimChar"/>
              </w:rPr>
              <w:t xml:space="preserve">Mapped[...]</w:t>
            </w:r>
            <w:r>
              <w:t xml:space="preserve">)</w:t>
            </w:r>
          </w:p>
        </w:tc>
        <w:tc>
          <w:tcPr/>
          <w:p>
            <w:pPr>
              <w:pStyle w:val="Compact"/>
              <w:jc w:val="left"/>
            </w:pPr>
            <w:r>
              <w:t xml:space="preserve">Required by the brief; 2.0 style keeps sessions explicit</w:t>
            </w:r>
          </w:p>
        </w:tc>
      </w:tr>
      <w:tr>
        <w:tc>
          <w:tcPr/>
          <w:p>
            <w:pPr>
              <w:pStyle w:val="Compact"/>
              <w:jc w:val="left"/>
            </w:pPr>
            <w:r>
              <w:t xml:space="preserve">Migrations</w:t>
            </w:r>
          </w:p>
        </w:tc>
        <w:tc>
          <w:tcPr/>
          <w:p>
            <w:pPr>
              <w:pStyle w:val="Compact"/>
              <w:jc w:val="left"/>
            </w:pPr>
            <w:r>
              <w:t xml:space="preserve">Alembic</w:t>
            </w:r>
          </w:p>
        </w:tc>
        <w:tc>
          <w:tcPr/>
          <w:p>
            <w:pPr>
              <w:pStyle w:val="Compact"/>
              <w:jc w:val="left"/>
            </w:pPr>
            <w:r>
              <w:t xml:space="preserve">Reviewable, reversible, tested on both backends</w:t>
            </w:r>
          </w:p>
        </w:tc>
      </w:tr>
      <w:tr>
        <w:tc>
          <w:tcPr/>
          <w:p>
            <w:pPr>
              <w:pStyle w:val="Compact"/>
              <w:jc w:val="left"/>
            </w:pPr>
            <w:r>
              <w:t xml:space="preserve">Compute</w:t>
            </w:r>
          </w:p>
        </w:tc>
        <w:tc>
          <w:tcPr/>
          <w:p>
            <w:pPr>
              <w:pStyle w:val="Compact"/>
              <w:jc w:val="left"/>
            </w:pPr>
            <w:r>
              <w:t xml:space="preserve">Apache Arrow + Polars for in-process resolution; DuckDB for pushdown SQL over Parquet/Delta</w:t>
            </w:r>
          </w:p>
        </w:tc>
        <w:tc>
          <w:tcPr/>
          <w:p>
            <w:pPr>
              <w:pStyle w:val="Compact"/>
              <w:jc w:val="left"/>
            </w:pPr>
            <w:r>
              <w:t xml:space="preserve">Columnar, zero-copy, releases the GIL during heavy kernels</w:t>
            </w:r>
          </w:p>
        </w:tc>
      </w:tr>
      <w:tr>
        <w:tc>
          <w:tcPr/>
          <w:p>
            <w:pPr>
              <w:pStyle w:val="Compact"/>
              <w:jc w:val="left"/>
            </w:pPr>
            <w:r>
              <w:t xml:space="preserve">Lakehouse</w:t>
            </w:r>
          </w:p>
        </w:tc>
        <w:tc>
          <w:tcPr/>
          <w:p>
            <w:pPr>
              <w:pStyle w:val="Compact"/>
              <w:jc w:val="left"/>
            </w:pPr>
            <w:r>
              <w:rPr>
                <w:rStyle w:val="VerbatimChar"/>
              </w:rPr>
              <w:t xml:space="preserve">delta-rs</w:t>
            </w:r>
            <w:r>
              <w:t xml:space="preserve"> </w:t>
            </w:r>
            <w:r>
              <w:t xml:space="preserve">(Rust, no JVM)</w:t>
            </w:r>
          </w:p>
        </w:tc>
        <w:tc>
          <w:tcPr/>
          <w:p>
            <w:pPr>
              <w:pStyle w:val="Compact"/>
              <w:jc w:val="left"/>
            </w:pPr>
            <w:r>
              <w:t xml:space="preserve">ACID, time travel, no Spark dependency</w:t>
            </w:r>
          </w:p>
        </w:tc>
      </w:tr>
      <w:tr>
        <w:tc>
          <w:tcPr/>
          <w:p>
            <w:pPr>
              <w:pStyle w:val="Compact"/>
              <w:jc w:val="left"/>
            </w:pPr>
            <w:r>
              <w:t xml:space="preserve">Job queue</w:t>
            </w:r>
          </w:p>
        </w:tc>
        <w:tc>
          <w:tcPr/>
          <w:p>
            <w:pPr>
              <w:pStyle w:val="Compact"/>
              <w:jc w:val="left"/>
            </w:pPr>
            <w:r>
              <w:t xml:space="preserve">Postgres-backed queue (</w:t>
            </w:r>
            <w:r>
              <w:rPr>
                <w:rStyle w:val="VerbatimChar"/>
              </w:rPr>
              <w:t xml:space="preserve">SKIP LOCKED</w:t>
            </w:r>
            <w:r>
              <w:t xml:space="preserve">); APScheduler for cron; SQLite mode uses an in-process queue</w:t>
            </w:r>
          </w:p>
        </w:tc>
        <w:tc>
          <w:tcPr/>
          <w:p>
            <w:pPr>
              <w:pStyle w:val="Compact"/>
              <w:jc w:val="left"/>
            </w:pPr>
            <w:r>
              <w:t xml:space="preserve">One fewer service to run; Redis/Celery is a pluggable driver</w:t>
            </w:r>
          </w:p>
        </w:tc>
      </w:tr>
      <w:tr>
        <w:tc>
          <w:tcPr/>
          <w:p>
            <w:pPr>
              <w:pStyle w:val="Compact"/>
              <w:jc w:val="left"/>
            </w:pPr>
            <w:r>
              <w:t xml:space="preserve">Cache</w:t>
            </w:r>
          </w:p>
        </w:tc>
        <w:tc>
          <w:tcPr/>
          <w:p>
            <w:pPr>
              <w:pStyle w:val="Compact"/>
              <w:jc w:val="left"/>
            </w:pPr>
            <w:r>
              <w:t xml:space="preserve">In-process LRU + optional Redis</w:t>
            </w:r>
          </w:p>
        </w:tc>
        <w:tc>
          <w:tcPr/>
          <w:p>
            <w:pPr>
              <w:pStyle w:val="Compact"/>
              <w:jc w:val="left"/>
            </w:pPr>
            <w:r>
              <w:t xml:space="preserve">Metadata and resolved-plan caching</w:t>
            </w:r>
          </w:p>
        </w:tc>
      </w:tr>
      <w:tr>
        <w:tc>
          <w:tcPr/>
          <w:p>
            <w:pPr>
              <w:pStyle w:val="Compact"/>
              <w:jc w:val="left"/>
            </w:pPr>
            <w:r>
              <w:t xml:space="preserve">UI</w:t>
            </w:r>
          </w:p>
        </w:tc>
        <w:tc>
          <w:tcPr/>
          <w:p>
            <w:pPr>
              <w:pStyle w:val="Compact"/>
              <w:jc w:val="left"/>
            </w:pPr>
            <w:r>
              <w:t xml:space="preserve">Matches DishtaYantra — same component library, layout grammar, routing and build pipeline</w:t>
            </w:r>
          </w:p>
        </w:tc>
        <w:tc>
          <w:tcPr/>
          <w:p>
            <w:pPr>
              <w:pStyle w:val="Compact"/>
              <w:jc w:val="left"/>
            </w:pPr>
            <w:r>
              <w:t xml:space="preserve">Consistency and code reuse across the estate</w:t>
            </w:r>
          </w:p>
        </w:tc>
      </w:tr>
      <w:tr>
        <w:tc>
          <w:tcPr/>
          <w:p>
            <w:pPr>
              <w:pStyle w:val="Compact"/>
              <w:jc w:val="left"/>
            </w:pPr>
            <w:r>
              <w:t xml:space="preserve">LaTeX</w:t>
            </w:r>
          </w:p>
        </w:tc>
        <w:tc>
          <w:tcPr/>
          <w:p>
            <w:pPr>
              <w:pStyle w:val="Compact"/>
              <w:jc w:val="left"/>
            </w:pPr>
            <w:r>
              <w:t xml:space="preserve">Tectonic (self-contained TeX) in a sandboxed worker</w:t>
            </w:r>
          </w:p>
        </w:tc>
        <w:tc>
          <w:tcPr/>
          <w:p>
            <w:pPr>
              <w:pStyle w:val="Compact"/>
              <w:jc w:val="left"/>
            </w:pPr>
            <w:r>
              <w:t xml:space="preserve">Deterministic PDFs, no system TeX install</w:t>
            </w:r>
          </w:p>
        </w:tc>
      </w:tr>
      <w:tr>
        <w:tc>
          <w:tcPr/>
          <w:p>
            <w:pPr>
              <w:pStyle w:val="Compact"/>
              <w:jc w:val="left"/>
            </w:pPr>
            <w:r>
              <w:t xml:space="preserve">Auth</w:t>
            </w:r>
          </w:p>
        </w:tc>
        <w:tc>
          <w:tcPr/>
          <w:p>
            <w:pPr>
              <w:pStyle w:val="Compact"/>
              <w:jc w:val="left"/>
            </w:pPr>
            <w:r>
              <w:t xml:space="preserve">Authlib (OIDC) + python3-saml</w:t>
            </w:r>
          </w:p>
        </w:tc>
        <w:tc>
          <w:tcPr/>
          <w:p>
            <w:pPr>
              <w:pStyle w:val="Compact"/>
              <w:jc w:val="left"/>
            </w:pPr>
            <w:r>
              <w:t xml:space="preserve">Standards-compliant, well-audited</w:t>
            </w:r>
          </w:p>
        </w:tc>
      </w:tr>
      <w:tr>
        <w:tc>
          <w:tcPr/>
          <w:p>
            <w:pPr>
              <w:pStyle w:val="Compact"/>
              <w:jc w:val="left"/>
            </w:pPr>
            <w:r>
              <w:t xml:space="preserve">Observability</w:t>
            </w:r>
          </w:p>
        </w:tc>
        <w:tc>
          <w:tcPr/>
          <w:p>
            <w:pPr>
              <w:pStyle w:val="Compact"/>
              <w:jc w:val="left"/>
            </w:pPr>
            <w:r>
              <w:t xml:space="preserve">OpenTelemetry traces, Prometheus metrics, structured JSON logs</w:t>
            </w:r>
          </w:p>
        </w:tc>
        <w:tc>
          <w:tcPr/>
          <w:p>
            <w:pPr>
              <w:pStyle w:val="Compact"/>
              <w:jc w:val="left"/>
            </w:pPr>
            <w:r>
              <w:t xml:space="preserve">Vendor-neutral</w:t>
            </w:r>
          </w:p>
        </w:tc>
      </w:tr>
    </w:tbl>
    <w:bookmarkEnd w:id="88"/>
    <w:bookmarkStart w:id="89" w:name="request-and-data-paths"/>
    <w:p>
      <w:pPr>
        <w:pStyle w:val="Heading3"/>
      </w:pPr>
      <w:r>
        <w:t xml:space="preserve">13.2 Request and data paths</w:t>
      </w:r>
    </w:p>
    <w:p>
      <w:pPr>
        <w:pStyle w:val="FirstParagraph"/>
      </w:pPr>
      <w:r>
        <w:t xml:space="preserve">Three paths matter and they are deliberately different.</w:t>
      </w:r>
      <w:r>
        <w:t xml:space="preserve"> </w:t>
      </w:r>
      <w:r>
        <w:rPr>
          <w:bCs/>
          <w:b/>
        </w:rPr>
        <w:t xml:space="preserve">Metadata reads</w:t>
      </w:r>
      <w:r>
        <w:t xml:space="preserve"> </w:t>
      </w:r>
      <w:r>
        <w:t xml:space="preserve">(browse, search, diff) hit the database and return in milliseconds; they never touch Delta.</w:t>
      </w:r>
      <w:r>
        <w:t xml:space="preserve"> </w:t>
      </w:r>
      <w:r>
        <w:rPr>
          <w:bCs/>
          <w:b/>
        </w:rPr>
        <w:t xml:space="preserve">Resolution</w:t>
      </w:r>
      <w:r>
        <w:t xml:space="preserve"> </w:t>
      </w:r>
      <w:r>
        <w:t xml:space="preserve">(preview, download, pin) builds a typed plan, checks authorization and quotas, then runs in a worker with progress streamed to the UI.</w:t>
      </w:r>
      <w:r>
        <w:t xml:space="preserve"> </w:t>
      </w:r>
      <w:r>
        <w:rPr>
          <w:bCs/>
          <w:b/>
        </w:rPr>
        <w:t xml:space="preserve">Uploads</w:t>
      </w:r>
      <w:r>
        <w:t xml:space="preserve"> </w:t>
      </w:r>
      <w:r>
        <w:t xml:space="preserve">stream to the object store, are scanned and hashed, then a metadata record is written; the file is never buffered whole in memory.</w:t>
      </w:r>
    </w:p>
    <w:bookmarkEnd w:id="89"/>
    <w:bookmarkStart w:id="90"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90"/>
    <w:bookmarkEnd w:id="91"/>
    <w:bookmarkStart w:id="95"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migrations/        # Alembic, tested against both backends</w:t>
      </w:r>
      <w:r>
        <w:br/>
      </w:r>
      <w:r>
        <w:rPr>
          <w:rStyle w:val="VerbatimChar"/>
        </w:rPr>
        <w:t xml:space="preserve">  seed.py            # bootstrap admin, default roles, default policies</w:t>
      </w:r>
    </w:p>
    <w:p>
      <w:pPr>
        <w:pStyle w:val="FirstParagraph"/>
      </w:pPr>
      <w:r>
        <w:rPr>
          <w:bCs/>
          <w:b/>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Cs/>
          <w:b/>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2"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Handling</w:t>
            </w:r>
          </w:p>
        </w:tc>
      </w:tr>
      <w:tr>
        <w:tc>
          <w:tcPr/>
          <w:p>
            <w:pPr>
              <w:pStyle w:val="Compact"/>
              <w:jc w:val="left"/>
            </w:pPr>
            <w:r>
              <w:rPr>
                <w:rStyle w:val="VerbatimChar"/>
              </w:rPr>
              <w:t xml:space="preserve">JSONB</w:t>
            </w:r>
            <w:r>
              <w:t xml:space="preserve"> </w:t>
            </w:r>
            <w:r>
              <w:t xml:space="preserve">vs</w:t>
            </w:r>
            <w:r>
              <w:t xml:space="preserve"> </w:t>
            </w:r>
            <w:r>
              <w:rPr>
                <w:rStyle w:val="VerbatimChar"/>
              </w:rPr>
              <w:t xml:space="preserve">JSON</w:t>
            </w:r>
          </w:p>
        </w:tc>
        <w:tc>
          <w:tcPr/>
          <w:p>
            <w:pPr>
              <w:pStyle w:val="Compact"/>
              <w:jc w:val="lef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jc w:val="left"/>
            </w:pPr>
            <w:r>
              <w:rPr>
                <w:rStyle w:val="VerbatimChar"/>
              </w:rPr>
              <w:t xml:space="preserve">UUID</w:t>
            </w:r>
            <w:r>
              <w:t xml:space="preserve"> </w:t>
            </w:r>
            <w:r>
              <w:t xml:space="preserve">native vs text</w:t>
            </w:r>
          </w:p>
        </w:tc>
        <w:tc>
          <w:tcPr/>
          <w:p>
            <w:pPr>
              <w:pStyle w:val="Compact"/>
              <w:jc w:val="left"/>
            </w:pPr>
            <w:r>
              <w:rPr>
                <w:rStyle w:val="VerbatimChar"/>
              </w:rPr>
              <w:t xml:space="preserve">PortableUUID</w:t>
            </w:r>
            <w:r>
              <w:t xml:space="preserve">, stored as native on PG, 36-char text on SQLite</w:t>
            </w:r>
          </w:p>
        </w:tc>
      </w:tr>
      <w:tr>
        <w:tc>
          <w:tcPr/>
          <w:p>
            <w:pPr>
              <w:pStyle w:val="Compact"/>
              <w:jc w:val="left"/>
            </w:pPr>
            <w:r>
              <w:t xml:space="preserve">Timezone-aware timestamps</w:t>
            </w:r>
          </w:p>
        </w:tc>
        <w:tc>
          <w:tcPr/>
          <w:p>
            <w:pPr>
              <w:pStyle w:val="Compact"/>
              <w:jc w:val="left"/>
            </w:pPr>
            <w:r>
              <w:t xml:space="preserve">Always stored UTC; SQLite values normalized on read and write</w:t>
            </w:r>
          </w:p>
        </w:tc>
      </w:tr>
      <w:tr>
        <w:tc>
          <w:tcPr/>
          <w:p>
            <w:pPr>
              <w:pStyle w:val="Compact"/>
              <w:jc w:val="left"/>
            </w:pPr>
            <w:r>
              <w:rPr>
                <w:rStyle w:val="VerbatimChar"/>
              </w:rPr>
              <w:t xml:space="preserve">NUMERIC</w:t>
            </w:r>
            <w:r>
              <w:t xml:space="preserve"> </w:t>
            </w:r>
            <w:r>
              <w:t xml:space="preserve">precision</w:t>
            </w:r>
          </w:p>
        </w:tc>
        <w:tc>
          <w:tcPr/>
          <w:p>
            <w:pPr>
              <w:pStyle w:val="Compact"/>
              <w:jc w:val="lef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jc w:val="left"/>
            </w:pPr>
            <w:r>
              <w:t xml:space="preserve">Concurrent writers</w:t>
            </w:r>
          </w:p>
        </w:tc>
        <w:tc>
          <w:tcPr/>
          <w:p>
            <w:pPr>
              <w:pStyle w:val="Compact"/>
              <w:jc w:val="left"/>
            </w:pPr>
            <w:r>
              <w:t xml:space="preserve">PG: row locks and advisory locks. SQLite: WAL mode,</w:t>
            </w:r>
            <w:r>
              <w:t xml:space="preserve"> </w:t>
            </w:r>
            <w:r>
              <w:rPr>
                <w:rStyle w:val="VerbatimChar"/>
              </w:rPr>
              <w:t xml:space="preserve">busy_timeout</w:t>
            </w:r>
            <w:r>
              <w:t xml:space="preserve">, one writer, serialized through a write mutex</w:t>
            </w:r>
          </w:p>
        </w:tc>
      </w:tr>
      <w:tr>
        <w:tc>
          <w:tcPr/>
          <w:p>
            <w:pPr>
              <w:pStyle w:val="Compact"/>
              <w:jc w:val="left"/>
            </w:pPr>
            <w:r>
              <w:rPr>
                <w:rStyle w:val="VerbatimChar"/>
              </w:rPr>
              <w:t xml:space="preserve">SKIP LOCKED</w:t>
            </w:r>
            <w:r>
              <w:t xml:space="preserve"> </w:t>
            </w:r>
            <w:r>
              <w:t xml:space="preserve">job queue</w:t>
            </w:r>
          </w:p>
        </w:tc>
        <w:tc>
          <w:tcPr/>
          <w:p>
            <w:pPr>
              <w:pStyle w:val="Compact"/>
              <w:jc w:val="left"/>
            </w:pPr>
            <w:r>
              <w:t xml:space="preserve">PG native; SQLite uses an in-process queue with the same interface</w:t>
            </w:r>
          </w:p>
        </w:tc>
      </w:tr>
      <w:tr>
        <w:tc>
          <w:tcPr/>
          <w:p>
            <w:pPr>
              <w:pStyle w:val="Compact"/>
              <w:jc w:val="left"/>
            </w:pPr>
            <w:r>
              <w:t xml:space="preserve">Full-text search</w:t>
            </w:r>
          </w:p>
        </w:tc>
        <w:tc>
          <w:tcPr/>
          <w:p>
            <w:pPr>
              <w:pStyle w:val="Compact"/>
              <w:jc w:val="lef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2"/>
    <w:bookmarkStart w:id="93"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3"/>
    <w:bookmarkStart w:id="94" w:name="migrations"/>
    <w:p>
      <w:pPr>
        <w:pStyle w:val="Heading3"/>
      </w:pPr>
      <w:r>
        <w:t xml:space="preserve">14.3 Migrations</w:t>
      </w:r>
    </w:p>
    <w:p>
      <w:pPr>
        <w:pStyle w:val="FirstParagraph"/>
      </w:pPr>
      <w:r>
        <w:t xml:space="preserve">Every migration is reviewed, reversible where possible, and run in CI against both dialects with a representative dataset. Destructive migrations require an explicit</w:t>
      </w:r>
      <w:r>
        <w:t xml:space="preserve"> </w:t>
      </w:r>
      <w:r>
        <w:rPr>
          <w:rStyle w:val="VerbatimChar"/>
        </w:rPr>
        <w:t xml:space="preserve">--i-know</w:t>
      </w:r>
      <w:r>
        <w:t xml:space="preserve"> </w:t>
      </w:r>
      <w:r>
        <w:t xml:space="preserve">flag and a backup confirmation. MAYA refuses to start if the schema version does not match the code, with a message naming the command to run.</w:t>
      </w:r>
    </w:p>
    <w:bookmarkEnd w:id="94"/>
    <w:bookmarkEnd w:id="95"/>
    <w:bookmarkStart w:id="100"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Cs/>
          <w:b/>
        </w:rPr>
        <w:t xml:space="preserve">async for I/O, threads for Arrow, processes for isolation, a queue for anything slow.</w:t>
      </w:r>
      <w:r>
        <w:t xml:space="preserve"> </w:t>
      </w:r>
      <w:r>
        <w:t xml:space="preserve">Throwing threads at everything would hit the GIL and make things worse.</w:t>
      </w:r>
    </w:p>
    <w:bookmarkStart w:id="96" w:name="execution-model"/>
    <w:p>
      <w:pPr>
        <w:pStyle w:val="Heading3"/>
      </w:pPr>
      <w:r>
        <w:t xml:space="preserve">15.1 Execution model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Mechanism</w:t>
            </w:r>
          </w:p>
        </w:tc>
        <w:tc>
          <w:tcPr/>
          <w:p>
            <w:pPr>
              <w:pStyle w:val="Compact"/>
              <w:jc w:val="left"/>
            </w:pPr>
            <w:r>
              <w:t xml:space="preserve">Rationale</w:t>
            </w:r>
          </w:p>
        </w:tc>
      </w:tr>
      <w:tr>
        <w:tc>
          <w:tcPr/>
          <w:p>
            <w:pPr>
              <w:pStyle w:val="Compact"/>
              <w:jc w:val="left"/>
            </w:pPr>
            <w:r>
              <w:t xml:space="preserve">HTTP request handling</w:t>
            </w:r>
          </w:p>
        </w:tc>
        <w:tc>
          <w:tcPr/>
          <w:p>
            <w:pPr>
              <w:pStyle w:val="Compact"/>
              <w:jc w:val="left"/>
            </w:pPr>
            <w:r>
              <w:rPr>
                <w:rStyle w:val="VerbatimChar"/>
              </w:rPr>
              <w:t xml:space="preserve">asyncio</w:t>
            </w:r>
            <w:r>
              <w:t xml:space="preserve"> </w:t>
            </w:r>
            <w:r>
              <w:t xml:space="preserve">event loop, multiple Uvicorn workers</w:t>
            </w:r>
          </w:p>
        </w:tc>
        <w:tc>
          <w:tcPr/>
          <w:p>
            <w:pPr>
              <w:pStyle w:val="Compact"/>
              <w:jc w:val="left"/>
            </w:pPr>
            <w:r>
              <w:t xml:space="preserve">Thousands of concurrent connections, minimal memory</w:t>
            </w:r>
          </w:p>
        </w:tc>
      </w:tr>
      <w:tr>
        <w:tc>
          <w:tcPr/>
          <w:p>
            <w:pPr>
              <w:pStyle w:val="Compact"/>
              <w:jc w:val="left"/>
            </w:pPr>
            <w:r>
              <w:t xml:space="preserve">Database access</w:t>
            </w:r>
          </w:p>
        </w:tc>
        <w:tc>
          <w:tcPr/>
          <w:p>
            <w:pPr>
              <w:pStyle w:val="Compact"/>
              <w:jc w:val="left"/>
            </w:pPr>
            <w:r>
              <w:t xml:space="preserve">Synchronous SQLAlchemy in a bounded thread pool</w:t>
            </w:r>
          </w:p>
        </w:tc>
        <w:tc>
          <w:tcPr/>
          <w:p>
            <w:pPr>
              <w:pStyle w:val="Compact"/>
              <w:jc w:val="left"/>
            </w:pPr>
            <w:r>
              <w:t xml:space="preserve">Keeps the ORM simple; pool sized to DB connection limits</w:t>
            </w:r>
          </w:p>
        </w:tc>
      </w:tr>
      <w:tr>
        <w:tc>
          <w:tcPr/>
          <w:p>
            <w:pPr>
              <w:pStyle w:val="Compact"/>
              <w:jc w:val="left"/>
            </w:pPr>
            <w:r>
              <w:t xml:space="preserve">Feature resolution, joins, casts</w:t>
            </w:r>
          </w:p>
        </w:tc>
        <w:tc>
          <w:tcPr/>
          <w:p>
            <w:pPr>
              <w:pStyle w:val="Compact"/>
              <w:jc w:val="left"/>
            </w:pPr>
            <w:r>
              <w:t xml:space="preserve">Arrow/Polars/DuckDB kernels, multi-threaded in native code</w:t>
            </w:r>
          </w:p>
        </w:tc>
        <w:tc>
          <w:tcPr/>
          <w:p>
            <w:pPr>
              <w:pStyle w:val="Compact"/>
              <w:jc w:val="left"/>
            </w:pPr>
            <w:r>
              <w:t xml:space="preserve">Releases the GIL; real parallelism</w:t>
            </w:r>
          </w:p>
        </w:tc>
      </w:tr>
      <w:tr>
        <w:tc>
          <w:tcPr/>
          <w:p>
            <w:pPr>
              <w:pStyle w:val="Compact"/>
              <w:jc w:val="left"/>
            </w:pPr>
            <w:r>
              <w:t xml:space="preserve">Pin materialization, exports, LaTeX, integrity scans</w:t>
            </w:r>
          </w:p>
        </w:tc>
        <w:tc>
          <w:tcPr/>
          <w:p>
            <w:pPr>
              <w:pStyle w:val="Compact"/>
              <w:jc w:val="left"/>
            </w:pPr>
            <w:r>
              <w:t xml:space="preserve">Background jobs on worker processes</w:t>
            </w:r>
          </w:p>
        </w:tc>
        <w:tc>
          <w:tcPr/>
          <w:p>
            <w:pPr>
              <w:pStyle w:val="Compact"/>
              <w:jc w:val="left"/>
            </w:pPr>
            <w:r>
              <w:t xml:space="preserve">Long-running, retryable, cancellable</w:t>
            </w:r>
          </w:p>
        </w:tc>
      </w:tr>
      <w:tr>
        <w:tc>
          <w:tcPr/>
          <w:p>
            <w:pPr>
              <w:pStyle w:val="Compact"/>
              <w:jc w:val="left"/>
            </w:pPr>
            <w:r>
              <w:t xml:space="preserve">User Python artifacts</w:t>
            </w:r>
          </w:p>
        </w:tc>
        <w:tc>
          <w:tcPr/>
          <w:p>
            <w:pPr>
              <w:pStyle w:val="Compact"/>
              <w:jc w:val="left"/>
            </w:pPr>
            <w:r>
              <w:t xml:space="preserve">Separate sandboxed subprocess, resource-capped</w:t>
            </w:r>
          </w:p>
        </w:tc>
        <w:tc>
          <w:tcPr/>
          <w:p>
            <w:pPr>
              <w:pStyle w:val="Compact"/>
              <w:jc w:val="lef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6"/>
    <w:bookmarkStart w:id="97"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Cs/>
          <w:b/>
        </w:rPr>
        <w:t xml:space="preserve">idempotent</w:t>
      </w:r>
      <w:r>
        <w:t xml:space="preserve"> </w:t>
      </w:r>
      <w:r>
        <w:t xml:space="preserve">— a job with the same idempotency key is deduplicated, so a double-click never pins twice;</w:t>
      </w:r>
      <w:r>
        <w:t xml:space="preserve"> </w:t>
      </w:r>
      <w:r>
        <w:rPr>
          <w:bCs/>
          <w:b/>
        </w:rPr>
        <w:t xml:space="preserve">cancellable</w:t>
      </w:r>
      <w:r>
        <w:t xml:space="preserve"> </w:t>
      </w:r>
      <w:r>
        <w:t xml:space="preserve">— cooperative cancellation checked between stages, with partial output cleaned up;</w:t>
      </w:r>
      <w:r>
        <w:t xml:space="preserve"> </w:t>
      </w:r>
      <w:r>
        <w:rPr>
          <w:bCs/>
          <w:b/>
        </w:rPr>
        <w:t xml:space="preserve">retryable</w:t>
      </w:r>
      <w:r>
        <w:t xml:space="preserve"> </w:t>
      </w:r>
      <w:r>
        <w:t xml:space="preserve">— exponential backoff with jitter, capped attempts, then a dead-letter state with the failure preserved;</w:t>
      </w:r>
      <w:r>
        <w:t xml:space="preserve"> </w:t>
      </w:r>
      <w:r>
        <w:rPr>
          <w:bCs/>
          <w:b/>
        </w:rPr>
        <w:t xml:space="preserve">fair</w:t>
      </w:r>
      <w:r>
        <w:t xml:space="preserve"> </w:t>
      </w:r>
      <w:r>
        <w:t xml:space="preserve">— a per-user concurrency cap and a weighted queue so one person’s fifty-feature campaign cannot starve everyone else;</w:t>
      </w:r>
      <w:r>
        <w:t xml:space="preserve"> </w:t>
      </w:r>
      <w:r>
        <w:rPr>
          <w:bCs/>
          <w:b/>
        </w:rPr>
        <w:t xml:space="preserve">observable</w:t>
      </w:r>
      <w:r>
        <w:t xml:space="preserve"> </w:t>
      </w:r>
      <w:r>
        <w:t xml:space="preserve">— every job carries a trace id linking its logs, spans and audit events.</w:t>
      </w:r>
    </w:p>
    <w:bookmarkEnd w:id="97"/>
    <w:bookmarkStart w:id="98"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Cs/>
          <w:b/>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8"/>
    <w:bookmarkStart w:id="99"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9"/>
    <w:bookmarkEnd w:id="100"/>
    <w:bookmarkStart w:id="106" w:name="web-ui"/>
    <w:p>
      <w:pPr>
        <w:pStyle w:val="Heading2"/>
      </w:pPr>
      <w:r>
        <w:t xml:space="preserve">16. Web UI</w:t>
      </w:r>
    </w:p>
    <w:p>
      <w:pPr>
        <w:pStyle w:val="FirstParagraph"/>
      </w:pPr>
      <w:r>
        <w:t xml:space="preserve">The UI follows DishtaYantra’s design and code structure: FastAPI serving Jinja2 templates from</w:t>
      </w:r>
      <w:r>
        <w:t xml:space="preserve"> </w:t>
      </w:r>
      <w:r>
        <w:rPr>
          <w:rStyle w:val="VerbatimChar"/>
        </w:rPr>
        <w:t xml:space="preserve">web/templates/</w:t>
      </w:r>
      <w:r>
        <w:t xml:space="preserve">, vendored JavaScript with</w:t>
      </w:r>
      <w:r>
        <w:t xml:space="preserve"> </w:t>
      </w:r>
      <w:r>
        <w:rPr>
          <w:bCs/>
          <w:b/>
        </w:rPr>
        <w:t xml:space="preserve">no build pipeline</w:t>
      </w:r>
      <w:r>
        <w:t xml:space="preserve">, progressive enhancement over server-rendered HTML, SSE for live progress, and the same layout grammar, navigation chrome, colour tokens, table and form components, and help-page structure. A developer moving between the two codebases should find the same file layout and the same idioms.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  _macros/   # shared chrome and component macros</w:t>
      </w:r>
      <w:r>
        <w:br/>
      </w:r>
      <w:r>
        <w:rPr>
          <w:rStyle w:val="VerbatimChar"/>
        </w:rPr>
        <w:t xml:space="preserve">    features/  featuresets/  models/  warrants/  workflow/  admin/  help/</w:t>
      </w:r>
      <w:r>
        <w:br/>
      </w:r>
      <w:r>
        <w:rPr>
          <w:rStyle w:val="VerbatimChar"/>
        </w:rPr>
        <w:t xml:space="preserve">  static/vendor/                    # vendored, pinned, no bundler</w:t>
      </w:r>
      <w:r>
        <w:br/>
      </w:r>
      <w:r>
        <w:rPr>
          <w:rStyle w:val="VerbatimChar"/>
        </w:rPr>
        <w:t xml:space="preserve">  static/css/  static/js/</w:t>
      </w:r>
      <w:r>
        <w:br/>
      </w:r>
      <w:r>
        <w:rPr>
          <w:rStyle w:val="VerbatimChar"/>
        </w:rPr>
        <w:t xml:space="preserve">  routes/                           # thin: parse, authorize, call service,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Cs/>
          <w:b/>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1" w:name="information-architecture"/>
    <w:p>
      <w:pPr>
        <w:pStyle w:val="Heading3"/>
      </w:pPr>
      <w:r>
        <w:t xml:space="preserve">16.1 Information architecture</w:t>
      </w:r>
    </w:p>
    <w:p>
      <w:pPr>
        <w:pStyle w:val="FirstParagraph"/>
      </w:pPr>
      <w:r>
        <w:t xml:space="preserve">A left rail with six areas —</w:t>
      </w:r>
      <w:r>
        <w:t xml:space="preserve"> </w:t>
      </w:r>
      <w:r>
        <w:rPr>
          <w:bCs/>
          <w:b/>
        </w:rPr>
        <w:t xml:space="preserve">Catalog</w:t>
      </w:r>
      <w:r>
        <w:t xml:space="preserve">,</w:t>
      </w:r>
      <w:r>
        <w:t xml:space="preserve"> </w:t>
      </w:r>
      <w:r>
        <w:rPr>
          <w:bCs/>
          <w:b/>
        </w:rPr>
        <w:t xml:space="preserve">Workbench</w:t>
      </w:r>
      <w:r>
        <w:t xml:space="preserve">,</w:t>
      </w:r>
      <w:r>
        <w:t xml:space="preserve"> </w:t>
      </w:r>
      <w:r>
        <w:rPr>
          <w:bCs/>
          <w:b/>
        </w:rPr>
        <w:t xml:space="preserve">Models</w:t>
      </w:r>
      <w:r>
        <w:t xml:space="preserve">,</w:t>
      </w:r>
      <w:r>
        <w:t xml:space="preserve"> </w:t>
      </w:r>
      <w:r>
        <w:rPr>
          <w:bCs/>
          <w:b/>
        </w:rPr>
        <w:t xml:space="preserve">Warrants</w:t>
      </w:r>
      <w:r>
        <w:t xml:space="preserve">,</w:t>
      </w:r>
      <w:r>
        <w:t xml:space="preserve"> </w:t>
      </w:r>
      <w:r>
        <w:rPr>
          <w:bCs/>
          <w:b/>
        </w:rPr>
        <w:t xml:space="preserve">Workflow</w:t>
      </w:r>
      <w:r>
        <w:t xml:space="preserve">,</w:t>
      </w:r>
      <w:r>
        <w:t xml:space="preserve"> </w:t>
      </w:r>
      <w:r>
        <w:rPr>
          <w:bCs/>
          <w:b/>
        </w:rPr>
        <w:t xml:space="preserve">Admin</w:t>
      </w:r>
      <w:r>
        <w:t xml:space="preserve"> </w:t>
      </w:r>
      <w:r>
        <w:t xml:space="preserve">— plus a global command palette (</w:t>
      </w:r>
      <w:r>
        <w:rPr>
          <w:rStyle w:val="VerbatimChar"/>
        </w:rPr>
        <w:t xml:space="preserve">⌘K</w:t>
      </w:r>
      <w:r>
        <w:t xml:space="preserve">) that searches every object by name, tag, owner and lineage. Every object page has the same five-tab shape:</w:t>
      </w:r>
      <w:r>
        <w:t xml:space="preserve"> </w:t>
      </w:r>
      <w:r>
        <w:rPr>
          <w:iCs/>
          <w:i/>
        </w:rPr>
        <w:t xml:space="preserve">Overview</w:t>
      </w:r>
      <w:r>
        <w:t xml:space="preserve">,</w:t>
      </w:r>
      <w:r>
        <w:t xml:space="preserve"> </w:t>
      </w:r>
      <w:r>
        <w:rPr>
          <w:iCs/>
          <w:i/>
        </w:rPr>
        <w:t xml:space="preserve">Definition</w:t>
      </w:r>
      <w:r>
        <w:t xml:space="preserve">,</w:t>
      </w:r>
      <w:r>
        <w:t xml:space="preserve"> </w:t>
      </w:r>
      <w:r>
        <w:rPr>
          <w:iCs/>
          <w:i/>
        </w:rPr>
        <w:t xml:space="preserve">Data</w:t>
      </w:r>
      <w:r>
        <w:t xml:space="preserve">,</w:t>
      </w:r>
      <w:r>
        <w:t xml:space="preserve"> </w:t>
      </w:r>
      <w:r>
        <w:rPr>
          <w:iCs/>
          <w:i/>
        </w:rPr>
        <w:t xml:space="preserve">Lineage</w:t>
      </w:r>
      <w:r>
        <w:t xml:space="preserve">,</w:t>
      </w:r>
      <w:r>
        <w:t xml:space="preserve"> </w:t>
      </w:r>
      <w:r>
        <w:rPr>
          <w:iCs/>
          <w:i/>
        </w:rPr>
        <w:t xml:space="preserve">History &amp; Comments</w:t>
      </w:r>
      <w:r>
        <w:t xml:space="preserve">. Learning one object teaches all of them.</w:t>
      </w:r>
    </w:p>
    <w:bookmarkEnd w:id="101"/>
    <w:bookmarkStart w:id="102" w:name="screen-inventory"/>
    <w:p>
      <w:pPr>
        <w:pStyle w:val="Heading3"/>
      </w:pPr>
      <w:r>
        <w:t xml:space="preserve">16.2 Screen inventory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Screens</w:t>
            </w:r>
          </w:p>
        </w:tc>
      </w:tr>
      <w:tr>
        <w:tc>
          <w:tcPr/>
          <w:p>
            <w:pPr>
              <w:pStyle w:val="Compact"/>
              <w:jc w:val="left"/>
            </w:pPr>
            <w:r>
              <w:t xml:space="preserve">Catalog</w:t>
            </w:r>
          </w:p>
        </w:tc>
        <w:tc>
          <w:tcPr/>
          <w:p>
            <w:pPr>
              <w:pStyle w:val="Compact"/>
              <w:jc w:val="left"/>
            </w:pPr>
            <w:r>
              <w:t xml:space="preserve">Search and browse with faceted filters (namespace, type, owner, status, tag, freshness); object pages for feature, feature set, model, warrant; pin browser; comparison view</w:t>
            </w:r>
          </w:p>
        </w:tc>
      </w:tr>
      <w:tr>
        <w:tc>
          <w:tcPr/>
          <w:p>
            <w:pPr>
              <w:pStyle w:val="Compact"/>
              <w:jc w:val="left"/>
            </w:pPr>
            <w:r>
              <w:t xml:space="preserve">Workbench</w:t>
            </w:r>
          </w:p>
        </w:tc>
        <w:tc>
          <w:tcPr/>
          <w:p>
            <w:pPr>
              <w:pStyle w:val="Compact"/>
              <w:jc w:val="lef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jc w:val="left"/>
            </w:pPr>
            <w:r>
              <w:t xml:space="preserve">Models</w:t>
            </w:r>
          </w:p>
        </w:tc>
        <w:tc>
          <w:tcPr/>
          <w:p>
            <w:pPr>
              <w:pStyle w:val="Compact"/>
              <w:jc w:val="left"/>
            </w:pPr>
            <w:r>
              <w:t xml:space="preserve">Model editor (formula builder with live LaTeX rendering, input contract, Python editor, parameter sets); spec document editor with PDF export; model diff viewer</w:t>
            </w:r>
          </w:p>
        </w:tc>
      </w:tr>
      <w:tr>
        <w:tc>
          <w:tcPr/>
          <w:p>
            <w:pPr>
              <w:pStyle w:val="Compact"/>
              <w:jc w:val="left"/>
            </w:pPr>
            <w:r>
              <w:t xml:space="preserve">Warrants</w:t>
            </w:r>
          </w:p>
        </w:tc>
        <w:tc>
          <w:tcPr/>
          <w:p>
            <w:pPr>
              <w:pStyle w:val="Compact"/>
              <w:jc w:val="left"/>
            </w:pPr>
            <w:r>
              <w:t xml:space="preserve">Warrant creation wizard with contract validation; warrant detail with chain of custody; parameter upload and metric comparison; execution manifest preview</w:t>
            </w:r>
          </w:p>
        </w:tc>
      </w:tr>
      <w:tr>
        <w:tc>
          <w:tcPr/>
          <w:p>
            <w:pPr>
              <w:pStyle w:val="Compact"/>
              <w:jc w:val="left"/>
            </w:pPr>
            <w:r>
              <w:t xml:space="preserve">Workflow</w:t>
            </w:r>
          </w:p>
        </w:tc>
        <w:tc>
          <w:tcPr/>
          <w:p>
            <w:pPr>
              <w:pStyle w:val="Compact"/>
              <w:jc w:val="left"/>
            </w:pPr>
            <w:r>
              <w:t xml:space="preserve">My queue, review screen with semantic diff and inline comments, campaign console, delegation settings, SLA aging report</w:t>
            </w:r>
          </w:p>
        </w:tc>
      </w:tr>
      <w:tr>
        <w:tc>
          <w:tcPr/>
          <w:p>
            <w:pPr>
              <w:pStyle w:val="Compact"/>
              <w:jc w:val="left"/>
            </w:pPr>
            <w:r>
              <w:t xml:space="preserve">Admin</w:t>
            </w:r>
          </w:p>
        </w:tc>
        <w:tc>
          <w:tcPr/>
          <w:p>
            <w:pPr>
              <w:pStyle w:val="Compact"/>
              <w:jc w:val="left"/>
            </w:pPr>
            <w:r>
              <w:t xml:space="preserve">Users, roles, groups, SSO config, namespaces and quotas, workflow policy editor, storage and connection settings, job console, audit explorer, system health, feature flags</w:t>
            </w:r>
          </w:p>
        </w:tc>
      </w:tr>
    </w:tbl>
    <w:bookmarkEnd w:id="102"/>
    <w:bookmarkStart w:id="103"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Cs/>
          <w:b/>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Edge</w:t>
            </w:r>
          </w:p>
        </w:tc>
        <w:tc>
          <w:tcPr/>
          <w:p>
            <w:pPr>
              <w:pStyle w:val="Compact"/>
              <w:jc w:val="left"/>
            </w:pPr>
            <w:r>
              <w:t xml:space="preserve">Drawn</w:t>
            </w:r>
          </w:p>
        </w:tc>
        <w:tc>
          <w:tcPr/>
          <w:p>
            <w:pPr>
              <w:pStyle w:val="Compact"/>
              <w:jc w:val="left"/>
            </w:pPr>
            <w:r>
              <w:t xml:space="preserve">Meaning</w:t>
            </w:r>
          </w:p>
        </w:tc>
      </w:tr>
      <w:tr>
        <w:tc>
          <w:tcPr/>
          <w:p>
            <w:pPr>
              <w:pStyle w:val="Compact"/>
              <w:jc w:val="left"/>
            </w:pPr>
            <w:r>
              <w:rPr>
                <w:rStyle w:val="VerbatimChar"/>
              </w:rPr>
              <w:t xml:space="preserve">extends</w:t>
            </w:r>
          </w:p>
        </w:tc>
        <w:tc>
          <w:tcPr/>
          <w:p>
            <w:pPr>
              <w:pStyle w:val="Compact"/>
              <w:jc w:val="left"/>
            </w:pPr>
            <w:r>
              <w:t xml:space="preserve">Solid, hollow arrowhead</w:t>
            </w:r>
          </w:p>
        </w:tc>
        <w:tc>
          <w:tcPr/>
          <w:p>
            <w:pPr>
              <w:pStyle w:val="Compact"/>
              <w:jc w:val="left"/>
            </w:pPr>
            <w:r>
              <w:t xml:space="preserve">Inheritance, with the override count on the label</w:t>
            </w:r>
          </w:p>
        </w:tc>
      </w:tr>
      <w:tr>
        <w:tc>
          <w:tcPr/>
          <w:p>
            <w:pPr>
              <w:pStyle w:val="Compact"/>
              <w:jc w:val="left"/>
            </w:pPr>
            <w:r>
              <w:rPr>
                <w:rStyle w:val="VerbatimChar"/>
              </w:rPr>
              <w:t xml:space="preserve">derives_from</w:t>
            </w:r>
          </w:p>
        </w:tc>
        <w:tc>
          <w:tcPr/>
          <w:p>
            <w:pPr>
              <w:pStyle w:val="Compact"/>
              <w:jc w:val="left"/>
            </w:pPr>
            <w:r>
              <w:t xml:space="preserve">Solid</w:t>
            </w:r>
          </w:p>
        </w:tc>
        <w:tc>
          <w:tcPr/>
          <w:p>
            <w:pPr>
              <w:pStyle w:val="Compact"/>
              <w:jc w:val="left"/>
            </w:pPr>
            <w:r>
              <w:t xml:space="preserve">Output of an operator</w:t>
            </w:r>
          </w:p>
        </w:tc>
      </w:tr>
      <w:tr>
        <w:tc>
          <w:tcPr/>
          <w:p>
            <w:pPr>
              <w:pStyle w:val="Compact"/>
              <w:jc w:val="left"/>
            </w:pPr>
            <w:r>
              <w:rPr>
                <w:rStyle w:val="VerbatimChar"/>
              </w:rPr>
              <w:t xml:space="preserve">operand_of</w:t>
            </w:r>
          </w:p>
        </w:tc>
        <w:tc>
          <w:tcPr/>
          <w:p>
            <w:pPr>
              <w:pStyle w:val="Compact"/>
              <w:jc w:val="left"/>
            </w:pPr>
            <w:r>
              <w:t xml:space="preserve">Thin, ordered</w:t>
            </w:r>
          </w:p>
        </w:tc>
        <w:tc>
          <w:tcPr/>
          <w:p>
            <w:pPr>
              <w:pStyle w:val="Compact"/>
              <w:jc w:val="left"/>
            </w:pPr>
            <w:r>
              <w:t xml:space="preserve">Input to an operator, numbered where order matters</w:t>
            </w:r>
          </w:p>
        </w:tc>
      </w:tr>
      <w:tr>
        <w:tc>
          <w:tcPr/>
          <w:p>
            <w:pPr>
              <w:pStyle w:val="Compact"/>
              <w:jc w:val="left"/>
            </w:pPr>
            <w:r>
              <w:rPr>
                <w:rStyle w:val="VerbatimChar"/>
              </w:rPr>
              <w:t xml:space="preserve">member_of</w:t>
            </w:r>
          </w:p>
        </w:tc>
        <w:tc>
          <w:tcPr/>
          <w:p>
            <w:pPr>
              <w:pStyle w:val="Compact"/>
              <w:jc w:val="left"/>
            </w:pPr>
            <w:r>
              <w:t xml:space="preserve">Dashed</w:t>
            </w:r>
          </w:p>
        </w:tc>
        <w:tc>
          <w:tcPr/>
          <w:p>
            <w:pPr>
              <w:pStyle w:val="Compact"/>
              <w:jc w:val="left"/>
            </w:pPr>
            <w:r>
              <w:t xml:space="preserve">Feature set membership</w:t>
            </w:r>
          </w:p>
        </w:tc>
      </w:tr>
      <w:tr>
        <w:tc>
          <w:tcPr/>
          <w:p>
            <w:pPr>
              <w:pStyle w:val="Compact"/>
              <w:jc w:val="left"/>
            </w:pPr>
            <w:r>
              <w:rPr>
                <w:rStyle w:val="VerbatimChar"/>
              </w:rPr>
              <w:t xml:space="preserve">composite_member</w:t>
            </w:r>
          </w:p>
        </w:tc>
        <w:tc>
          <w:tcPr/>
          <w:p>
            <w:pPr>
              <w:pStyle w:val="Compact"/>
              <w:jc w:val="left"/>
            </w:pPr>
            <w:r>
              <w:t xml:space="preserve">Double</w:t>
            </w:r>
          </w:p>
        </w:tc>
        <w:tc>
          <w:tcPr/>
          <w:p>
            <w:pPr>
              <w:pStyle w:val="Compact"/>
              <w:jc w:val="left"/>
            </w:pPr>
            <w:r>
              <w:t xml:space="preserve">Member of a composite model</w:t>
            </w:r>
          </w:p>
        </w:tc>
      </w:tr>
      <w:tr>
        <w:tc>
          <w:tcPr/>
          <w:p>
            <w:pPr>
              <w:pStyle w:val="Compact"/>
              <w:jc w:val="left"/>
            </w:pPr>
            <w:r>
              <w:rPr>
                <w:rStyle w:val="VerbatimChar"/>
              </w:rPr>
              <w:t xml:space="preserve">pinned_as</w:t>
            </w:r>
          </w:p>
        </w:tc>
        <w:tc>
          <w:tcPr/>
          <w:p>
            <w:pPr>
              <w:pStyle w:val="Compact"/>
              <w:jc w:val="left"/>
            </w:pPr>
            <w:r>
              <w:t xml:space="preserve">Dotted</w:t>
            </w:r>
          </w:p>
        </w:tc>
        <w:tc>
          <w:tcPr/>
          <w:p>
            <w:pPr>
              <w:pStyle w:val="Compact"/>
              <w:jc w:val="left"/>
            </w:pPr>
            <w:r>
              <w:t xml:space="preserve">Version to pin</w:t>
            </w:r>
          </w:p>
        </w:tc>
      </w:tr>
      <w:tr>
        <w:tc>
          <w:tcPr/>
          <w:p>
            <w:pPr>
              <w:pStyle w:val="Compact"/>
              <w:jc w:val="lef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jc w:val="left"/>
            </w:pPr>
            <w:r>
              <w:t xml:space="preserve">Bold</w:t>
            </w:r>
          </w:p>
        </w:tc>
        <w:tc>
          <w:tcPr/>
          <w:p>
            <w:pPr>
              <w:pStyle w:val="Compact"/>
              <w:jc w:val="left"/>
            </w:pPr>
            <w:r>
              <w:t xml:space="preserve">Warrant relationships</w:t>
            </w:r>
          </w:p>
        </w:tc>
      </w:tr>
    </w:tbl>
    <w:p>
      <w:pPr>
        <w:pStyle w:val="BodyText"/>
      </w:pPr>
      <w:r>
        <w:rPr>
          <w:bCs/>
          <w:b/>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Cs/>
          <w:b/>
        </w:rPr>
        <w:t xml:space="preserve">freshness</w:t>
      </w:r>
      <w:r>
        <w:t xml:space="preserve">,</w:t>
      </w:r>
      <w:r>
        <w:t xml:space="preserve"> </w:t>
      </w:r>
      <w:r>
        <w:rPr>
          <w:bCs/>
          <w:b/>
        </w:rPr>
        <w:t xml:space="preserve">approval status</w:t>
      </w:r>
      <w:r>
        <w:t xml:space="preserve">,</w:t>
      </w:r>
      <w:r>
        <w:t xml:space="preserve"> </w:t>
      </w:r>
      <w:r>
        <w:rPr>
          <w:bCs/>
          <w:b/>
        </w:rPr>
        <w:t xml:space="preserve">access</w:t>
      </w:r>
      <w:r>
        <w:t xml:space="preserve"> </w:t>
      </w:r>
      <w:r>
        <w:t xml:space="preserve">(what this user can actually read), or</w:t>
      </w:r>
      <w:r>
        <w:t xml:space="preserve"> </w:t>
      </w:r>
      <w:r>
        <w:rPr>
          <w:bCs/>
          <w:b/>
        </w:rPr>
        <w:t xml:space="preserve">cost</w:t>
      </w:r>
      <w:r>
        <w:t xml:space="preserve">, so impact, governance and expense are read off the same picture.</w:t>
      </w:r>
    </w:p>
    <w:p>
      <w:pPr>
        <w:pStyle w:val="BodyText"/>
      </w:pPr>
      <w:r>
        <w:rPr>
          <w:bCs/>
          <w:b/>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Cs/>
          <w:b/>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3"/>
    <w:bookmarkStart w:id="104" w:name="interaction-principles"/>
    <w:p>
      <w:pPr>
        <w:pStyle w:val="Heading3"/>
      </w:pPr>
      <w:r>
        <w:t xml:space="preserve">16.4 Interaction principles</w:t>
      </w:r>
    </w:p>
    <w:p>
      <w:pPr>
        <w:pStyle w:val="FirstParagraph"/>
      </w:pPr>
      <w:r>
        <w:rPr>
          <w:bCs/>
          <w:b/>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Cs/>
          <w:b/>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Cs/>
          <w:b/>
        </w:rPr>
        <w:t xml:space="preserve">Authorization is visible.</w:t>
      </w:r>
      <w:r>
        <w:t xml:space="preserve"> </w:t>
      </w:r>
      <w:r>
        <w:t xml:space="preserve">Controls the user cannot use are shown disabled with the reason and a</w:t>
      </w:r>
      <w:r>
        <w:t xml:space="preserve"> </w:t>
      </w:r>
      <w:r>
        <w:rPr>
          <w:iCs/>
          <w:i/>
        </w:rPr>
        <w:t xml:space="preserve">request access</w:t>
      </w:r>
      <w:r>
        <w:t xml:space="preserve"> </w:t>
      </w:r>
      <w:r>
        <w:t xml:space="preserve">action, rather than hidden — hidden controls make people think the system is broken.</w:t>
      </w:r>
    </w:p>
    <w:p>
      <w:pPr>
        <w:pStyle w:val="BodyText"/>
      </w:pPr>
      <w:r>
        <w:rPr>
          <w:bCs/>
          <w:b/>
        </w:rPr>
        <w:t xml:space="preserve">Every screen answers</w:t>
      </w:r>
      <w:r>
        <w:rPr>
          <w:bCs/>
          <w:b/>
        </w:rPr>
        <w:t xml:space="preserve"> </w:t>
      </w:r>
      <w:r>
        <w:rPr>
          <w:bCs/>
          <w:b/>
        </w:rPr>
        <w:t xml:space="preserve">“</w:t>
      </w:r>
      <w:r>
        <w:rPr>
          <w:bCs/>
          <w:b/>
        </w:rPr>
        <w:t xml:space="preserve">what will this break?</w:t>
      </w:r>
      <w:r>
        <w:rPr>
          <w:bCs/>
          <w:b/>
        </w:rPr>
        <w:t xml:space="preserve">”</w:t>
      </w:r>
      <w:r>
        <w:t xml:space="preserve"> </w:t>
      </w:r>
      <w:r>
        <w:t xml:space="preserve">Dependent objects and their owners are one click away from any definition change.</w:t>
      </w:r>
    </w:p>
    <w:bookmarkEnd w:id="104"/>
    <w:bookmarkStart w:id="105"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5"/>
    <w:bookmarkEnd w:id="106"/>
    <w:bookmarkStart w:id="110" w:name="embedded-editors"/>
    <w:p>
      <w:pPr>
        <w:pStyle w:val="Heading2"/>
      </w:pPr>
      <w:r>
        <w:t xml:space="preserve">17. Embedded editors</w:t>
      </w:r>
    </w:p>
    <w:p>
      <w:pPr>
        <w:pStyle w:val="FirstParagraph"/>
      </w:pPr>
      <w:r>
        <w:t xml:space="preserve">Both editors use CodeMirror 6, vendored, no build step, consistent with the UI rules above.</w:t>
      </w:r>
    </w:p>
    <w:bookmarkStart w:id="107"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Cs/>
          <w:b/>
        </w:rPr>
        <w:t xml:space="preserve">Export to PDF</w:t>
      </w:r>
      <w:r>
        <w:t xml:space="preserve"> </w:t>
      </w:r>
      <w:r>
        <w:t xml:space="preserve">compiles the real document with Tectonic in a sandboxed worker, which guarantees the PDF is a true LaTeX build rather than an approximation of one.</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7"/>
    <w:bookmarkStart w:id="108"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Cs/>
          <w:b/>
        </w:rPr>
        <w:t xml:space="preserve">Validation ladder</w:t>
      </w:r>
      <w:r>
        <w:t xml:space="preserve">, run in order, each failure reported precisely:</w:t>
      </w:r>
    </w:p>
    <w:p>
      <w:pPr>
        <w:numPr>
          <w:ilvl w:val="0"/>
          <w:numId w:val="1012"/>
        </w:numPr>
        <w:pStyle w:val="Compact"/>
      </w:pPr>
      <w:r>
        <w:t xml:space="preserve">Parse and lint (</w:t>
      </w:r>
      <w:r>
        <w:rPr>
          <w:rStyle w:val="VerbatimChar"/>
        </w:rPr>
        <w:t xml:space="preserve">ruff</w:t>
      </w:r>
      <w:r>
        <w:t xml:space="preserve">), with a MAYA rule set.</w:t>
      </w:r>
    </w:p>
    <w:p>
      <w:pPr>
        <w:numPr>
          <w:ilvl w:val="0"/>
          <w:numId w:val="1012"/>
        </w:numPr>
        <w:pStyle w:val="Compact"/>
      </w:pPr>
      <w:r>
        <w:t xml:space="preserve">Entry point and signature check against the declared interface.</w:t>
      </w:r>
    </w:p>
    <w:p>
      <w:pPr>
        <w:numPr>
          <w:ilvl w:val="0"/>
          <w:numId w:val="1012"/>
        </w:numPr>
        <w:pStyle w:val="Compact"/>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numPr>
          <w:ilvl w:val="0"/>
          <w:numId w:val="1012"/>
        </w:numPr>
        <w:pStyle w:val="Compact"/>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numPr>
          <w:ilvl w:val="0"/>
          <w:numId w:val="1012"/>
        </w:numPr>
        <w:pStyle w:val="Compact"/>
      </w:pPr>
      <w:r>
        <w:t xml:space="preserve">Smoke run in a sandboxed subprocess against a sample from the declared feature set, with CPU, memory, wall-clock and output-size caps, no network, and a read-only filesystem.</w:t>
      </w:r>
    </w:p>
    <w:p>
      <w:pPr>
        <w:numPr>
          <w:ilvl w:val="0"/>
          <w:numId w:val="1012"/>
        </w:numPr>
        <w:pStyle w:val="Compact"/>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t xml:space="preserve">The sandbox runs as a separate OS user in a container with seccomp restrictions and no credentials mounted. Artifacts that pass are content-hashed and stored immutably; the validation report is attached to the version and shown to reviewers.</w:t>
      </w:r>
    </w:p>
    <w:bookmarkEnd w:id="108"/>
    <w:bookmarkStart w:id="109"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9"/>
    <w:bookmarkEnd w:id="110"/>
    <w:bookmarkStart w:id="122"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1"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Cs/>
          <w:b/>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1"/>
    <w:bookmarkStart w:id="119" w:name="python-sdk"/>
    <w:p>
      <w:pPr>
        <w:pStyle w:val="Heading3"/>
      </w:pPr>
      <w:r>
        <w:t xml:space="preserve">18.2 Python SDK</w:t>
      </w:r>
    </w:p>
    <w:p>
      <w:pPr>
        <w:pStyle w:val="FirstParagraph"/>
      </w:pPr>
      <w:r>
        <w:t xml:space="preserve">The SDK is not a convenience wrapper written after the fact. It is</w:t>
      </w:r>
      <w:r>
        <w:t xml:space="preserve"> </w:t>
      </w:r>
      <w:r>
        <w:rPr>
          <w:bCs/>
          <w:b/>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2" w:name="principles"/>
    <w:p>
      <w:pPr>
        <w:pStyle w:val="Heading4"/>
      </w:pPr>
      <w:r>
        <w:t xml:space="preserve">18.2.1 Principles</w:t>
      </w:r>
    </w:p>
    <w:p>
      <w:pPr>
        <w:numPr>
          <w:ilvl w:val="0"/>
          <w:numId w:val="1013"/>
        </w:numPr>
        <w:pStyle w:val="Compact"/>
      </w:pPr>
      <w:r>
        <w:rPr>
          <w:bCs/>
          <w:b/>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numPr>
          <w:ilvl w:val="0"/>
          <w:numId w:val="1013"/>
        </w:numPr>
        <w:pStyle w:val="Compact"/>
      </w:pPr>
      <w:r>
        <w:rPr>
          <w:bCs/>
          <w:b/>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numPr>
          <w:ilvl w:val="0"/>
          <w:numId w:val="1013"/>
        </w:numPr>
        <w:pStyle w:val="Compact"/>
      </w:pPr>
      <w:r>
        <w:rPr>
          <w:bCs/>
          <w:b/>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numPr>
          <w:ilvl w:val="0"/>
          <w:numId w:val="1013"/>
        </w:numPr>
        <w:pStyle w:val="Compact"/>
      </w:pPr>
      <w:r>
        <w:rPr>
          <w:bCs/>
          <w:b/>
        </w:rPr>
        <w:t xml:space="preserve">Nothing hidden.</w:t>
      </w:r>
      <w:r>
        <w:t xml:space="preserve"> </w:t>
      </w:r>
      <w:r>
        <w:t xml:space="preserve">The SDK never resolves a bare name silently, never falls back to a different version, and never caches anything that is not content-addressed and therefore immutable.</w:t>
      </w:r>
    </w:p>
    <w:p>
      <w:pPr>
        <w:numPr>
          <w:ilvl w:val="0"/>
          <w:numId w:val="1013"/>
        </w:numPr>
        <w:pStyle w:val="Compact"/>
      </w:pPr>
      <w:r>
        <w:rPr>
          <w:bCs/>
          <w:b/>
        </w:rPr>
        <w:t xml:space="preserve">The server decides.</w:t>
      </w:r>
      <w:r>
        <w:t xml:space="preserve"> </w:t>
      </w:r>
      <w:r>
        <w:t xml:space="preserve">Authorization, quotas, workflow and validation live server-side. The SDK may pre-check for a friendlier error but never grants anything.</w:t>
      </w:r>
    </w:p>
    <w:bookmarkEnd w:id="112"/>
    <w:bookmarkStart w:id="113" w:name="authentication-and-credentials"/>
    <w:p>
      <w:pPr>
        <w:pStyle w:val="Heading4"/>
      </w:pPr>
      <w:r>
        <w:t xml:space="preserve">18.2.2 Authentication and credentials</w:t>
      </w:r>
    </w:p>
    <w:p>
      <w:pPr>
        <w:pStyle w:val="FirstParagraph"/>
      </w:pPr>
      <w:r>
        <w:t xml:space="preserve">The SDK authenticates with an</w:t>
      </w:r>
      <w:r>
        <w:t xml:space="preserve"> </w:t>
      </w:r>
      <w:r>
        <w:rPr>
          <w:bCs/>
          <w:b/>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Shape</w:t>
            </w:r>
          </w:p>
        </w:tc>
        <w:tc>
          <w:tcPr/>
          <w:p>
            <w:pPr>
              <w:pStyle w:val="Compact"/>
              <w:jc w:val="left"/>
            </w:pPr>
            <w:r>
              <w:t xml:space="preserve">Used by</w:t>
            </w:r>
          </w:p>
        </w:tc>
      </w:tr>
      <w:tr>
        <w:tc>
          <w:tcPr/>
          <w:p>
            <w:pPr>
              <w:pStyle w:val="Compact"/>
              <w:jc w:val="left"/>
            </w:pPr>
            <w:r>
              <w:t xml:space="preserve">API key</w:t>
            </w:r>
          </w:p>
        </w:tc>
        <w:tc>
          <w:tcPr/>
          <w:p>
            <w:pPr>
              <w:pStyle w:val="Compact"/>
              <w:jc w:val="left"/>
            </w:pPr>
            <w:r>
              <w:rPr>
                <w:rStyle w:val="VerbatimChar"/>
              </w:rPr>
              <w:t xml:space="preserve">maya_&lt;env&gt;_&lt;key_id&gt;_&lt;secret&gt;</w:t>
            </w:r>
            <w:r>
              <w:t xml:space="preserve">, shown once, stored as an Argon2id hash</w:t>
            </w:r>
          </w:p>
        </w:tc>
        <w:tc>
          <w:tcPr/>
          <w:p>
            <w:pPr>
              <w:pStyle w:val="Compact"/>
              <w:jc w:val="left"/>
            </w:pPr>
            <w:r>
              <w:t xml:space="preserve">Scripts, CI, schedulers, service accounts</w:t>
            </w:r>
          </w:p>
        </w:tc>
      </w:tr>
      <w:tr>
        <w:tc>
          <w:tcPr/>
          <w:p>
            <w:pPr>
              <w:pStyle w:val="Compact"/>
              <w:jc w:val="left"/>
            </w:pPr>
            <w:r>
              <w:t xml:space="preserve">Session token</w:t>
            </w:r>
          </w:p>
        </w:tc>
        <w:tc>
          <w:tcPr/>
          <w:p>
            <w:pPr>
              <w:pStyle w:val="Compact"/>
              <w:jc w:val="left"/>
            </w:pPr>
            <w:r>
              <w:t xml:space="preserve">Short-lived (default 15 min), bound to a browser session and refreshed silently</w:t>
            </w:r>
          </w:p>
        </w:tc>
        <w:tc>
          <w:tcPr/>
          <w:p>
            <w:pPr>
              <w:pStyle w:val="Compact"/>
              <w:jc w:val="left"/>
            </w:pPr>
            <w:r>
              <w:t xml:space="preserve">The web UI, on behalf of the logged-in user</w:t>
            </w:r>
          </w:p>
        </w:tc>
      </w:tr>
      <w:tr>
        <w:tc>
          <w:tcPr/>
          <w:p>
            <w:pPr>
              <w:pStyle w:val="Compact"/>
              <w:jc w:val="left"/>
            </w:pPr>
            <w:r>
              <w:t xml:space="preserve">OIDC device flow</w:t>
            </w:r>
          </w:p>
        </w:tc>
        <w:tc>
          <w:tcPr/>
          <w:p>
            <w:pPr>
              <w:pStyle w:val="Compact"/>
              <w:jc w:val="left"/>
            </w:pPr>
            <w:r>
              <w:t xml:space="preserve">Interactive login from a terminal or notebook, exchanged for a short-lived token</w:t>
            </w:r>
          </w:p>
        </w:tc>
        <w:tc>
          <w:tcPr/>
          <w:p>
            <w:pPr>
              <w:pStyle w:val="Compact"/>
              <w:jc w:val="lef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Cs/>
          <w:b/>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3"/>
    <w:bookmarkStart w:id="114" w:name="remote-by-default"/>
    <w:p>
      <w:pPr>
        <w:pStyle w:val="Heading4"/>
      </w:pPr>
      <w:r>
        <w:t xml:space="preserve">18.2.3 Remote by default</w:t>
      </w:r>
    </w:p>
    <w:p>
      <w:pPr>
        <w:pStyle w:val="FirstParagraph"/>
      </w:pPr>
      <w:r>
        <w:rPr>
          <w:bCs/>
          <w:b/>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w:t>
      </w:r>
      <w:r>
        <w:t xml:space="preserve">Using the SDK</w:t>
      </w:r>
      <w:r>
        <w:t xml:space="preserve">”</w:t>
      </w:r>
      <w:r>
        <w:t xml:space="preserve"> </w:t>
      </w:r>
      <w:r>
        <w:t xml:space="preserve">never means</w:t>
      </w:r>
      <w:r>
        <w:t xml:space="preserve"> </w:t>
      </w:r>
      <w:r>
        <w:t xml:space="preserve">“</w:t>
      </w:r>
      <w:r>
        <w:t xml:space="preserve">MAYA is installed here</w:t>
      </w:r>
      <w:r>
        <w:t xml:space="preserv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Transport</w:t>
            </w:r>
          </w:p>
        </w:tc>
        <w:tc>
          <w:tcPr/>
          <w:p>
            <w:pPr>
              <w:pStyle w:val="Compact"/>
              <w:jc w:val="left"/>
            </w:pPr>
            <w:r>
              <w:t xml:space="preserve">When it applies</w:t>
            </w:r>
          </w:p>
        </w:tc>
        <w:tc>
          <w:tcPr/>
          <w:p>
            <w:pPr>
              <w:pStyle w:val="Compact"/>
              <w:jc w:val="left"/>
            </w:pPr>
            <w:r>
              <w:t xml:space="preserve">What it changes</w:t>
            </w:r>
          </w:p>
        </w:tc>
      </w:tr>
      <w:tr>
        <w:tc>
          <w:tcPr/>
          <w:p>
            <w:pPr>
              <w:pStyle w:val="Compact"/>
              <w:jc w:val="left"/>
            </w:pPr>
            <w:r>
              <w:rPr>
                <w:rStyle w:val="VerbatimChar"/>
              </w:rPr>
              <w:t xml:space="preserve">http</w:t>
            </w:r>
          </w:p>
        </w:tc>
        <w:tc>
          <w:tcPr/>
          <w:p>
            <w:pPr>
              <w:pStyle w:val="Compact"/>
              <w:jc w:val="left"/>
            </w:pPr>
            <w:r>
              <w:rPr>
                <w:bCs/>
                <w:b/>
              </w:rPr>
              <w:t xml:space="preserve">The default, and the normal case.</w:t>
            </w:r>
            <w:r>
              <w:t xml:space="preserve"> </w:t>
            </w:r>
            <w:r>
              <w:t xml:space="preserve">Any caller outside the server process, on any host, over TLS</w:t>
            </w:r>
          </w:p>
        </w:tc>
        <w:tc>
          <w:tcPr/>
          <w:p>
            <w:pPr>
              <w:pStyle w:val="Compact"/>
              <w:jc w:val="left"/>
            </w:pPr>
            <w:r>
              <w:t xml:space="preserve">Nothing; this is the contract every other mode is measured against</w:t>
            </w:r>
          </w:p>
        </w:tc>
      </w:tr>
      <w:tr>
        <w:tc>
          <w:tcPr/>
          <w:p>
            <w:pPr>
              <w:pStyle w:val="Compact"/>
              <w:jc w:val="left"/>
            </w:pPr>
            <w:r>
              <w:rPr>
                <w:rStyle w:val="VerbatimChar"/>
              </w:rPr>
              <w:t xml:space="preserve">inproc</w:t>
            </w:r>
          </w:p>
        </w:tc>
        <w:tc>
          <w:tcPr/>
          <w:p>
            <w:pPr>
              <w:pStyle w:val="Compact"/>
              <w:jc w:val="left"/>
            </w:pPr>
            <w:r>
              <w:t xml:space="preserve">Only when the caller literally runs inside the API process — the laptop and single-node topologies of §24.1</w:t>
            </w:r>
          </w:p>
        </w:tc>
        <w:tc>
          <w:tcPr/>
          <w:p>
            <w:pPr>
              <w:pStyle w:val="Compact"/>
              <w:jc w:val="lef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jc w:val="left"/>
            </w:pPr>
            <w:r>
              <w:rPr>
                <w:rStyle w:val="VerbatimChar"/>
              </w:rPr>
              <w:t xml:space="preserve">record</w:t>
            </w:r>
            <w:r>
              <w:t xml:space="preserve"> </w:t>
            </w:r>
            <w:r>
              <w:t xml:space="preserve">/</w:t>
            </w:r>
            <w:r>
              <w:t xml:space="preserve"> </w:t>
            </w:r>
            <w:r>
              <w:rPr>
                <w:rStyle w:val="VerbatimChar"/>
              </w:rPr>
              <w:t xml:space="preserve">replay</w:t>
            </w:r>
          </w:p>
        </w:tc>
        <w:tc>
          <w:tcPr/>
          <w:p>
            <w:pPr>
              <w:pStyle w:val="Compact"/>
              <w:jc w:val="left"/>
            </w:pPr>
            <w:r>
              <w:t xml:space="preserve">Tests</w:t>
            </w:r>
          </w:p>
        </w:tc>
        <w:tc>
          <w:tcPr/>
          <w:p>
            <w:pPr>
              <w:pStyle w:val="Compact"/>
              <w:jc w:val="left"/>
            </w:pPr>
            <w:r>
              <w:t xml:space="preserve">Captures or serves fixtures instead of calling out (§18.2.7)</w:t>
            </w:r>
          </w:p>
        </w:tc>
      </w:tr>
    </w:tbl>
    <w:p>
      <w:pPr>
        <w:pStyle w:val="BodyText"/>
      </w:pPr>
      <w:r>
        <w:t xml:space="preserve">Because the normal case is remote, the client is built for a real network rather than a loopback:</w:t>
      </w:r>
    </w:p>
    <w:p>
      <w:pPr>
        <w:numPr>
          <w:ilvl w:val="0"/>
          <w:numId w:val="1014"/>
        </w:numPr>
        <w:pStyle w:val="Compact"/>
      </w:pPr>
      <w:r>
        <w:rPr>
          <w:bCs/>
          <w:b/>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numPr>
          <w:ilvl w:val="0"/>
          <w:numId w:val="1014"/>
        </w:numPr>
        <w:pStyle w:val="Compact"/>
      </w:pPr>
      <w:r>
        <w:rPr>
          <w:bCs/>
          <w:b/>
        </w:rPr>
        <w:t xml:space="preserve">Transfers survive a bad network.</w:t>
      </w:r>
      <w:r>
        <w:t xml:space="preserve"> </w:t>
      </w:r>
      <w:r>
        <w:t xml:space="preserve">Ranged, resumable downloads with content-hash verification on completion; a dropped connection resumes rather than restarts.</w:t>
      </w:r>
    </w:p>
    <w:p>
      <w:pPr>
        <w:numPr>
          <w:ilvl w:val="0"/>
          <w:numId w:val="1014"/>
        </w:numPr>
        <w:pStyle w:val="Compact"/>
      </w:pPr>
      <w:r>
        <w:rPr>
          <w:bCs/>
          <w:b/>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numPr>
          <w:ilvl w:val="0"/>
          <w:numId w:val="1014"/>
        </w:numPr>
        <w:pStyle w:val="Compact"/>
      </w:pPr>
      <w:r>
        <w:rPr>
          <w:bCs/>
          <w:b/>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numPr>
          <w:ilvl w:val="0"/>
          <w:numId w:val="1014"/>
        </w:numPr>
        <w:pStyle w:val="Compact"/>
      </w:pPr>
      <w:r>
        <w:rPr>
          <w:bCs/>
          <w:b/>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numPr>
          <w:ilvl w:val="0"/>
          <w:numId w:val="1014"/>
        </w:numPr>
        <w:pStyle w:val="Compact"/>
      </w:pPr>
      <w:r>
        <w:rPr>
          <w:bCs/>
          <w:b/>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w:t>
      </w:r>
      <w:r>
        <w:t xml:space="preserve">the VPN dropped</w:t>
      </w:r>
      <w:r>
        <w:t xml:space="preserve">”</w:t>
      </w:r>
      <w:r>
        <w:t xml:space="preserve"> </w:t>
      </w:r>
      <w:r>
        <w:t xml:space="preserve">from</w:t>
      </w:r>
      <w:r>
        <w:t xml:space="preserve"> </w:t>
      </w:r>
      <w:r>
        <w:t xml:space="preserve">“</w:t>
      </w:r>
      <w:r>
        <w:t xml:space="preserve">you may not read this</w:t>
      </w:r>
      <w:r>
        <w:t xml:space="preserve">”</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4"/>
    <w:bookmarkStart w:id="115"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5"/>
    <w:bookmarkStart w:id="116" w:name="behaviour-the-sdk-guarantees"/>
    <w:p>
      <w:pPr>
        <w:pStyle w:val="Heading4"/>
      </w:pPr>
      <w:r>
        <w:t xml:space="preserve">18.2.5 Behaviour the SDK guarantees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Behaviour</w:t>
            </w:r>
          </w:p>
        </w:tc>
      </w:tr>
      <w:tr>
        <w:tc>
          <w:tcPr/>
          <w:p>
            <w:pPr>
              <w:pStyle w:val="Compact"/>
              <w:jc w:val="left"/>
            </w:pPr>
            <w:r>
              <w:t xml:space="preserve">Pagination</w:t>
            </w:r>
          </w:p>
        </w:tc>
        <w:tc>
          <w:tcPr/>
          <w:p>
            <w:pPr>
              <w:pStyle w:val="Compact"/>
              <w:jc w:val="lef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jc w:val="left"/>
            </w:pPr>
            <w:r>
              <w:t xml:space="preserve">Retries</w:t>
            </w:r>
          </w:p>
        </w:tc>
        <w:tc>
          <w:tcPr/>
          <w:p>
            <w:pPr>
              <w:pStyle w:val="Compact"/>
              <w:jc w:val="left"/>
            </w:pPr>
            <w:r>
              <w:t xml:space="preserve">Idempotent verbs retry on 429, 502, 503, 504 and connection resets with exponential backoff and jitter; non-idempotent verbs never retry without an idempotency key</w:t>
            </w:r>
          </w:p>
        </w:tc>
      </w:tr>
      <w:tr>
        <w:tc>
          <w:tcPr/>
          <w:p>
            <w:pPr>
              <w:pStyle w:val="Compact"/>
              <w:jc w:val="left"/>
            </w:pPr>
            <w:r>
              <w:t xml:space="preserve">Idempotency</w:t>
            </w:r>
          </w:p>
        </w:tc>
        <w:tc>
          <w:tcPr/>
          <w:p>
            <w:pPr>
              <w:pStyle w:val="Compact"/>
              <w:jc w:val="left"/>
            </w:pPr>
            <w:r>
              <w:t xml:space="preserve">Every create-work call sends a client-generated idempotency key, so a retried pin never pins twice</w:t>
            </w:r>
          </w:p>
        </w:tc>
      </w:tr>
      <w:tr>
        <w:tc>
          <w:tcPr/>
          <w:p>
            <w:pPr>
              <w:pStyle w:val="Compact"/>
              <w:jc w:val="left"/>
            </w:pPr>
            <w:r>
              <w:t xml:space="preserve">Concurrency</w:t>
            </w:r>
          </w:p>
        </w:tc>
        <w:tc>
          <w:tcPr/>
          <w:p>
            <w:pPr>
              <w:pStyle w:val="Compact"/>
              <w:jc w:val="lef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jc w:val="left"/>
            </w:pPr>
            <w:r>
              <w:t xml:space="preserve">Jobs</w:t>
            </w:r>
          </w:p>
        </w:tc>
        <w:tc>
          <w:tcPr/>
          <w:p>
            <w:pPr>
              <w:pStyle w:val="Compact"/>
              <w:jc w:val="lef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jc w:val="left"/>
            </w:pPr>
            <w:r>
              <w:t xml:space="preserve">Caching</w:t>
            </w:r>
          </w:p>
        </w:tc>
        <w:tc>
          <w:tcPr/>
          <w:p>
            <w:pPr>
              <w:pStyle w:val="Compact"/>
              <w:jc w:val="left"/>
            </w:pPr>
            <w:r>
              <w:t xml:space="preserve">Pinned data is cached locally by content hash and verified on read, because a pin is immutable; definitions and live resolutions are never cached</w:t>
            </w:r>
          </w:p>
        </w:tc>
      </w:tr>
      <w:tr>
        <w:tc>
          <w:tcPr/>
          <w:p>
            <w:pPr>
              <w:pStyle w:val="Compact"/>
              <w:jc w:val="left"/>
            </w:pPr>
            <w:r>
              <w:t xml:space="preserve">Verification</w:t>
            </w:r>
          </w:p>
        </w:tc>
        <w:tc>
          <w:tcPr/>
          <w:p>
            <w:pPr>
              <w:pStyle w:val="Compact"/>
              <w:jc w:val="left"/>
            </w:pPr>
            <w:r>
              <w:t xml:space="preserve">Every data download checks the server-issued checksum before the bytes are handed to the caller, and records the checksum for later parameter upload (§9.1)</w:t>
            </w:r>
          </w:p>
        </w:tc>
      </w:tr>
      <w:tr>
        <w:tc>
          <w:tcPr/>
          <w:p>
            <w:pPr>
              <w:pStyle w:val="Compact"/>
              <w:jc w:val="left"/>
            </w:pPr>
            <w:r>
              <w:t xml:space="preserve">Bitemporality</w:t>
            </w:r>
          </w:p>
        </w:tc>
        <w:tc>
          <w:tcPr/>
          <w:p>
            <w:pPr>
              <w:pStyle w:val="Compact"/>
              <w:jc w:val="lef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w:t>
            </w:r>
            <w:r>
              <w:t xml:space="preserve">now</w:t>
            </w:r>
            <w:r>
              <w:t xml:space="preserve">”</w:t>
            </w:r>
            <w:r>
              <w:t xml:space="preserve"> </w:t>
            </w:r>
            <w:r>
              <w:t xml:space="preserve">and says so in the manifest</w:t>
            </w:r>
          </w:p>
        </w:tc>
      </w:tr>
      <w:tr>
        <w:tc>
          <w:tcPr/>
          <w:p>
            <w:pPr>
              <w:pStyle w:val="Compact"/>
              <w:jc w:val="left"/>
            </w:pPr>
            <w:r>
              <w:t xml:space="preserve">Version skew</w:t>
            </w:r>
          </w:p>
        </w:tc>
        <w:tc>
          <w:tcPr/>
          <w:p>
            <w:pPr>
              <w:pStyle w:val="Compact"/>
              <w:jc w:val="lef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jc w:val="left"/>
            </w:pPr>
            <w:r>
              <w:t xml:space="preserve">Errors</w:t>
            </w:r>
          </w:p>
        </w:tc>
        <w:tc>
          <w:tcPr/>
          <w:p>
            <w:pPr>
              <w:pStyle w:val="Compact"/>
              <w:jc w:val="lef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jc w:val="left"/>
            </w:pPr>
            <w:r>
              <w:t xml:space="preserve">Offline</w:t>
            </w:r>
          </w:p>
        </w:tc>
        <w:tc>
          <w:tcPr/>
          <w:p>
            <w:pPr>
              <w:pStyle w:val="Compact"/>
              <w:jc w:val="left"/>
            </w:pPr>
            <w:r>
              <w:rPr>
                <w:rStyle w:val="VerbatimChar"/>
              </w:rPr>
              <w:t xml:space="preserve">maya.offline(bundle=...)</w:t>
            </w:r>
            <w:r>
              <w:t xml:space="preserve"> </w:t>
            </w:r>
            <w:r>
              <w:t xml:space="preserve">opens a reproducibility bundle (§18.4) and serves the same read API from it with no network at all</w:t>
            </w:r>
          </w:p>
        </w:tc>
      </w:tr>
    </w:tbl>
    <w:bookmarkEnd w:id="116"/>
    <w:bookmarkStart w:id="117"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7"/>
    <w:bookmarkStart w:id="118"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8"/>
    <w:bookmarkEnd w:id="119"/>
    <w:bookmarkStart w:id="120"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20"/>
    <w:bookmarkStart w:id="121"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1"/>
    <w:bookmarkEnd w:id="122"/>
    <w:bookmarkStart w:id="123"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Cs/>
          <w:b/>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numPr>
          <w:ilvl w:val="0"/>
          <w:numId w:val="1015"/>
        </w:numPr>
        <w:pStyle w:val="Compact"/>
      </w:pPr>
      <w:r>
        <w:rPr>
          <w:iCs/>
          <w:i/>
        </w:rPr>
        <w:t xml:space="preserve">Upstream</w:t>
      </w:r>
      <w:r>
        <w:t xml:space="preserve">: given this production number, what model, parameters, feature set, features, sources and people produced it?</w:t>
      </w:r>
    </w:p>
    <w:p>
      <w:pPr>
        <w:numPr>
          <w:ilvl w:val="0"/>
          <w:numId w:val="1015"/>
        </w:numPr>
        <w:pStyle w:val="Compact"/>
      </w:pPr>
      <w:r>
        <w:rPr>
          <w:iCs/>
          <w:i/>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Cs/>
          <w:b/>
        </w:rPr>
        <w:t xml:space="preserve">before</w:t>
      </w:r>
      <w:r>
        <w:t xml:space="preserve"> </w:t>
      </w:r>
      <w:r>
        <w:t xml:space="preserve">a change is submitted, not after it lands, and the review screen shows it to the approver.</w:t>
      </w:r>
    </w:p>
    <w:p>
      <w:pPr>
        <w:pStyle w:val="BodyText"/>
      </w:pPr>
      <w:r>
        <w:rPr>
          <w:bCs/>
          <w:b/>
        </w:rPr>
        <w:t xml:space="preserve">Provenance record.</w:t>
      </w:r>
      <w:r>
        <w:t xml:space="preserve"> </w:t>
      </w:r>
      <w:r>
        <w:t xml:space="preserve">Every materialization stores: the definition hash, the resolved policy, the source watermark (max source timestamp or Delta version read), the engine version, the library versions, the wall-clock time, the actor, the fill report, the quality-check results, and the content hash. That record is what makes SC-1 and SC-2 testable rather than aspirational.</w:t>
      </w:r>
    </w:p>
    <w:p>
      <w:pPr>
        <w:pStyle w:val="BodyText"/>
      </w:pPr>
      <w:r>
        <w:rPr>
          <w:bCs/>
          <w:b/>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Cs/>
          <w:b/>
        </w:rPr>
        <w:t xml:space="preserve">Comments and decisions.</w:t>
      </w:r>
      <w:r>
        <w:t xml:space="preserve"> </w:t>
      </w:r>
      <w:r>
        <w:t xml:space="preserve">Review comments, approval rationales and break-glass justifications are part of the record, not a side channel in chat. A model’s</w:t>
      </w:r>
      <w:r>
        <w:t xml:space="preserve"> </w:t>
      </w:r>
      <w:r>
        <w:rPr>
          <w:iCs/>
          <w:i/>
        </w:rPr>
        <w:t xml:space="preserve">Decisions</w:t>
      </w:r>
      <w:r>
        <w:t xml:space="preserve"> </w:t>
      </w:r>
      <w:r>
        <w:t xml:space="preserve">view reads as a narrative: what was proposed, who objected, what changed, who approved, and when.</w:t>
      </w:r>
    </w:p>
    <w:bookmarkEnd w:id="123"/>
    <w:bookmarkStart w:id="124" w:name="observability-and-operations"/>
    <w:p>
      <w:pPr>
        <w:pStyle w:val="Heading2"/>
      </w:pPr>
      <w:r>
        <w:t xml:space="preserve">20. Observability and operations</w:t>
      </w:r>
    </w:p>
    <w:p>
      <w:pPr>
        <w:pStyle w:val="FirstParagraph"/>
      </w:pPr>
      <w:r>
        <w:rPr>
          <w:bCs/>
          <w:b/>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Cs/>
          <w:b/>
        </w:rPr>
        <w:t xml:space="preserve">Traces</w:t>
      </w:r>
      <w:r>
        <w:t xml:space="preserve"> </w:t>
      </w:r>
      <w:r>
        <w:t xml:space="preserve">(OpenTelemetry): one trace from HTTP request through service, plan, resolution, storage read and job execution, so</w:t>
      </w:r>
      <w:r>
        <w:t xml:space="preserve"> </w:t>
      </w:r>
      <w:r>
        <w:t xml:space="preserve">“</w:t>
      </w:r>
      <w:r>
        <w:t xml:space="preserve">why did this pin take 40 minutes</w:t>
      </w:r>
      <w:r>
        <w:t xml:space="preserve">”</w:t>
      </w:r>
      <w:r>
        <w:t xml:space="preserve"> </w:t>
      </w:r>
      <w:r>
        <w:t xml:space="preserve">has an answer with spans rather than a guess.</w:t>
      </w:r>
    </w:p>
    <w:p>
      <w:pPr>
        <w:pStyle w:val="BodyText"/>
      </w:pPr>
      <w:r>
        <w:rPr>
          <w:bCs/>
          <w:b/>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Cs/>
          <w:b/>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Cs/>
          <w:b/>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Cs/>
          <w:b/>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Cs/>
          <w:b/>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Cs/>
          <w:i/>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Cs/>
          <w:b/>
        </w:rPr>
        <w:t xml:space="preserve">Upgrades.</w:t>
      </w:r>
      <w:r>
        <w:t xml:space="preserve"> </w:t>
      </w:r>
      <w:r>
        <w:t xml:space="preserve">Rolling, backward-compatible one version back for API and schema. Migrations run in an expand-migrate-contract pattern so a rollback never strands data. Every release carries a changelog entry and a version bump across the same set of files DishtaYantra uses, by the same ritual.</w:t>
      </w:r>
    </w:p>
    <w:bookmarkEnd w:id="124"/>
    <w:bookmarkStart w:id="128" w:name="security-and-model-risk-governance"/>
    <w:p>
      <w:pPr>
        <w:pStyle w:val="Heading2"/>
      </w:pPr>
      <w:r>
        <w:t xml:space="preserve">21. Security and model risk governance</w:t>
      </w:r>
    </w:p>
    <w:bookmarkStart w:id="125" w:name="threat-model"/>
    <w:p>
      <w:pPr>
        <w:pStyle w:val="Heading3"/>
      </w:pPr>
      <w:r>
        <w:t xml:space="preserve">21.1 Threat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Threat</w:t>
            </w:r>
          </w:p>
        </w:tc>
        <w:tc>
          <w:tcPr/>
          <w:p>
            <w:pPr>
              <w:pStyle w:val="Compact"/>
              <w:jc w:val="left"/>
            </w:pPr>
            <w:r>
              <w:t xml:space="preserve">Control</w:t>
            </w:r>
          </w:p>
        </w:tc>
      </w:tr>
      <w:tr>
        <w:tc>
          <w:tcPr/>
          <w:p>
            <w:pPr>
              <w:pStyle w:val="Compact"/>
              <w:jc w:val="left"/>
            </w:pPr>
            <w:r>
              <w:t xml:space="preserve">Malicious Python artifact</w:t>
            </w:r>
          </w:p>
        </w:tc>
        <w:tc>
          <w:tcPr/>
          <w:p>
            <w:pPr>
              <w:pStyle w:val="Compact"/>
              <w:jc w:val="left"/>
            </w:pPr>
            <w:r>
              <w:t xml:space="preserve">Static validation, import allowlist, sandboxed subprocess, no network, no credentials, resource caps, approval required before any privileged use</w:t>
            </w:r>
          </w:p>
        </w:tc>
      </w:tr>
      <w:tr>
        <w:tc>
          <w:tcPr/>
          <w:p>
            <w:pPr>
              <w:pStyle w:val="Compact"/>
              <w:jc w:val="left"/>
            </w:pPr>
            <w:r>
              <w:t xml:space="preserve">SQL injection through a</w:t>
            </w:r>
            <w:r>
              <w:t xml:space="preserve"> </w:t>
            </w:r>
            <w:r>
              <w:rPr>
                <w:rStyle w:val="VerbatimChar"/>
              </w:rPr>
              <w:t xml:space="preserve">sql</w:t>
            </w:r>
            <w:r>
              <w:t xml:space="preserve"> </w:t>
            </w:r>
            <w:r>
              <w:t xml:space="preserve">source</w:t>
            </w:r>
          </w:p>
        </w:tc>
        <w:tc>
          <w:tcPr/>
          <w:p>
            <w:pPr>
              <w:pStyle w:val="Compact"/>
              <w:jc w:val="left"/>
            </w:pPr>
            <w:r>
              <w:t xml:space="preserve">Parameterized queries only; free-text SQL runs under a read-only, least-privilege connection managed by an administrator; queries are reviewed at approval</w:t>
            </w:r>
          </w:p>
        </w:tc>
      </w:tr>
      <w:tr>
        <w:tc>
          <w:tcPr/>
          <w:p>
            <w:pPr>
              <w:pStyle w:val="Compact"/>
              <w:jc w:val="left"/>
            </w:pPr>
            <w:r>
              <w:t xml:space="preserve">Privilege escalation via ACLs</w:t>
            </w:r>
          </w:p>
        </w:tc>
        <w:tc>
          <w:tcPr/>
          <w:p>
            <w:pPr>
              <w:pStyle w:val="Compact"/>
              <w:jc w:val="left"/>
            </w:pPr>
            <w:r>
              <w:t xml:space="preserve">Role capability is a hard ceiling; grants cannot exceed the granter’s own level; every grant audited and recertified</w:t>
            </w:r>
          </w:p>
        </w:tc>
      </w:tr>
      <w:tr>
        <w:tc>
          <w:tcPr/>
          <w:p>
            <w:pPr>
              <w:pStyle w:val="Compact"/>
              <w:jc w:val="left"/>
            </w:pPr>
            <w:r>
              <w:t xml:space="preserve">Data exfiltration through exports</w:t>
            </w:r>
          </w:p>
        </w:tc>
        <w:tc>
          <w:tcPr/>
          <w:p>
            <w:pPr>
              <w:pStyle w:val="Compact"/>
              <w:jc w:val="left"/>
            </w:pPr>
            <w:r>
              <w:t xml:space="preserve">Every download audited with checksum; per-namespace export quotas; optional watermarking of exported manifests; column masking honoured on every path</w:t>
            </w:r>
          </w:p>
        </w:tc>
      </w:tr>
      <w:tr>
        <w:tc>
          <w:tcPr/>
          <w:p>
            <w:pPr>
              <w:pStyle w:val="Compact"/>
              <w:jc w:val="left"/>
            </w:pPr>
            <w:r>
              <w:t xml:space="preserve">Tampering with a pinned artifact</w:t>
            </w:r>
          </w:p>
        </w:tc>
        <w:tc>
          <w:tcPr/>
          <w:p>
            <w:pPr>
              <w:pStyle w:val="Compact"/>
              <w:jc w:val="left"/>
            </w:pPr>
            <w:r>
              <w:t xml:space="preserve">Content hashing, immutable storage, periodic integrity verification, hash-chained audit</w:t>
            </w:r>
          </w:p>
        </w:tc>
      </w:tr>
      <w:tr>
        <w:tc>
          <w:tcPr/>
          <w:p>
            <w:pPr>
              <w:pStyle w:val="Compact"/>
              <w:jc w:val="left"/>
            </w:pPr>
            <w:r>
              <w:t xml:space="preserve">Credential theft</w:t>
            </w:r>
          </w:p>
        </w:tc>
        <w:tc>
          <w:tcPr/>
          <w:p>
            <w:pPr>
              <w:pStyle w:val="Compact"/>
              <w:jc w:val="left"/>
            </w:pPr>
            <w:r>
              <w:t xml:space="preserve">Argon2id hashing, MFA for privileged roles, short-lived tokens, mandatory API key expiry, secrets from environment or a vault — never in the database or config files in plaintext</w:t>
            </w:r>
          </w:p>
        </w:tc>
      </w:tr>
      <w:tr>
        <w:tc>
          <w:tcPr/>
          <w:p>
            <w:pPr>
              <w:pStyle w:val="Compact"/>
              <w:jc w:val="left"/>
            </w:pPr>
            <w:r>
              <w:t xml:space="preserve">Path traversal or zip bombs in uploads</w:t>
            </w:r>
          </w:p>
        </w:tc>
        <w:tc>
          <w:tcPr/>
          <w:p>
            <w:pPr>
              <w:pStyle w:val="Compact"/>
              <w:jc w:val="left"/>
            </w:pPr>
            <w:r>
              <w:t xml:space="preserve">Content-type sniffing, size and expansion limits, path normalization, quarantine-then-scan, storage by content hash rather than by supplied filename</w:t>
            </w:r>
          </w:p>
        </w:tc>
      </w:tr>
      <w:tr>
        <w:tc>
          <w:tcPr/>
          <w:p>
            <w:pPr>
              <w:pStyle w:val="Compact"/>
              <w:jc w:val="left"/>
            </w:pPr>
            <w:r>
              <w:t xml:space="preserve">CSRF, XSS, clickjacking</w:t>
            </w:r>
          </w:p>
        </w:tc>
        <w:tc>
          <w:tcPr/>
          <w:p>
            <w:pPr>
              <w:pStyle w:val="Compact"/>
              <w:jc w:val="left"/>
            </w:pPr>
            <w:r>
              <w:t xml:space="preserve">CSRF tokens, contextual output escaping, strict CSP with no inline script,</w:t>
            </w:r>
            <w:r>
              <w:t xml:space="preserve"> </w:t>
            </w:r>
            <w:r>
              <w:rPr>
                <w:rStyle w:val="VerbatimChar"/>
              </w:rPr>
              <w:t xml:space="preserve">X-Frame-Options: DENY</w:t>
            </w:r>
          </w:p>
        </w:tc>
      </w:tr>
      <w:tr>
        <w:tc>
          <w:tcPr/>
          <w:p>
            <w:pPr>
              <w:pStyle w:val="Compact"/>
              <w:jc w:val="left"/>
            </w:pPr>
            <w:r>
              <w:t xml:space="preserve">Denial of service</w:t>
            </w:r>
          </w:p>
        </w:tc>
        <w:tc>
          <w:tcPr/>
          <w:p>
            <w:pPr>
              <w:pStyle w:val="Compact"/>
              <w:jc w:val="left"/>
            </w:pPr>
            <w:r>
              <w:t xml:space="preserve">Rate limits, per-job memory ceilings, queue depth shedding, request timeouts, bounded pools everywhere</w:t>
            </w:r>
          </w:p>
        </w:tc>
      </w:tr>
    </w:tbl>
    <w:bookmarkEnd w:id="125"/>
    <w:bookmarkStart w:id="126"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6"/>
    <w:bookmarkStart w:id="127"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numPr>
          <w:ilvl w:val="0"/>
          <w:numId w:val="1016"/>
        </w:numPr>
        <w:pStyle w:val="Compact"/>
      </w:pPr>
      <w:r>
        <w:rPr>
          <w:bCs/>
          <w:b/>
        </w:rPr>
        <w:t xml:space="preserve">Inventory</w:t>
      </w:r>
      <w:r>
        <w:t xml:space="preserve">: a complete, queryable register of models, their versions, owners, maturity, dependencies and use, exportable on demand.</w:t>
      </w:r>
    </w:p>
    <w:p>
      <w:pPr>
        <w:numPr>
          <w:ilvl w:val="0"/>
          <w:numId w:val="1016"/>
        </w:numPr>
        <w:pStyle w:val="Compact"/>
      </w:pPr>
      <w:r>
        <w:rPr>
          <w:bCs/>
          <w:b/>
        </w:rPr>
        <w:t xml:space="preserve">Documentation</w:t>
      </w:r>
      <w:r>
        <w:t xml:space="preserve">: the spec document is mandatory, structured and versioned with the model.</w:t>
      </w:r>
    </w:p>
    <w:p>
      <w:pPr>
        <w:numPr>
          <w:ilvl w:val="0"/>
          <w:numId w:val="1016"/>
        </w:numPr>
        <w:pStyle w:val="Compact"/>
      </w:pPr>
      <w:r>
        <w:rPr>
          <w:bCs/>
          <w:b/>
        </w:rPr>
        <w:t xml:space="preserve">Independent review</w:t>
      </w:r>
      <w:r>
        <w:t xml:space="preserve">: segregation of duties enforced in workflow; validator comments and conclusions recorded against a version.</w:t>
      </w:r>
    </w:p>
    <w:p>
      <w:pPr>
        <w:numPr>
          <w:ilvl w:val="0"/>
          <w:numId w:val="1016"/>
        </w:numPr>
        <w:pStyle w:val="Compact"/>
      </w:pPr>
      <w:r>
        <w:rPr>
          <w:bCs/>
          <w:b/>
        </w:rPr>
        <w:t xml:space="preserve">Reproducibility</w:t>
      </w:r>
      <w:r>
        <w:t xml:space="preserve">: warrants and pins make any historical result rebuildable, which is the single most common gap in model risk findings.</w:t>
      </w:r>
    </w:p>
    <w:p>
      <w:pPr>
        <w:numPr>
          <w:ilvl w:val="0"/>
          <w:numId w:val="1016"/>
        </w:numPr>
        <w:pStyle w:val="Compact"/>
      </w:pPr>
      <w:r>
        <w:rPr>
          <w:bCs/>
          <w:b/>
        </w:rPr>
        <w:t xml:space="preserve">Limitations and assumptions</w:t>
      </w:r>
      <w:r>
        <w:t xml:space="preserve">: required sections that block approval when empty.</w:t>
      </w:r>
    </w:p>
    <w:p>
      <w:pPr>
        <w:numPr>
          <w:ilvl w:val="0"/>
          <w:numId w:val="1016"/>
        </w:numPr>
        <w:pStyle w:val="Compact"/>
      </w:pPr>
      <w:r>
        <w:rPr>
          <w:bCs/>
          <w:b/>
        </w:rPr>
        <w:t xml:space="preserve">Ongoing monitoring</w:t>
      </w:r>
      <w:r>
        <w:t xml:space="preserve">: MAYA emits the events and exposes the metrics a monitoring system consumes, and records monitoring outcomes against the model version.</w:t>
      </w:r>
    </w:p>
    <w:p>
      <w:pPr>
        <w:numPr>
          <w:ilvl w:val="0"/>
          <w:numId w:val="1016"/>
        </w:numPr>
        <w:pStyle w:val="Compact"/>
      </w:pPr>
      <w:r>
        <w:rPr>
          <w:bCs/>
          <w:b/>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w:t>
      </w:r>
      <w:r>
        <w:t xml:space="preserve">enough</w:t>
      </w:r>
      <w:r>
        <w:t xml:space="preserve">”</w:t>
      </w:r>
      <w:r>
        <w:t xml:space="preserve"> </w:t>
      </w:r>
      <w:r>
        <w:t xml:space="preserve">means, which is why every requirement above is configurable per namespace rather than hard-coded.</w:t>
      </w:r>
    </w:p>
    <w:bookmarkEnd w:id="127"/>
    <w:bookmarkEnd w:id="128"/>
    <w:bookmarkStart w:id="133" w:name="engineering-standards"/>
    <w:p>
      <w:pPr>
        <w:pStyle w:val="Heading2"/>
      </w:pPr>
      <w:r>
        <w:t xml:space="preserve">22. Engineering standards</w:t>
      </w:r>
    </w:p>
    <w:bookmarkStart w:id="129" w:name="size-and-modularity"/>
    <w:p>
      <w:pPr>
        <w:pStyle w:val="Heading3"/>
      </w:pPr>
      <w:r>
        <w:t xml:space="preserve">22.1 Size and modularity</w:t>
      </w:r>
    </w:p>
    <w:p>
      <w:pPr>
        <w:pStyle w:val="FirstParagraph"/>
      </w:pPr>
      <w:r>
        <w:t xml:space="preserve">No non-UI source file exceeds</w:t>
      </w:r>
      <w:r>
        <w:t xml:space="preserve"> </w:t>
      </w:r>
      <w:r>
        <w:rPr>
          <w:bCs/>
          <w:b/>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numPr>
          <w:ilvl w:val="0"/>
          <w:numId w:val="1017"/>
        </w:numPr>
        <w:pStyle w:val="Compact"/>
      </w:pPr>
      <w:r>
        <w:t xml:space="preserve">One aggregate per module; one responsibility per class.</w:t>
      </w:r>
    </w:p>
    <w:p>
      <w:pPr>
        <w:numPr>
          <w:ilvl w:val="0"/>
          <w:numId w:val="1017"/>
        </w:numPr>
        <w:pStyle w:val="Compact"/>
      </w:pPr>
      <w:r>
        <w:t xml:space="preserve">Strategy objects for every axis of variation — source drivers, resolution rules, storage backends, auth providers, export formats, workflow checks — each a small class implementing a declared protocol, registered by name.</w:t>
      </w:r>
    </w:p>
    <w:p>
      <w:pPr>
        <w:numPr>
          <w:ilvl w:val="0"/>
          <w:numId w:val="1017"/>
        </w:numPr>
        <w:pStyle w:val="Compact"/>
      </w:pPr>
      <w:r>
        <w:t xml:space="preserve">Composition over inheritance; inheritance depth capped at 3.</w:t>
      </w:r>
    </w:p>
    <w:p>
      <w:pPr>
        <w:numPr>
          <w:ilvl w:val="0"/>
          <w:numId w:val="1017"/>
        </w:numPr>
        <w:pStyle w:val="Compact"/>
      </w:pPr>
      <w:r>
        <w:t xml:space="preserve">Functions under 50 lines, cyclomatic complexity under 10, enforced by</w:t>
      </w:r>
      <w:r>
        <w:t xml:space="preserve"> </w:t>
      </w:r>
      <w:r>
        <w:rPr>
          <w:rStyle w:val="VerbatimChar"/>
        </w:rPr>
        <w:t xml:space="preserve">ruff</w:t>
      </w:r>
      <w:r>
        <w:t xml:space="preserve">.</w:t>
      </w:r>
    </w:p>
    <w:p>
      <w:pPr>
        <w:numPr>
          <w:ilvl w:val="0"/>
          <w:numId w:val="1017"/>
        </w:numPr>
        <w:pStyle w:val="Compact"/>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9"/>
    <w:bookmarkStart w:id="130"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0"/>
    <w:bookmarkStart w:id="131" w:name="package-layout-1"/>
    <w:p>
      <w:pPr>
        <w:pStyle w:val="Heading3"/>
      </w:pPr>
      <w:r>
        <w:t xml:space="preserve">22.3 Package layout</w:t>
      </w:r>
    </w:p>
    <w:p>
      <w:pPr>
        <w:pStyle w:val="SourceCode"/>
      </w:pPr>
      <w:r>
        <w:rPr>
          <w:rStyle w:val="VerbatimChar"/>
        </w:rPr>
        <w:t xml:space="preserve">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delta, object store, cache adapters</w:t>
      </w:r>
      <w:r>
        <w:br/>
      </w:r>
      <w:r>
        <w:rPr>
          <w:rStyle w:val="VerbatimChar"/>
        </w:rPr>
        <w:t xml:space="preserve">  persistence/   # SQLAlchemy only (section 14)</w:t>
      </w:r>
      <w:r>
        <w:br/>
      </w:r>
      <w:r>
        <w:rPr>
          <w:rStyle w:val="VerbatimChar"/>
        </w:rPr>
        <w:t xml:space="preserve">  workflow/      # engine, policies, checks</w:t>
      </w:r>
      <w:r>
        <w:br/>
      </w:r>
      <w:r>
        <w:rPr>
          <w:rStyle w:val="VerbatimChar"/>
        </w:rPr>
        <w:t xml:space="preserve">  security/      # authn providers, authz evaluator,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  core/version.py</w:t>
      </w:r>
    </w:p>
    <w:bookmarkEnd w:id="131"/>
    <w:bookmarkStart w:id="132"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Shell scripts stay</w:t>
      </w:r>
      <w:r>
        <w:t xml:space="preserve"> </w:t>
      </w:r>
      <w:r>
        <w:rPr>
          <w:rStyle w:val="VerbatimChar"/>
        </w:rPr>
        <w:t xml:space="preserve">sh</w:t>
      </w:r>
      <w:r>
        <w:t xml:space="preserve">-compatible.</w:t>
      </w:r>
    </w:p>
    <w:bookmarkEnd w:id="132"/>
    <w:bookmarkEnd w:id="133"/>
    <w:bookmarkStart w:id="134"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What it covers</w:t>
            </w:r>
          </w:p>
        </w:tc>
        <w:tc>
          <w:tcPr/>
          <w:p>
            <w:pPr>
              <w:pStyle w:val="Compact"/>
              <w:jc w:val="left"/>
            </w:pPr>
            <w:r>
              <w:t xml:space="preserve">Gate</w:t>
            </w:r>
          </w:p>
        </w:tc>
      </w:tr>
      <w:tr>
        <w:tc>
          <w:tcPr/>
          <w:p>
            <w:pPr>
              <w:pStyle w:val="Compact"/>
              <w:jc w:val="left"/>
            </w:pPr>
            <w:r>
              <w:t xml:space="preserve">Unit</w:t>
            </w:r>
          </w:p>
        </w:tc>
        <w:tc>
          <w:tcPr/>
          <w:p>
            <w:pPr>
              <w:pStyle w:val="Compact"/>
              <w:jc w:val="left"/>
            </w:pPr>
            <w:r>
              <w:t xml:space="preserve">Domain entities, state machines, policy precedence, expression evaluation, type mapping</w:t>
            </w:r>
          </w:p>
        </w:tc>
        <w:tc>
          <w:tcPr/>
          <w:p>
            <w:pPr>
              <w:pStyle w:val="Compact"/>
              <w:jc w:val="lef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jc w:val="left"/>
            </w:pPr>
            <w:r>
              <w:t xml:space="preserve">Property-based</w:t>
            </w:r>
          </w:p>
        </w:tc>
        <w:tc>
          <w:tcPr/>
          <w:p>
            <w:pPr>
              <w:pStyle w:val="Compact"/>
              <w:jc w:val="left"/>
            </w:pPr>
            <w:r>
              <w:t xml:space="preserve">Resolution rules and serialization round-trips, via Hypothesis: any schema → write → read → identical</w:t>
            </w:r>
          </w:p>
        </w:tc>
        <w:tc>
          <w:tcPr/>
          <w:p>
            <w:pPr>
              <w:pStyle w:val="Compact"/>
              <w:jc w:val="left"/>
            </w:pPr>
            <w:r>
              <w:t xml:space="preserve">Must hold for every logical type including nested</w:t>
            </w:r>
          </w:p>
        </w:tc>
      </w:tr>
      <w:tr>
        <w:tc>
          <w:tcPr/>
          <w:p>
            <w:pPr>
              <w:pStyle w:val="Compact"/>
              <w:jc w:val="left"/>
            </w:pPr>
            <w:r>
              <w:t xml:space="preserve">Repository</w:t>
            </w:r>
          </w:p>
        </w:tc>
        <w:tc>
          <w:tcPr/>
          <w:p>
            <w:pPr>
              <w:pStyle w:val="Compact"/>
              <w:jc w:val="left"/>
            </w:pPr>
            <w:r>
              <w:t xml:space="preserve">Every repository against real SQLite</w:t>
            </w:r>
            <w:r>
              <w:t xml:space="preserve"> </w:t>
            </w:r>
            <w:r>
              <w:rPr>
                <w:iCs/>
                <w:i/>
              </w:rPr>
              <w:t xml:space="preserve">and</w:t>
            </w:r>
            <w:r>
              <w:t xml:space="preserve"> </w:t>
            </w:r>
            <w:r>
              <w:t xml:space="preserve">real PostgreSQL</w:t>
            </w:r>
          </w:p>
        </w:tc>
        <w:tc>
          <w:tcPr/>
          <w:p>
            <w:pPr>
              <w:pStyle w:val="Compact"/>
              <w:jc w:val="left"/>
            </w:pPr>
            <w:r>
              <w:t xml:space="preserve">Full suite green on both</w:t>
            </w:r>
          </w:p>
        </w:tc>
      </w:tr>
      <w:tr>
        <w:tc>
          <w:tcPr/>
          <w:p>
            <w:pPr>
              <w:pStyle w:val="Compact"/>
              <w:jc w:val="left"/>
            </w:pPr>
            <w:r>
              <w:t xml:space="preserve">Service</w:t>
            </w:r>
          </w:p>
        </w:tc>
        <w:tc>
          <w:tcPr/>
          <w:p>
            <w:pPr>
              <w:pStyle w:val="Compact"/>
              <w:jc w:val="left"/>
            </w:pPr>
            <w:r>
              <w:t xml:space="preserve">Use cases with fakes for storage; transaction boundaries and rollback</w:t>
            </w:r>
          </w:p>
        </w:tc>
        <w:tc>
          <w:tcPr/>
          <w:p>
            <w:pPr>
              <w:pStyle w:val="Compact"/>
              <w:jc w:val="left"/>
            </w:pPr>
            <w:r>
              <w:t xml:space="preserve">Every use case has a failure-path test</w:t>
            </w:r>
          </w:p>
        </w:tc>
      </w:tr>
      <w:tr>
        <w:tc>
          <w:tcPr/>
          <w:p>
            <w:pPr>
              <w:pStyle w:val="Compact"/>
              <w:jc w:val="left"/>
            </w:pPr>
            <w:r>
              <w:t xml:space="preserve">API contract</w:t>
            </w:r>
          </w:p>
        </w:tc>
        <w:tc>
          <w:tcPr/>
          <w:p>
            <w:pPr>
              <w:pStyle w:val="Compact"/>
              <w:jc w:val="left"/>
            </w:pPr>
            <w:r>
              <w:t xml:space="preserve">Generated OpenAPI checked against a committed snapshot; breaking changes fail</w:t>
            </w:r>
          </w:p>
        </w:tc>
        <w:tc>
          <w:tcPr/>
          <w:p>
            <w:pPr>
              <w:pStyle w:val="Compact"/>
              <w:jc w:val="left"/>
            </w:pPr>
            <w:r>
              <w:t xml:space="preserve">Explicit approval to change the snapshot</w:t>
            </w:r>
          </w:p>
        </w:tc>
      </w:tr>
      <w:tr>
        <w:tc>
          <w:tcPr/>
          <w:p>
            <w:pPr>
              <w:pStyle w:val="Compact"/>
              <w:jc w:val="left"/>
            </w:pPr>
            <w:r>
              <w:t xml:space="preserve">Authorization</w:t>
            </w:r>
          </w:p>
        </w:tc>
        <w:tc>
          <w:tcPr/>
          <w:p>
            <w:pPr>
              <w:pStyle w:val="Compact"/>
              <w:jc w:val="left"/>
            </w:pPr>
            <w:r>
              <w:t xml:space="preserve">A matrix suite: every role × every action × every object state</w:t>
            </w:r>
          </w:p>
        </w:tc>
        <w:tc>
          <w:tcPr/>
          <w:p>
            <w:pPr>
              <w:pStyle w:val="Compact"/>
              <w:jc w:val="left"/>
            </w:pPr>
            <w:r>
              <w:t xml:space="preserve">Zero unexpected allows (SC-7)</w:t>
            </w:r>
          </w:p>
        </w:tc>
      </w:tr>
      <w:tr>
        <w:tc>
          <w:tcPr/>
          <w:p>
            <w:pPr>
              <w:pStyle w:val="Compact"/>
              <w:jc w:val="left"/>
            </w:pPr>
            <w:r>
              <w:t xml:space="preserve">Concurrency</w:t>
            </w:r>
          </w:p>
        </w:tc>
        <w:tc>
          <w:tcPr/>
          <w:p>
            <w:pPr>
              <w:pStyle w:val="Compact"/>
              <w:jc w:val="left"/>
            </w:pPr>
            <w:r>
              <w:t xml:space="preserve">Parallel pin attempts, cascade deadlock probes, double-submit idempotency, cancellation mid-job</w:t>
            </w:r>
          </w:p>
        </w:tc>
        <w:tc>
          <w:tcPr/>
          <w:p>
            <w:pPr>
              <w:pStyle w:val="Compact"/>
              <w:jc w:val="left"/>
            </w:pPr>
            <w:r>
              <w:t xml:space="preserve">No lost updates, no deadlocks, no duplicate pins</w:t>
            </w:r>
          </w:p>
        </w:tc>
      </w:tr>
      <w:tr>
        <w:tc>
          <w:tcPr/>
          <w:p>
            <w:pPr>
              <w:pStyle w:val="Compact"/>
              <w:jc w:val="left"/>
            </w:pPr>
            <w:r>
              <w:t xml:space="preserve">Reproducibility</w:t>
            </w:r>
          </w:p>
        </w:tc>
        <w:tc>
          <w:tcPr/>
          <w:p>
            <w:pPr>
              <w:pStyle w:val="Compact"/>
              <w:jc w:val="left"/>
            </w:pPr>
            <w:r>
              <w:t xml:space="preserve">Pin, export, wipe cache, re-resolve, compare hashes</w:t>
            </w:r>
          </w:p>
        </w:tc>
        <w:tc>
          <w:tcPr/>
          <w:p>
            <w:pPr>
              <w:pStyle w:val="Compact"/>
              <w:jc w:val="left"/>
            </w:pPr>
            <w:r>
              <w:t xml:space="preserve">Byte-identical (SC-1)</w:t>
            </w:r>
          </w:p>
        </w:tc>
      </w:tr>
      <w:tr>
        <w:tc>
          <w:tcPr/>
          <w:p>
            <w:pPr>
              <w:pStyle w:val="Compact"/>
              <w:jc w:val="left"/>
            </w:pPr>
            <w:r>
              <w:t xml:space="preserve">Performance</w:t>
            </w:r>
          </w:p>
        </w:tc>
        <w:tc>
          <w:tcPr/>
          <w:p>
            <w:pPr>
              <w:pStyle w:val="Compact"/>
              <w:jc w:val="left"/>
            </w:pPr>
            <w:r>
              <w:t xml:space="preserve">Benchmarks on fixed datasets, tracked per release</w:t>
            </w:r>
          </w:p>
        </w:tc>
        <w:tc>
          <w:tcPr/>
          <w:p>
            <w:pPr>
              <w:pStyle w:val="Compact"/>
              <w:jc w:val="left"/>
            </w:pPr>
            <w:r>
              <w:t xml:space="preserve">No regression over 10% without a note</w:t>
            </w:r>
          </w:p>
        </w:tc>
      </w:tr>
      <w:tr>
        <w:tc>
          <w:tcPr/>
          <w:p>
            <w:pPr>
              <w:pStyle w:val="Compact"/>
              <w:jc w:val="left"/>
            </w:pPr>
            <w:r>
              <w:t xml:space="preserve">UI</w:t>
            </w:r>
          </w:p>
        </w:tc>
        <w:tc>
          <w:tcPr/>
          <w:p>
            <w:pPr>
              <w:pStyle w:val="Compact"/>
              <w:jc w:val="left"/>
            </w:pPr>
            <w:r>
              <w:t xml:space="preserve">Playwright end-to-end on the main journeys, with real screenshots</w:t>
            </w:r>
          </w:p>
        </w:tc>
        <w:tc>
          <w:tcPr/>
          <w:p>
            <w:pPr>
              <w:pStyle w:val="Compact"/>
              <w:jc w:val="left"/>
            </w:pPr>
            <w:r>
              <w:t xml:space="preserve">Green before release</w:t>
            </w:r>
          </w:p>
        </w:tc>
      </w:tr>
      <w:tr>
        <w:tc>
          <w:tcPr/>
          <w:p>
            <w:pPr>
              <w:pStyle w:val="Compact"/>
              <w:jc w:val="left"/>
            </w:pPr>
            <w:r>
              <w:t xml:space="preserve">Security</w:t>
            </w:r>
          </w:p>
        </w:tc>
        <w:tc>
          <w:tcPr/>
          <w:p>
            <w:pPr>
              <w:pStyle w:val="Compact"/>
              <w:jc w:val="left"/>
            </w:pPr>
            <w:r>
              <w:t xml:space="preserve">Dependency scanning, SAST, sandbox escape tests, an annual external review</w:t>
            </w:r>
          </w:p>
        </w:tc>
        <w:tc>
          <w:tcPr/>
          <w:p>
            <w:pPr>
              <w:pStyle w:val="Compact"/>
              <w:jc w:val="left"/>
            </w:pPr>
            <w:r>
              <w:t xml:space="preserve">No high findings unresolved</w:t>
            </w:r>
          </w:p>
        </w:tc>
      </w:tr>
    </w:tbl>
    <w:p>
      <w:pPr>
        <w:pStyle w:val="BodyText"/>
      </w:pPr>
      <w:r>
        <w:rPr>
          <w:bCs/>
          <w:b/>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Cs/>
          <w:b/>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Cs/>
          <w:b/>
        </w:rPr>
        <w:t xml:space="preserve">Release.</w:t>
      </w:r>
      <w:r>
        <w:t xml:space="preserve"> </w:t>
      </w:r>
      <w:r>
        <w:t xml:space="preserve">Semantic version, changelog entry, migration dry-run on a production-shaped copy, canary deployment, and a rollback tested in staging before every production release.</w:t>
      </w:r>
    </w:p>
    <w:bookmarkEnd w:id="134"/>
    <w:bookmarkStart w:id="139" w:name="deployment-configuration-and-capacity"/>
    <w:p>
      <w:pPr>
        <w:pStyle w:val="Heading2"/>
      </w:pPr>
      <w:r>
        <w:t xml:space="preserve">24. Deployment, configuration and capacity</w:t>
      </w:r>
    </w:p>
    <w:bookmarkStart w:id="135" w:name="topologies"/>
    <w:p>
      <w:pPr>
        <w:pStyle w:val="Heading3"/>
      </w:pPr>
      <w:r>
        <w:t xml:space="preserve">24.1 Topologies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Topology</w:t>
            </w:r>
          </w:p>
        </w:tc>
        <w:tc>
          <w:tcPr/>
          <w:p>
            <w:pPr>
              <w:pStyle w:val="Compact"/>
              <w:jc w:val="left"/>
            </w:pPr>
            <w:r>
              <w:t xml:space="preserve">Shape</w:t>
            </w:r>
          </w:p>
        </w:tc>
        <w:tc>
          <w:tcPr/>
          <w:p>
            <w:pPr>
              <w:pStyle w:val="Compact"/>
              <w:jc w:val="left"/>
            </w:pPr>
            <w:r>
              <w:t xml:space="preserve">Fits</w:t>
            </w:r>
          </w:p>
        </w:tc>
      </w:tr>
      <w:tr>
        <w:tc>
          <w:tcPr/>
          <w:p>
            <w:pPr>
              <w:pStyle w:val="Compact"/>
              <w:jc w:val="left"/>
            </w:pPr>
            <w:r>
              <w:t xml:space="preserve">Laptop</w:t>
            </w:r>
          </w:p>
        </w:tc>
        <w:tc>
          <w:tcPr/>
          <w:p>
            <w:pPr>
              <w:pStyle w:val="Compact"/>
              <w:jc w:val="left"/>
            </w:pPr>
            <w:r>
              <w:t xml:space="preserve">One process, SQLite, local filesystem Delta and blobs</w:t>
            </w:r>
          </w:p>
        </w:tc>
        <w:tc>
          <w:tcPr/>
          <w:p>
            <w:pPr>
              <w:pStyle w:val="Compact"/>
              <w:jc w:val="left"/>
            </w:pPr>
            <w:r>
              <w:t xml:space="preserve">Development, demos, a single researcher</w:t>
            </w:r>
          </w:p>
        </w:tc>
      </w:tr>
      <w:tr>
        <w:tc>
          <w:tcPr/>
          <w:p>
            <w:pPr>
              <w:pStyle w:val="Compact"/>
              <w:jc w:val="left"/>
            </w:pPr>
            <w:r>
              <w:t xml:space="preserve">Single node</w:t>
            </w:r>
          </w:p>
        </w:tc>
        <w:tc>
          <w:tcPr/>
          <w:p>
            <w:pPr>
              <w:pStyle w:val="Compact"/>
              <w:jc w:val="left"/>
            </w:pPr>
            <w:r>
              <w:t xml:space="preserve">One host, PostgreSQL, local or NFS storage, 2 API workers + 2 job workers</w:t>
            </w:r>
          </w:p>
        </w:tc>
        <w:tc>
          <w:tcPr/>
          <w:p>
            <w:pPr>
              <w:pStyle w:val="Compact"/>
              <w:jc w:val="left"/>
            </w:pPr>
            <w:r>
              <w:t xml:space="preserve">A team of 10–30</w:t>
            </w:r>
          </w:p>
        </w:tc>
      </w:tr>
      <w:tr>
        <w:tc>
          <w:tcPr/>
          <w:p>
            <w:pPr>
              <w:pStyle w:val="Compact"/>
              <w:jc w:val="left"/>
            </w:pPr>
            <w:r>
              <w:t xml:space="preserve">Clustered</w:t>
            </w:r>
          </w:p>
        </w:tc>
        <w:tc>
          <w:tcPr/>
          <w:p>
            <w:pPr>
              <w:pStyle w:val="Compact"/>
              <w:jc w:val="left"/>
            </w:pPr>
            <w:r>
              <w:t xml:space="preserve">N API pods behind a load balancer, M job worker pods, managed PostgreSQL, S3-compatible object store</w:t>
            </w:r>
          </w:p>
        </w:tc>
        <w:tc>
          <w:tcPr/>
          <w:p>
            <w:pPr>
              <w:pStyle w:val="Compact"/>
              <w:jc w:val="left"/>
            </w:pPr>
            <w:r>
              <w:t xml:space="preserve">200+ users, the target production shape</w:t>
            </w:r>
          </w:p>
        </w:tc>
      </w:tr>
      <w:tr>
        <w:tc>
          <w:tcPr/>
          <w:p>
            <w:pPr>
              <w:pStyle w:val="Compact"/>
              <w:jc w:val="left"/>
            </w:pPr>
            <w:r>
              <w:t xml:space="preserve">Air-gapped</w:t>
            </w:r>
          </w:p>
        </w:tc>
        <w:tc>
          <w:tcPr/>
          <w:p>
            <w:pPr>
              <w:pStyle w:val="Compact"/>
              <w:jc w:val="left"/>
            </w:pPr>
            <w:r>
              <w:t xml:space="preserve">Clustered, with vendored dependencies, a local PyPI mirror and Tectonic’s offline bundle</w:t>
            </w:r>
          </w:p>
        </w:tc>
        <w:tc>
          <w:tcPr/>
          <w:p>
            <w:pPr>
              <w:pStyle w:val="Compact"/>
              <w:jc w:val="lef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5"/>
    <w:bookmarkStart w:id="136"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Cs/>
          <w:b/>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6"/>
    <w:bookmarkStart w:id="137"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Target</w:t>
            </w:r>
          </w:p>
        </w:tc>
      </w:tr>
      <w:tr>
        <w:tc>
          <w:tcPr/>
          <w:p>
            <w:pPr>
              <w:pStyle w:val="Compact"/>
              <w:jc w:val="left"/>
            </w:pPr>
            <w:r>
              <w:t xml:space="preserve">Concurrent interactive users per API pod</w:t>
            </w:r>
          </w:p>
        </w:tc>
        <w:tc>
          <w:tcPr/>
          <w:p>
            <w:pPr>
              <w:pStyle w:val="Compact"/>
              <w:jc w:val="left"/>
            </w:pPr>
            <w:r>
              <w:t xml:space="preserve">200</w:t>
            </w:r>
          </w:p>
        </w:tc>
      </w:tr>
      <w:tr>
        <w:tc>
          <w:tcPr/>
          <w:p>
            <w:pPr>
              <w:pStyle w:val="Compact"/>
              <w:jc w:val="left"/>
            </w:pPr>
            <w:r>
              <w:t xml:space="preserve">Metadata read p95</w:t>
            </w:r>
          </w:p>
        </w:tc>
        <w:tc>
          <w:tcPr/>
          <w:p>
            <w:pPr>
              <w:pStyle w:val="Compact"/>
              <w:jc w:val="left"/>
            </w:pPr>
            <w:r>
              <w:t xml:space="preserve">under 300 ms</w:t>
            </w:r>
          </w:p>
        </w:tc>
      </w:tr>
      <w:tr>
        <w:tc>
          <w:tcPr/>
          <w:p>
            <w:pPr>
              <w:pStyle w:val="Compact"/>
              <w:jc w:val="left"/>
            </w:pPr>
            <w:r>
              <w:t xml:space="preserve">Catalog search p95 over 100k objects</w:t>
            </w:r>
          </w:p>
        </w:tc>
        <w:tc>
          <w:tcPr/>
          <w:p>
            <w:pPr>
              <w:pStyle w:val="Compact"/>
              <w:jc w:val="left"/>
            </w:pPr>
            <w:r>
              <w:t xml:space="preserve">under 500 ms</w:t>
            </w:r>
          </w:p>
        </w:tc>
      </w:tr>
      <w:tr>
        <w:tc>
          <w:tcPr/>
          <w:p>
            <w:pPr>
              <w:pStyle w:val="Compact"/>
              <w:jc w:val="left"/>
            </w:pPr>
            <w:r>
              <w:t xml:space="preserve">Resolution: 50 columns × 10 years daily × 500 symbols</w:t>
            </w:r>
          </w:p>
        </w:tc>
        <w:tc>
          <w:tcPr/>
          <w:p>
            <w:pPr>
              <w:pStyle w:val="Compact"/>
              <w:jc w:val="left"/>
            </w:pPr>
            <w:r>
              <w:t xml:space="preserve">under 15 s warm, under 60 s cold</w:t>
            </w:r>
          </w:p>
        </w:tc>
      </w:tr>
      <w:tr>
        <w:tc>
          <w:tcPr/>
          <w:p>
            <w:pPr>
              <w:pStyle w:val="Compact"/>
              <w:jc w:val="left"/>
            </w:pPr>
            <w:r>
              <w:t xml:space="preserve">Pin write throughput</w:t>
            </w:r>
          </w:p>
        </w:tc>
        <w:tc>
          <w:tcPr/>
          <w:p>
            <w:pPr>
              <w:pStyle w:val="Compact"/>
              <w:jc w:val="left"/>
            </w:pPr>
            <w:r>
              <w:t xml:space="preserve">50 MB/s per worker sustained</w:t>
            </w:r>
          </w:p>
        </w:tc>
      </w:tr>
      <w:tr>
        <w:tc>
          <w:tcPr/>
          <w:p>
            <w:pPr>
              <w:pStyle w:val="Compact"/>
              <w:jc w:val="left"/>
            </w:pPr>
            <w:r>
              <w:t xml:space="preserve">Objects supported without degradation</w:t>
            </w:r>
          </w:p>
        </w:tc>
        <w:tc>
          <w:tcPr/>
          <w:p>
            <w:pPr>
              <w:pStyle w:val="Compact"/>
              <w:jc w:val="left"/>
            </w:pPr>
            <w:r>
              <w:t xml:space="preserve">100k features, 20k feature sets, 10k models, 100k pins</w:t>
            </w:r>
          </w:p>
        </w:tc>
      </w:tr>
      <w:tr>
        <w:tc>
          <w:tcPr/>
          <w:p>
            <w:pPr>
              <w:pStyle w:val="Compact"/>
              <w:jc w:val="left"/>
            </w:pPr>
            <w:r>
              <w:t xml:space="preserve">Delta table size per feature</w:t>
            </w:r>
          </w:p>
        </w:tc>
        <w:tc>
          <w:tcPr/>
          <w:p>
            <w:pPr>
              <w:pStyle w:val="Compact"/>
              <w:jc w:val="left"/>
            </w:pPr>
            <w:r>
              <w:t xml:space="preserve">2 TB before partition strategy is revisited</w:t>
            </w:r>
          </w:p>
        </w:tc>
      </w:tr>
      <w:tr>
        <w:tc>
          <w:tcPr/>
          <w:p>
            <w:pPr>
              <w:pStyle w:val="Compact"/>
              <w:jc w:val="left"/>
            </w:pPr>
            <w:r>
              <w:t xml:space="preserve">Job queue throughput</w:t>
            </w:r>
          </w:p>
        </w:tc>
        <w:tc>
          <w:tcPr/>
          <w:p>
            <w:pPr>
              <w:pStyle w:val="Compact"/>
              <w:jc w:val="left"/>
            </w:pPr>
            <w:r>
              <w:t xml:space="preserve">1,000 jobs/hour per worker pod for small jobs</w:t>
            </w:r>
          </w:p>
        </w:tc>
      </w:tr>
      <w:tr>
        <w:tc>
          <w:tcPr/>
          <w:p>
            <w:pPr>
              <w:pStyle w:val="Compact"/>
              <w:jc w:val="left"/>
            </w:pPr>
            <w:r>
              <w:t xml:space="preserve">Cold start to serving</w:t>
            </w:r>
          </w:p>
        </w:tc>
        <w:tc>
          <w:tcPr/>
          <w:p>
            <w:pPr>
              <w:pStyle w:val="Compact"/>
              <w:jc w:val="lef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7"/>
    <w:bookmarkStart w:id="138"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Position</w:t>
            </w:r>
          </w:p>
        </w:tc>
      </w:tr>
      <w:tr>
        <w:tc>
          <w:tcPr/>
          <w:p>
            <w:pPr>
              <w:pStyle w:val="Compact"/>
              <w:jc w:val="left"/>
            </w:pPr>
            <w:r>
              <w:t xml:space="preserve">Ports and protocol</w:t>
            </w:r>
          </w:p>
        </w:tc>
        <w:tc>
          <w:tcPr/>
          <w:p>
            <w:pPr>
              <w:pStyle w:val="Compact"/>
              <w:jc w:val="left"/>
            </w:pPr>
            <w:r>
              <w:t xml:space="preserve">One inbound port, 443, HTTPS only; HTTP is refused outside</w:t>
            </w:r>
            <w:r>
              <w:t xml:space="preserve"> </w:t>
            </w:r>
            <w:r>
              <w:rPr>
                <w:rStyle w:val="VerbatimChar"/>
              </w:rPr>
              <w:t xml:space="preserve">localhost</w:t>
            </w:r>
          </w:p>
        </w:tc>
      </w:tr>
      <w:tr>
        <w:tc>
          <w:tcPr/>
          <w:p>
            <w:pPr>
              <w:pStyle w:val="Compact"/>
              <w:jc w:val="left"/>
            </w:pPr>
            <w:r>
              <w:t xml:space="preserve">Where clients live</w:t>
            </w:r>
          </w:p>
        </w:tc>
        <w:tc>
          <w:tcPr/>
          <w:p>
            <w:pPr>
              <w:pStyle w:val="Compact"/>
              <w:jc w:val="left"/>
            </w:pPr>
            <w:r>
              <w:t xml:space="preserve">Laptops, notebook servers, HPC and grid nodes, CI runners, schedulers, and downstream applications consuming execution warrants</w:t>
            </w:r>
          </w:p>
        </w:tc>
      </w:tr>
      <w:tr>
        <w:tc>
          <w:tcPr/>
          <w:p>
            <w:pPr>
              <w:pStyle w:val="Compact"/>
              <w:jc w:val="left"/>
            </w:pPr>
            <w:r>
              <w:t xml:space="preserve">Data path</w:t>
            </w:r>
          </w:p>
        </w:tc>
        <w:tc>
          <w:tcPr/>
          <w:p>
            <w:pPr>
              <w:pStyle w:val="Compact"/>
              <w:jc w:val="lef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jc w:val="left"/>
            </w:pPr>
            <w:r>
              <w:t xml:space="preserve">Credentials on the client</w:t>
            </w:r>
          </w:p>
        </w:tc>
        <w:tc>
          <w:tcPr/>
          <w:p>
            <w:pPr>
              <w:pStyle w:val="Compact"/>
              <w:jc w:val="left"/>
            </w:pPr>
            <w:r>
              <w:t xml:space="preserve">An API key and nothing else — never database, Delta or object-store credentials</w:t>
            </w:r>
          </w:p>
        </w:tc>
      </w:tr>
      <w:tr>
        <w:tc>
          <w:tcPr/>
          <w:p>
            <w:pPr>
              <w:pStyle w:val="Compact"/>
              <w:jc w:val="left"/>
            </w:pPr>
            <w:r>
              <w:t xml:space="preserve">Fleet callers</w:t>
            </w:r>
          </w:p>
        </w:tc>
        <w:tc>
          <w:tcPr/>
          <w:p>
            <w:pPr>
              <w:pStyle w:val="Compact"/>
              <w:jc w:val="lef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jc w:val="left"/>
            </w:pPr>
            <w:r>
              <w:t xml:space="preserve">Air-gapped sites</w:t>
            </w:r>
          </w:p>
        </w:tc>
        <w:tc>
          <w:tcPr/>
          <w:p>
            <w:pPr>
              <w:pStyle w:val="Compact"/>
              <w:jc w:val="left"/>
            </w:pPr>
            <w:r>
              <w:t xml:space="preserve">The SDK installs from a local mirror; offline bundles cover the case where there is no route to a server at all</w:t>
            </w:r>
          </w:p>
        </w:tc>
      </w:tr>
      <w:tr>
        <w:tc>
          <w:tcPr/>
          <w:p>
            <w:pPr>
              <w:pStyle w:val="Compact"/>
              <w:jc w:val="left"/>
            </w:pPr>
            <w:r>
              <w:t xml:space="preserve">Latency</w:t>
            </w:r>
          </w:p>
        </w:tc>
        <w:tc>
          <w:tcPr/>
          <w:p>
            <w:pPr>
              <w:pStyle w:val="Compact"/>
              <w:jc w:val="left"/>
            </w:pPr>
            <w:r>
              <w:t xml:space="preserve">The client is chatty only where a human is waiting; list, get and diff are single round trips, and bulk paths stream</w:t>
            </w:r>
          </w:p>
        </w:tc>
      </w:tr>
    </w:tbl>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Extension point</w:t>
            </w:r>
          </w:p>
        </w:tc>
        <w:tc>
          <w:tcPr/>
          <w:p>
            <w:pPr>
              <w:pStyle w:val="Compact"/>
              <w:jc w:val="left"/>
            </w:pPr>
            <w:r>
              <w:t xml:space="preserve">Protocol</w:t>
            </w:r>
          </w:p>
        </w:tc>
        <w:tc>
          <w:tcPr/>
          <w:p>
            <w:pPr>
              <w:pStyle w:val="Compact"/>
              <w:jc w:val="left"/>
            </w:pPr>
            <w:r>
              <w:t xml:space="preserve">Ships with</w:t>
            </w:r>
          </w:p>
        </w:tc>
      </w:tr>
      <w:tr>
        <w:tc>
          <w:tcPr/>
          <w:p>
            <w:pPr>
              <w:pStyle w:val="Compact"/>
              <w:jc w:val="left"/>
            </w:pPr>
            <w:r>
              <w:t xml:space="preserve">Source driver</w:t>
            </w:r>
          </w:p>
        </w:tc>
        <w:tc>
          <w:tcPr/>
          <w:p>
            <w:pPr>
              <w:pStyle w:val="Compact"/>
              <w:jc w:val="left"/>
            </w:pPr>
            <w:r>
              <w:rPr>
                <w:rStyle w:val="VerbatimChar"/>
              </w:rPr>
              <w:t xml:space="preserve">SourceDriver.schema() / read(plan)</w:t>
            </w:r>
          </w:p>
        </w:tc>
        <w:tc>
          <w:tcPr/>
          <w:p>
            <w:pPr>
              <w:pStyle w:val="Compact"/>
              <w:jc w:val="left"/>
            </w:pPr>
            <w:r>
              <w:t xml:space="preserve">sql, csv, parquet, json, delta, derived, python</w:t>
            </w:r>
          </w:p>
        </w:tc>
      </w:tr>
      <w:tr>
        <w:tc>
          <w:tcPr/>
          <w:p>
            <w:pPr>
              <w:pStyle w:val="Compact"/>
              <w:jc w:val="left"/>
            </w:pPr>
            <w:r>
              <w:t xml:space="preserve">Resolution rule</w:t>
            </w:r>
          </w:p>
        </w:tc>
        <w:tc>
          <w:tcPr/>
          <w:p>
            <w:pPr>
              <w:pStyle w:val="Compact"/>
              <w:jc w:val="left"/>
            </w:pPr>
            <w:r>
              <w:rPr>
                <w:rStyle w:val="VerbatimChar"/>
              </w:rPr>
              <w:t xml:space="preserve">ResolutionRule.apply(col, grid, ctx)</w:t>
            </w:r>
          </w:p>
        </w:tc>
        <w:tc>
          <w:tcPr/>
          <w:p>
            <w:pPr>
              <w:pStyle w:val="Compact"/>
              <w:jc w:val="left"/>
            </w:pPr>
            <w:r>
              <w:t xml:space="preserve">ffill, bfill, linear, spline, constant, zero, window mean, as-of</w:t>
            </w:r>
          </w:p>
        </w:tc>
      </w:tr>
      <w:tr>
        <w:tc>
          <w:tcPr/>
          <w:p>
            <w:pPr>
              <w:pStyle w:val="Compact"/>
              <w:jc w:val="left"/>
            </w:pPr>
            <w:r>
              <w:t xml:space="preserve">Storage backend</w:t>
            </w:r>
          </w:p>
        </w:tc>
        <w:tc>
          <w:tcPr/>
          <w:p>
            <w:pPr>
              <w:pStyle w:val="Compact"/>
              <w:jc w:val="lef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jc w:val="left"/>
            </w:pPr>
            <w:r>
              <w:t xml:space="preserve">Delta on local FS, S3, Azure Blob, GCS</w:t>
            </w:r>
          </w:p>
        </w:tc>
      </w:tr>
      <w:tr>
        <w:tc>
          <w:tcPr/>
          <w:p>
            <w:pPr>
              <w:pStyle w:val="Compact"/>
              <w:jc w:val="left"/>
            </w:pPr>
            <w:r>
              <w:t xml:space="preserve">Export format</w:t>
            </w:r>
          </w:p>
        </w:tc>
        <w:tc>
          <w:tcPr/>
          <w:p>
            <w:pPr>
              <w:pStyle w:val="Compact"/>
              <w:jc w:val="left"/>
            </w:pPr>
            <w:r>
              <w:rPr>
                <w:rStyle w:val="VerbatimChar"/>
              </w:rPr>
              <w:t xml:space="preserve">Exporter.write(table, opts)</w:t>
            </w:r>
          </w:p>
        </w:tc>
        <w:tc>
          <w:tcPr/>
          <w:p>
            <w:pPr>
              <w:pStyle w:val="Compact"/>
              <w:jc w:val="left"/>
            </w:pPr>
            <w:r>
              <w:t xml:space="preserve">Arrow, Parquet, CSV, JSON, NDJSON, Excel</w:t>
            </w:r>
          </w:p>
        </w:tc>
      </w:tr>
      <w:tr>
        <w:tc>
          <w:tcPr/>
          <w:p>
            <w:pPr>
              <w:pStyle w:val="Compact"/>
              <w:jc w:val="left"/>
            </w:pPr>
            <w:r>
              <w:t xml:space="preserve">Auth provider</w:t>
            </w:r>
          </w:p>
        </w:tc>
        <w:tc>
          <w:tcPr/>
          <w:p>
            <w:pPr>
              <w:pStyle w:val="Compact"/>
              <w:jc w:val="left"/>
            </w:pPr>
            <w:r>
              <w:rPr>
                <w:rStyle w:val="VerbatimChar"/>
              </w:rPr>
              <w:t xml:space="preserve">AuthProvider.authenticate()</w:t>
            </w:r>
          </w:p>
        </w:tc>
        <w:tc>
          <w:tcPr/>
          <w:p>
            <w:pPr>
              <w:pStyle w:val="Compact"/>
              <w:jc w:val="left"/>
            </w:pPr>
            <w:r>
              <w:t xml:space="preserve">OIDC, SAML2, DB</w:t>
            </w:r>
          </w:p>
        </w:tc>
      </w:tr>
      <w:tr>
        <w:tc>
          <w:tcPr/>
          <w:p>
            <w:pPr>
              <w:pStyle w:val="Compact"/>
              <w:jc w:val="left"/>
            </w:pPr>
            <w:r>
              <w:t xml:space="preserve">Workflow check</w:t>
            </w:r>
          </w:p>
        </w:tc>
        <w:tc>
          <w:tcPr/>
          <w:p>
            <w:pPr>
              <w:pStyle w:val="Compact"/>
              <w:jc w:val="left"/>
            </w:pPr>
            <w:r>
              <w:rPr>
                <w:rStyle w:val="VerbatimChar"/>
              </w:rPr>
              <w:t xml:space="preserve">Check.evaluate(object, ctx)</w:t>
            </w:r>
          </w:p>
        </w:tc>
        <w:tc>
          <w:tcPr/>
          <w:p>
            <w:pPr>
              <w:pStyle w:val="Compact"/>
              <w:jc w:val="left"/>
            </w:pPr>
            <w:r>
              <w:t xml:space="preserve">Completeness, validation, quality, comment checks</w:t>
            </w:r>
          </w:p>
        </w:tc>
      </w:tr>
      <w:tr>
        <w:tc>
          <w:tcPr/>
          <w:p>
            <w:pPr>
              <w:pStyle w:val="Compact"/>
              <w:jc w:val="left"/>
            </w:pPr>
            <w:r>
              <w:t xml:space="preserve">Notification channel</w:t>
            </w:r>
          </w:p>
        </w:tc>
        <w:tc>
          <w:tcPr/>
          <w:p>
            <w:pPr>
              <w:pStyle w:val="Compact"/>
              <w:jc w:val="left"/>
            </w:pPr>
            <w:r>
              <w:rPr>
                <w:rStyle w:val="VerbatimChar"/>
              </w:rPr>
              <w:t xml:space="preserve">Notifier.send(event, recipients)</w:t>
            </w:r>
          </w:p>
        </w:tc>
        <w:tc>
          <w:tcPr/>
          <w:p>
            <w:pPr>
              <w:pStyle w:val="Compact"/>
              <w:jc w:val="left"/>
            </w:pPr>
            <w:r>
              <w:t xml:space="preserve">In-app inbox, email, webhook, Slack, Teams</w:t>
            </w:r>
          </w:p>
        </w:tc>
      </w:tr>
      <w:tr>
        <w:tc>
          <w:tcPr/>
          <w:p>
            <w:pPr>
              <w:pStyle w:val="Compact"/>
              <w:jc w:val="left"/>
            </w:pPr>
            <w:r>
              <w:t xml:space="preserve">Model runtime</w:t>
            </w:r>
          </w:p>
        </w:tc>
        <w:tc>
          <w:tcPr/>
          <w:p>
            <w:pPr>
              <w:pStyle w:val="Compact"/>
              <w:jc w:val="left"/>
            </w:pPr>
            <w:r>
              <w:rPr>
                <w:rStyle w:val="VerbatimChar"/>
              </w:rPr>
              <w:t xml:space="preserve">ModelRuntime.predict(...)</w:t>
            </w:r>
          </w:p>
        </w:tc>
        <w:tc>
          <w:tcPr/>
          <w:p>
            <w:pPr>
              <w:pStyle w:val="Compact"/>
              <w:jc w:val="left"/>
            </w:pPr>
            <w:r>
              <w:t xml:space="preserve">Python; ONNX and PMML as v2.2 candidates</w:t>
            </w:r>
          </w:p>
        </w:tc>
      </w:tr>
      <w:tr>
        <w:tc>
          <w:tcPr/>
          <w:p>
            <w:pPr>
              <w:pStyle w:val="Compact"/>
              <w:jc w:val="left"/>
            </w:pPr>
            <w:r>
              <w:t xml:space="preserve">Calendar</w:t>
            </w:r>
          </w:p>
        </w:tc>
        <w:tc>
          <w:tcPr/>
          <w:p>
            <w:pPr>
              <w:pStyle w:val="Compact"/>
              <w:jc w:val="left"/>
            </w:pPr>
            <w:r>
              <w:rPr>
                <w:rStyle w:val="VerbatimChar"/>
              </w:rPr>
              <w:t xml:space="preserve">Calendar.business_days(range)</w:t>
            </w:r>
          </w:p>
        </w:tc>
        <w:tc>
          <w:tcPr/>
          <w:p>
            <w:pPr>
              <w:pStyle w:val="Compact"/>
              <w:jc w:val="left"/>
            </w:pPr>
            <w:r>
              <w:t xml:space="preserve">NYSE, LSE, TARGET, ISO business days, natural days</w:t>
            </w:r>
          </w:p>
        </w:tc>
      </w:tr>
      <w:tr>
        <w:tc>
          <w:tcPr/>
          <w:p>
            <w:pPr>
              <w:pStyle w:val="Compact"/>
              <w:jc w:val="left"/>
            </w:pPr>
            <w:r>
              <w:t xml:space="preserve">Search index</w:t>
            </w:r>
          </w:p>
        </w:tc>
        <w:tc>
          <w:tcPr/>
          <w:p>
            <w:pPr>
              <w:pStyle w:val="Compact"/>
              <w:jc w:val="left"/>
            </w:pPr>
            <w:r>
              <w:rPr>
                <w:rStyle w:val="VerbatimChar"/>
              </w:rPr>
              <w:t xml:space="preserve">SearchIndex</w:t>
            </w:r>
          </w:p>
        </w:tc>
        <w:tc>
          <w:tcPr/>
          <w:p>
            <w:pPr>
              <w:pStyle w:val="Compact"/>
              <w:jc w:val="left"/>
            </w:pPr>
            <w:r>
              <w:t xml:space="preserve">PostgreSQL FTS, SQLite FTS5</w:t>
            </w:r>
          </w:p>
        </w:tc>
      </w:tr>
    </w:tbl>
    <w:p>
      <w:pPr>
        <w:pStyle w:val="BodyText"/>
      </w:pPr>
      <w:r>
        <w:t xml:space="preserve">A plugin declares its name, version, configuration schema and required capabilities, and is listed on an admin page with its status. Untrusted plugins run under the same sandbox rules as user Python.</w:t>
      </w:r>
    </w:p>
    <w:p>
      <w:pPr>
        <w:pStyle w:val="BodyText"/>
      </w:pPr>
      <w:r>
        <w:rPr>
          <w:bCs/>
          <w:b/>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Delivers</w:t>
            </w:r>
          </w:p>
        </w:tc>
        <w:tc>
          <w:tcPr/>
          <w:p>
            <w:pPr>
              <w:pStyle w:val="Compact"/>
              <w:jc w:val="left"/>
            </w:pPr>
            <w:r>
              <w:t xml:space="preserve">Done when</w:t>
            </w:r>
          </w:p>
        </w:tc>
      </w:tr>
      <w:tr>
        <w:tc>
          <w:tcPr/>
          <w:p>
            <w:pPr>
              <w:pStyle w:val="Compact"/>
              <w:jc w:val="left"/>
            </w:pPr>
            <w:r>
              <w:t xml:space="preserve">0. Foundation</w:t>
            </w:r>
          </w:p>
        </w:tc>
        <w:tc>
          <w:tcPr/>
          <w:p>
            <w:pPr>
              <w:pStyle w:val="Compact"/>
              <w:jc w:val="left"/>
            </w:pPr>
            <w:r>
              <w:t xml:space="preserve">Config, persistence package, domain skeleton, auth (DB + SSO), RBAC/ACL evaluator, base UI chrome, job queue, audit</w:t>
            </w:r>
          </w:p>
        </w:tc>
        <w:tc>
          <w:tcPr/>
          <w:p>
            <w:pPr>
              <w:pStyle w:val="Compact"/>
              <w:jc w:val="left"/>
            </w:pPr>
            <w:r>
              <w:t xml:space="preserve">A user logs in, sees an empty catalog, and every test harness runs on both backends</w:t>
            </w:r>
          </w:p>
        </w:tc>
      </w:tr>
      <w:tr>
        <w:tc>
          <w:tcPr/>
          <w:p>
            <w:pPr>
              <w:pStyle w:val="Compact"/>
              <w:jc w:val="left"/>
            </w:pPr>
            <w:r>
              <w:t xml:space="preserve">1. Features</w:t>
            </w:r>
          </w:p>
        </w:tc>
        <w:tc>
          <w:tcPr/>
          <w:p>
            <w:pPr>
              <w:pStyle w:val="Compact"/>
              <w:jc w:val="left"/>
            </w:pPr>
            <w:r>
              <w:t xml:space="preserve">Definition, schema, sources, upload, transforms, resolution rules, preview, versioning, bitemporal columns, content-addressed pinning to Delta, download</w:t>
            </w:r>
          </w:p>
        </w:tc>
        <w:tc>
          <w:tcPr/>
          <w:p>
            <w:pPr>
              <w:pStyle w:val="Compact"/>
              <w:jc w:val="left"/>
            </w:pPr>
            <w:r>
              <w:t xml:space="preserve">A feature is defined, pinned and downloaded byte-identically twice</w:t>
            </w:r>
          </w:p>
        </w:tc>
      </w:tr>
      <w:tr>
        <w:tc>
          <w:tcPr/>
          <w:p>
            <w:pPr>
              <w:pStyle w:val="Compact"/>
              <w:jc w:val="left"/>
            </w:pPr>
            <w:r>
              <w:t xml:space="preserve">2. FeatureSets</w:t>
            </w:r>
          </w:p>
        </w:tc>
        <w:tc>
          <w:tcPr/>
          <w:p>
            <w:pPr>
              <w:pStyle w:val="Compact"/>
              <w:jc w:val="left"/>
            </w:pPr>
            <w:r>
              <w:t xml:space="preserve">Mapping, alignment, filters, policy precedence, shapes, cascade pin, download</w:t>
            </w:r>
          </w:p>
        </w:tc>
        <w:tc>
          <w:tcPr/>
          <w:p>
            <w:pPr>
              <w:pStyle w:val="Compact"/>
              <w:jc w:val="left"/>
            </w:pPr>
            <w:r>
              <w:t xml:space="preserve">A tensor-bearing feature set pins and round-trips through CSV and Arrow</w:t>
            </w:r>
          </w:p>
        </w:tc>
      </w:tr>
      <w:tr>
        <w:tc>
          <w:tcPr/>
          <w:p>
            <w:pPr>
              <w:pStyle w:val="Compact"/>
              <w:jc w:val="left"/>
            </w:pPr>
            <w:r>
              <w:t xml:space="preserve">3. Workflow</w:t>
            </w:r>
          </w:p>
        </w:tc>
        <w:tc>
          <w:tcPr/>
          <w:p>
            <w:pPr>
              <w:pStyle w:val="Compact"/>
              <w:jc w:val="left"/>
            </w:pPr>
            <w:r>
              <w:t xml:space="preserve">State machine, approval policies, semantic diff, impact analysis, campaigns, notifications</w:t>
            </w:r>
          </w:p>
        </w:tc>
        <w:tc>
          <w:tcPr/>
          <w:p>
            <w:pPr>
              <w:pStyle w:val="Compact"/>
              <w:jc w:val="lef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jc w:val="left"/>
            </w:pPr>
            <w:r>
              <w:t xml:space="preserve">4. Models</w:t>
            </w:r>
          </w:p>
        </w:tc>
        <w:tc>
          <w:tcPr/>
          <w:p>
            <w:pPr>
              <w:pStyle w:val="Compact"/>
              <w:jc w:val="left"/>
            </w:pPr>
            <w:r>
              <w:t xml:space="preserve">Formula IR, editors, Python artifact, validation sandbox, LaTeX editor and PDF, parameter sets</w:t>
            </w:r>
          </w:p>
        </w:tc>
        <w:tc>
          <w:tcPr/>
          <w:p>
            <w:pPr>
              <w:pStyle w:val="Compact"/>
              <w:jc w:val="left"/>
            </w:pPr>
            <w:r>
              <w:t xml:space="preserve">A model is defined, documented, validated and approved</w:t>
            </w:r>
          </w:p>
        </w:tc>
      </w:tr>
      <w:tr>
        <w:tc>
          <w:tcPr/>
          <w:p>
            <w:pPr>
              <w:pStyle w:val="Compact"/>
              <w:jc w:val="left"/>
            </w:pPr>
            <w:r>
              <w:t xml:space="preserve">5. Warrants</w:t>
            </w:r>
          </w:p>
        </w:tc>
        <w:tc>
          <w:tcPr/>
          <w:p>
            <w:pPr>
              <w:pStyle w:val="Compact"/>
              <w:jc w:val="left"/>
            </w:pPr>
            <w:r>
              <w:t xml:space="preserve">Training and execution warrants, download and checksum verification, parameter custody, sealing, manifests</w:t>
            </w:r>
          </w:p>
        </w:tc>
        <w:tc>
          <w:tcPr/>
          <w:p>
            <w:pPr>
              <w:pStyle w:val="Compact"/>
              <w:jc w:val="left"/>
            </w:pPr>
            <w:r>
              <w:t xml:space="preserve">A training run round-trips and its bundle verifies offline</w:t>
            </w:r>
          </w:p>
        </w:tc>
      </w:tr>
      <w:tr>
        <w:tc>
          <w:tcPr/>
          <w:p>
            <w:pPr>
              <w:pStyle w:val="Compact"/>
              <w:jc w:val="left"/>
            </w:pPr>
            <w:r>
              <w:t xml:space="preserve">6. Hardening</w:t>
            </w:r>
          </w:p>
        </w:tc>
        <w:tc>
          <w:tcPr/>
          <w:p>
            <w:pPr>
              <w:pStyle w:val="Compact"/>
              <w:jc w:val="left"/>
            </w:pPr>
            <w:r>
              <w:t xml:space="preserve">Performance, concurrency soak, SDK/CLI polish, reproducibility bundle, runbooks, external security review</w:t>
            </w:r>
          </w:p>
        </w:tc>
        <w:tc>
          <w:tcPr/>
          <w:p>
            <w:pPr>
              <w:pStyle w:val="Compact"/>
              <w:jc w:val="left"/>
            </w:pPr>
            <w:r>
              <w:t xml:space="preserve">All ten success criteria measured and met</w:t>
            </w:r>
          </w:p>
        </w:tc>
      </w:tr>
    </w:tbl>
    <w:p>
      <w:pPr>
        <w:pStyle w:val="BodyText"/>
      </w:pPr>
      <w:r>
        <w:t xml:space="preserve">Phases 1 and 2 are the product’s spine; everything after is faster because the resolution engine and the workflow engine are already load-bearing.</w:t>
      </w:r>
    </w:p>
    <w:p>
      <w:pPr>
        <w:pStyle w:val="BodyText"/>
      </w:pPr>
      <w:r>
        <w:rPr>
          <w:bCs/>
          <w:b/>
        </w:rPr>
        <w:t xml:space="preserve">Two Phase 1 items cannot be retrofitted</w:t>
      </w:r>
      <w:r>
        <w:t xml:space="preserve">, and no schedule pressure should move them later. Bitemporality (§5.1, §29.1) touches every column, index and hash: without it,</w:t>
      </w:r>
      <w:r>
        <w:t xml:space="preserve"> </w:t>
      </w:r>
      <w:r>
        <w:t xml:space="preserve">“</w:t>
      </w:r>
      <w:r>
        <w:t xml:space="preserve">what did we know on 31 March</w:t>
      </w:r>
      <w:r>
        <w:t xml:space="preserve">”</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Why it bites</w:t>
            </w:r>
          </w:p>
        </w:tc>
        <w:tc>
          <w:tcPr/>
          <w:p>
            <w:pPr>
              <w:pStyle w:val="Compact"/>
              <w:jc w:val="left"/>
            </w:pPr>
            <w:r>
              <w:t xml:space="preserve">Mitigation</w:t>
            </w:r>
          </w:p>
        </w:tc>
      </w:tr>
      <w:tr>
        <w:tc>
          <w:tcPr/>
          <w:p>
            <w:pPr>
              <w:pStyle w:val="Compact"/>
              <w:jc w:val="left"/>
            </w:pPr>
            <w:r>
              <w:t xml:space="preserve">Resolution semantics ambiguity</w:t>
            </w:r>
          </w:p>
        </w:tc>
        <w:tc>
          <w:tcPr/>
          <w:p>
            <w:pPr>
              <w:pStyle w:val="Compact"/>
              <w:jc w:val="left"/>
            </w:pPr>
            <w:r>
              <w:t xml:space="preserve">Alignment and fill rules have edge cases that only surface with real data; wrong answers here are silent</w:t>
            </w:r>
          </w:p>
        </w:tc>
        <w:tc>
          <w:tcPr/>
          <w:p>
            <w:pPr>
              <w:pStyle w:val="Compact"/>
              <w:jc w:val="left"/>
            </w:pPr>
            <w:r>
              <w:t xml:space="preserve">Property-based tests, the synthetic messy dataset, fill reports on every run, explicit precedence displayed in the UI</w:t>
            </w:r>
          </w:p>
        </w:tc>
      </w:tr>
      <w:tr>
        <w:tc>
          <w:tcPr/>
          <w:p>
            <w:pPr>
              <w:pStyle w:val="Compact"/>
              <w:jc w:val="left"/>
            </w:pPr>
            <w:r>
              <w:t xml:space="preserve">Nested/tensor handling leaks</w:t>
            </w:r>
          </w:p>
        </w:tc>
        <w:tc>
          <w:tcPr/>
          <w:p>
            <w:pPr>
              <w:pStyle w:val="Compact"/>
              <w:jc w:val="left"/>
            </w:pPr>
            <w:r>
              <w:t xml:space="preserve">Array serialization is where most platforms quietly lose fidelity</w:t>
            </w:r>
          </w:p>
        </w:tc>
        <w:tc>
          <w:tcPr/>
          <w:p>
            <w:pPr>
              <w:pStyle w:val="Compact"/>
              <w:jc w:val="left"/>
            </w:pPr>
            <w:r>
              <w:t xml:space="preserve">Native Arrow types, axis manifests, round-trip tests for every type and format, no string encoding by default</w:t>
            </w:r>
          </w:p>
        </w:tc>
      </w:tr>
      <w:tr>
        <w:tc>
          <w:tcPr/>
          <w:p>
            <w:pPr>
              <w:pStyle w:val="Compact"/>
              <w:jc w:val="left"/>
            </w:pPr>
            <w:r>
              <w:t xml:space="preserve">Python GIL limiting concurrency</w:t>
            </w:r>
          </w:p>
        </w:tc>
        <w:tc>
          <w:tcPr/>
          <w:p>
            <w:pPr>
              <w:pStyle w:val="Compact"/>
              <w:jc w:val="left"/>
            </w:pPr>
            <w:r>
              <w:t xml:space="preserve">A naive threaded design will not hold 200 users</w:t>
            </w:r>
          </w:p>
        </w:tc>
        <w:tc>
          <w:tcPr/>
          <w:p>
            <w:pPr>
              <w:pStyle w:val="Compact"/>
              <w:jc w:val="left"/>
            </w:pPr>
            <w:r>
              <w:t xml:space="preserve">Async I/O + native kernels + worker processes, benchmarked under soak before Phase 6</w:t>
            </w:r>
          </w:p>
        </w:tc>
      </w:tr>
      <w:tr>
        <w:tc>
          <w:tcPr/>
          <w:p>
            <w:pPr>
              <w:pStyle w:val="Compact"/>
              <w:jc w:val="left"/>
            </w:pPr>
            <w:r>
              <w:t xml:space="preserve">Scope creep into training and serving</w:t>
            </w:r>
          </w:p>
        </w:tc>
        <w:tc>
          <w:tcPr/>
          <w:p>
            <w:pPr>
              <w:pStyle w:val="Compact"/>
              <w:jc w:val="left"/>
            </w:pPr>
            <w:r>
              <w:t xml:space="preserve">The warrant boundary is what keeps MAYA coherent</w:t>
            </w:r>
          </w:p>
        </w:tc>
        <w:tc>
          <w:tcPr/>
          <w:p>
            <w:pPr>
              <w:pStyle w:val="Compact"/>
              <w:jc w:val="left"/>
            </w:pPr>
            <w:r>
              <w:t xml:space="preserve">Non-goals stated in section 2; runtime is an extension point, not a v2.0 feature</w:t>
            </w:r>
          </w:p>
        </w:tc>
      </w:tr>
      <w:tr>
        <w:tc>
          <w:tcPr/>
          <w:p>
            <w:pPr>
              <w:pStyle w:val="Compact"/>
              <w:jc w:val="left"/>
            </w:pPr>
            <w:r>
              <w:t xml:space="preserve">Two-store consistency on pin</w:t>
            </w:r>
          </w:p>
        </w:tc>
        <w:tc>
          <w:tcPr/>
          <w:p>
            <w:pPr>
              <w:pStyle w:val="Compact"/>
              <w:jc w:val="left"/>
            </w:pPr>
            <w:r>
              <w:t xml:space="preserve">A half-pin would destroy trust in immutability</w:t>
            </w:r>
          </w:p>
        </w:tc>
        <w:tc>
          <w:tcPr/>
          <w:p>
            <w:pPr>
              <w:pStyle w:val="Compact"/>
              <w:jc w:val="left"/>
            </w:pPr>
            <w:r>
              <w:t xml:space="preserve">Saga with hash verification, reaper for orphans, nothing visible before metadata commit</w:t>
            </w:r>
          </w:p>
        </w:tc>
      </w:tr>
      <w:tr>
        <w:tc>
          <w:tcPr/>
          <w:p>
            <w:pPr>
              <w:pStyle w:val="Compact"/>
              <w:jc w:val="left"/>
            </w:pPr>
            <w:r>
              <w:t xml:space="preserve">Workflow policy too rigid or too loose</w:t>
            </w:r>
          </w:p>
        </w:tc>
        <w:tc>
          <w:tcPr/>
          <w:p>
            <w:pPr>
              <w:pStyle w:val="Compact"/>
              <w:jc w:val="left"/>
            </w:pPr>
            <w:r>
              <w:t xml:space="preserve">Either drives people around the system or fails governance</w:t>
            </w:r>
          </w:p>
        </w:tc>
        <w:tc>
          <w:tcPr/>
          <w:p>
            <w:pPr>
              <w:pStyle w:val="Compact"/>
              <w:jc w:val="left"/>
            </w:pPr>
            <w:r>
              <w:t xml:space="preserve">Policy as configuration per namespace, with break-glass that is loud and audited</w:t>
            </w:r>
          </w:p>
        </w:tc>
      </w:tr>
      <w:tr>
        <w:tc>
          <w:tcPr/>
          <w:p>
            <w:pPr>
              <w:pStyle w:val="Compact"/>
              <w:jc w:val="left"/>
            </w:pPr>
            <w:r>
              <w:t xml:space="preserve">SQLite mistaken for a production backend</w:t>
            </w:r>
          </w:p>
        </w:tc>
        <w:tc>
          <w:tcPr/>
          <w:p>
            <w:pPr>
              <w:pStyle w:val="Compact"/>
              <w:jc w:val="left"/>
            </w:pPr>
            <w:r>
              <w:t xml:space="preserve">Concurrency ceiling will be discovered under load</w:t>
            </w:r>
          </w:p>
        </w:tc>
        <w:tc>
          <w:tcPr/>
          <w:p>
            <w:pPr>
              <w:pStyle w:val="Compact"/>
              <w:jc w:val="left"/>
            </w:pPr>
            <w:r>
              <w:t xml:space="preserve">UI banner, documented limits, PostgreSQL required when</w:t>
            </w:r>
            <w:r>
              <w:t xml:space="preserve"> </w:t>
            </w:r>
            <w:r>
              <w:rPr>
                <w:rStyle w:val="VerbatimChar"/>
              </w:rPr>
              <w:t xml:space="preserve">environment: prod</w:t>
            </w:r>
          </w:p>
        </w:tc>
      </w:tr>
    </w:tbl>
    <w:bookmarkEnd w:id="142"/>
    <w:bookmarkStart w:id="143" w:name="open-decisions"/>
    <w:p>
      <w:pPr>
        <w:pStyle w:val="Heading3"/>
      </w:pPr>
      <w:r>
        <w:t xml:space="preserve">26.3 Open decisions</w:t>
      </w:r>
    </w:p>
    <w:p>
      <w:pPr>
        <w:pStyle w:val="FirstParagraph"/>
      </w:pPr>
      <w:r>
        <w:t xml:space="preserve">These need a call before Phase 1 code starts; my recommendation is given, but each is yours:</w:t>
      </w:r>
    </w:p>
    <w:p>
      <w:pPr>
        <w:numPr>
          <w:ilvl w:val="0"/>
          <w:numId w:val="1018"/>
        </w:numPr>
        <w:pStyle w:val="Compact"/>
      </w:pPr>
      <w:r>
        <w:rPr>
          <w:bCs/>
          <w:b/>
        </w:rPr>
        <w:t xml:space="preserve">Feature set pin materialization default</w:t>
      </w:r>
      <w:r>
        <w:t xml:space="preserve"> </w:t>
      </w:r>
      <w:r>
        <w:t xml:space="preserve">— always materialize (recommended: reproducibility over disk) versus replay from member pins.</w:t>
      </w:r>
    </w:p>
    <w:p>
      <w:pPr>
        <w:numPr>
          <w:ilvl w:val="0"/>
          <w:numId w:val="1018"/>
        </w:numPr>
        <w:pStyle w:val="Compact"/>
      </w:pPr>
      <w:r>
        <w:rPr>
          <w:bCs/>
          <w:b/>
        </w:rPr>
        <w:t xml:space="preserve">Pin uniqueness</w:t>
      </w:r>
      <w:r>
        <w:t xml:space="preserve"> </w:t>
      </w:r>
      <w:r>
        <w:t xml:space="preserve">— the notes specify</w:t>
      </w:r>
      <w:r>
        <w:t xml:space="preserve"> </w:t>
      </w:r>
      <w:r>
        <w:rPr>
          <w:rStyle w:val="VerbatimChar"/>
        </w:rPr>
        <w:t xml:space="preserve">(name, pin_name, date)</w:t>
      </w:r>
      <w:r>
        <w:t xml:space="preserve">. Should a second pin with the same name and a different date be a new pin or a new</w:t>
      </w:r>
      <w:r>
        <w:t xml:space="preserve"> </w:t>
      </w:r>
      <w:r>
        <w:rPr>
          <w:iCs/>
          <w:i/>
        </w:rPr>
        <w:t xml:space="preserve">version of a pin series</w:t>
      </w:r>
      <w:r>
        <w:t xml:space="preserve">? Recommended: a pin series, so</w:t>
      </w:r>
      <w:r>
        <w:t xml:space="preserve"> </w:t>
      </w:r>
      <w:r>
        <w:t xml:space="preserve">“</w:t>
      </w:r>
      <w:r>
        <w:t xml:space="preserve">the month-end series</w:t>
      </w:r>
      <w:r>
        <w:t xml:space="preserve">”</w:t>
      </w:r>
      <w:r>
        <w:t xml:space="preserve"> </w:t>
      </w:r>
      <w:r>
        <w:t xml:space="preserve">is a browsable object.</w:t>
      </w:r>
    </w:p>
    <w:p>
      <w:pPr>
        <w:numPr>
          <w:ilvl w:val="0"/>
          <w:numId w:val="1018"/>
        </w:numPr>
        <w:pStyle w:val="Compact"/>
      </w:pPr>
      <w:r>
        <w:rPr>
          <w:bCs/>
          <w:b/>
        </w:rPr>
        <w:t xml:space="preserve">Non-causal fill inside training sets</w:t>
      </w:r>
      <w:r>
        <w:t xml:space="preserve"> </w:t>
      </w:r>
      <w:r>
        <w:t xml:space="preserve">— hard block versus justified override. Recommended: override with written justification surfaced on the warrant.</w:t>
      </w:r>
    </w:p>
    <w:p>
      <w:pPr>
        <w:numPr>
          <w:ilvl w:val="0"/>
          <w:numId w:val="1018"/>
        </w:numPr>
        <w:pStyle w:val="Compact"/>
      </w:pPr>
      <w:r>
        <w:rPr>
          <w:bCs/>
          <w:b/>
        </w:rPr>
        <w:t xml:space="preserve">Model runtime in v2.0</w:t>
      </w:r>
      <w:r>
        <w:t xml:space="preserve"> </w:t>
      </w:r>
      <w:r>
        <w:t xml:space="preserve">— I have scoped execution out. If MAYA should actually</w:t>
      </w:r>
      <w:r>
        <w:t xml:space="preserve"> </w:t>
      </w:r>
      <w:r>
        <w:rPr>
          <w:iCs/>
          <w:i/>
        </w:rPr>
        <w:t xml:space="preserve">run</w:t>
      </w:r>
      <w:r>
        <w:t xml:space="preserve"> </w:t>
      </w:r>
      <w:r>
        <w:t xml:space="preserve">execution warrants, that changes the worker fleet and the sandbox design materially and should be decided now, not later.</w:t>
      </w:r>
    </w:p>
    <w:p>
      <w:pPr>
        <w:numPr>
          <w:ilvl w:val="0"/>
          <w:numId w:val="1018"/>
        </w:numPr>
        <w:pStyle w:val="Compact"/>
      </w:pPr>
      <w:r>
        <w:rPr>
          <w:bCs/>
          <w:b/>
        </w:rPr>
        <w:t xml:space="preserve">Namespace granularity</w:t>
      </w:r>
      <w:r>
        <w:t xml:space="preserve"> </w:t>
      </w:r>
      <w:r>
        <w:t xml:space="preserve">— per desk, per asset class, or per team; it determines quota, recertification and export controls.</w:t>
      </w:r>
    </w:p>
    <w:p>
      <w:pPr>
        <w:numPr>
          <w:ilvl w:val="0"/>
          <w:numId w:val="1018"/>
        </w:numPr>
        <w:pStyle w:val="Compact"/>
      </w:pPr>
      <w:r>
        <w:rPr>
          <w:bCs/>
          <w:b/>
        </w:rPr>
        <w:t xml:space="preserve">Delta engine</w:t>
      </w:r>
      <w:r>
        <w:t xml:space="preserve"> </w:t>
      </w:r>
      <w:r>
        <w:t xml:space="preserve">—</w:t>
      </w:r>
      <w:r>
        <w:t xml:space="preserve"> </w:t>
      </w:r>
      <w:r>
        <w:rPr>
          <w:rStyle w:val="VerbatimChar"/>
        </w:rPr>
        <w:t xml:space="preserve">delta-rs</w:t>
      </w:r>
      <w:r>
        <w:t xml:space="preserve"> </w:t>
      </w:r>
      <w:r>
        <w:t xml:space="preserve">only (no JVM, recommended) versus optional Spark for very large pins.</w:t>
      </w:r>
    </w:p>
    <w:p>
      <w:pPr>
        <w:pStyle w:val="FirstParagraph"/>
      </w:pPr>
      <w:r>
        <w:t xml:space="preserve">Two more arrive with the algebra.</w:t>
      </w:r>
      <w:r>
        <w:t xml:space="preserve"> </w:t>
      </w:r>
      <w:r>
        <w:rPr>
          <w:bCs/>
          <w:b/>
        </w:rPr>
        <w:t xml:space="preserve">Default parent binding for</w:t>
      </w:r>
      <w:r>
        <w:rPr>
          <w:bCs/>
          <w:b/>
        </w:rPr>
        <w:t xml:space="preserve"> </w:t>
      </w:r>
      <w:r>
        <w:rPr>
          <w:rStyle w:val="VerbatimChar"/>
          <w:bCs/>
          <w:b/>
        </w:rPr>
        <w:t xml:space="preserve">extends</w:t>
      </w:r>
      <w:r>
        <w:t xml:space="preserve">:</w:t>
      </w:r>
      <w:r>
        <w:t xml:space="preserve"> </w:t>
      </w:r>
      <w:r>
        <w:rPr>
          <w:rStyle w:val="VerbatimChar"/>
        </w:rPr>
        <w:t xml:space="preserve">pinned</w:t>
      </w:r>
      <w:r>
        <w:t xml:space="preserve"> </w:t>
      </w:r>
      <w:r>
        <w:t xml:space="preserve">is safe and predictable,</w:t>
      </w:r>
      <w:r>
        <w:t xml:space="preserve"> </w:t>
      </w:r>
      <w:r>
        <w:rPr>
          <w:rStyle w:val="VerbatimChar"/>
        </w:rPr>
        <w:t xml:space="preserve">tracking</w:t>
      </w:r>
      <w:r>
        <w:t xml:space="preserve"> </w:t>
      </w:r>
      <w:r>
        <w:t xml:space="preserve">propagates upstream fixes automatically but means a child’s behaviour can change without the child being touched — recommended</w:t>
      </w:r>
      <w:r>
        <w:t xml:space="preserve"> </w:t>
      </w:r>
      <w:r>
        <w:rPr>
          <w:rStyle w:val="VerbatimChar"/>
        </w:rPr>
        <w:t xml:space="preserve">pinned</w:t>
      </w:r>
      <w:r>
        <w:t xml:space="preserve"> </w:t>
      </w:r>
      <w:r>
        <w:t xml:space="preserve">by default,</w:t>
      </w:r>
      <w:r>
        <w:t xml:space="preserve"> </w:t>
      </w:r>
      <w:r>
        <w:rPr>
          <w:rStyle w:val="VerbatimChar"/>
        </w:rPr>
        <w:t xml:space="preserve">tracking</w:t>
      </w:r>
      <w:r>
        <w:t xml:space="preserve"> </w:t>
      </w:r>
      <w:r>
        <w:t xml:space="preserve">opt-in per object and blocked outright in production namespaces.</w:t>
      </w:r>
      <w:r>
        <w:t xml:space="preserve"> </w:t>
      </w:r>
      <w:r>
        <w:rPr>
          <w:bCs/>
          <w:b/>
        </w:rPr>
        <w:t xml:space="preserve">Composite parameter granularity</w:t>
      </w:r>
      <w:r>
        <w:t xml:space="preserve">: one parameter set per composite, namespaced by member alias (recommended, since it makes the composite reproducible as one unit), versus independently versioned per-member sets rolled up at seal time.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Representative products</w:t>
            </w:r>
          </w:p>
        </w:tc>
        <w:tc>
          <w:tcPr/>
          <w:p>
            <w:pPr>
              <w:pStyle w:val="Compact"/>
              <w:jc w:val="left"/>
            </w:pPr>
            <w:r>
              <w:t xml:space="preserve">What they are genuinely good at</w:t>
            </w:r>
          </w:p>
        </w:tc>
        <w:tc>
          <w:tcPr/>
          <w:p>
            <w:pPr>
              <w:pStyle w:val="Compact"/>
              <w:jc w:val="left"/>
            </w:pPr>
            <w:r>
              <w:t xml:space="preserve">Where they stop</w:t>
            </w:r>
          </w:p>
        </w:tc>
      </w:tr>
      <w:tr>
        <w:tc>
          <w:tcPr/>
          <w:p>
            <w:pPr>
              <w:pStyle w:val="Compact"/>
              <w:jc w:val="left"/>
            </w:pPr>
            <w:r>
              <w:t xml:space="preserve">Feature stores</w:t>
            </w:r>
          </w:p>
        </w:tc>
        <w:tc>
          <w:tcPr/>
          <w:p>
            <w:pPr>
              <w:pStyle w:val="Compact"/>
              <w:jc w:val="lef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jc w:val="left"/>
            </w:pPr>
            <w:r>
              <w:t xml:space="preserve">Point-in-time-correct training sets, offline/online parity, low-latency serving, streaming ingestion, scale</w:t>
            </w:r>
          </w:p>
        </w:tc>
        <w:tc>
          <w:tcPr/>
          <w:p>
            <w:pPr>
              <w:pStyle w:val="Compact"/>
              <w:jc w:val="left"/>
            </w:pPr>
            <w:r>
              <w:t xml:space="preserve">No approval workflow, no model side, no immutable snapshot you can hand to an auditor, no feature algebra beyond transformation functions</w:t>
            </w:r>
          </w:p>
        </w:tc>
      </w:tr>
      <w:tr>
        <w:tc>
          <w:tcPr/>
          <w:p>
            <w:pPr>
              <w:pStyle w:val="Compact"/>
              <w:jc w:val="left"/>
            </w:pPr>
            <w:r>
              <w:t xml:space="preserve">Lakehouse versioning</w:t>
            </w:r>
          </w:p>
        </w:tc>
        <w:tc>
          <w:tcPr/>
          <w:p>
            <w:pPr>
              <w:pStyle w:val="Compact"/>
              <w:jc w:val="lef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jc w:val="left"/>
            </w:pPr>
            <w:r>
              <w:t xml:space="preserve">Git-like branch/tag/commit over data, write-audit-publish, cheap isolation, time travel</w:t>
            </w:r>
          </w:p>
        </w:tc>
        <w:tc>
          <w:tcPr/>
          <w:p>
            <w:pPr>
              <w:pStyle w:val="Compact"/>
              <w:jc w:val="left"/>
            </w:pPr>
            <w:r>
              <w:t xml:space="preserve">Versions data, not meaning: no schema semantics, no resolution policy, no owner, no approval, no model linkage</w:t>
            </w:r>
          </w:p>
        </w:tc>
      </w:tr>
      <w:tr>
        <w:tc>
          <w:tcPr/>
          <w:p>
            <w:pPr>
              <w:pStyle w:val="Compact"/>
              <w:jc w:val="left"/>
            </w:pPr>
            <w:r>
              <w:t xml:space="preserve">ML registries and experiment tracking</w:t>
            </w:r>
          </w:p>
        </w:tc>
        <w:tc>
          <w:tcPr/>
          <w:p>
            <w:pPr>
              <w:pStyle w:val="Compact"/>
              <w:jc w:val="left"/>
            </w:pPr>
            <w:r>
              <w:t xml:space="preserve">MLflow, Weights &amp; Biases, Neptune, SageMaker and Vertex registries</w:t>
            </w:r>
          </w:p>
        </w:tc>
        <w:tc>
          <w:tcPr/>
          <w:p>
            <w:pPr>
              <w:pStyle w:val="Compact"/>
              <w:jc w:val="left"/>
            </w:pPr>
            <w:r>
              <w:t xml:space="preserve">Run tracking, artifact lineage, metrics comparison, deployment hooks</w:t>
            </w:r>
          </w:p>
        </w:tc>
        <w:tc>
          <w:tcPr/>
          <w:p>
            <w:pPr>
              <w:pStyle w:val="Compact"/>
              <w:jc w:val="left"/>
            </w:pPr>
            <w:r>
              <w:t xml:space="preserve">A run is a record of what happened, not a licence for what may happen; no per-object ACLs of consequence; documentation is an attachment</w:t>
            </w:r>
          </w:p>
        </w:tc>
      </w:tr>
      <w:tr>
        <w:tc>
          <w:tcPr/>
          <w:p>
            <w:pPr>
              <w:pStyle w:val="Compact"/>
              <w:jc w:val="left"/>
            </w:pPr>
            <w:r>
              <w:t xml:space="preserve">Catalog, lineage and contracts</w:t>
            </w:r>
          </w:p>
        </w:tc>
        <w:tc>
          <w:tcPr/>
          <w:p>
            <w:pPr>
              <w:pStyle w:val="Compact"/>
              <w:jc w:val="left"/>
            </w:pPr>
            <w:r>
              <w:t xml:space="preserve">DataHub, Collibra, Atlan, OpenLineage, dbt, Great Expectations, Soda</w:t>
            </w:r>
          </w:p>
        </w:tc>
        <w:tc>
          <w:tcPr/>
          <w:p>
            <w:pPr>
              <w:pStyle w:val="Compact"/>
              <w:jc w:val="left"/>
            </w:pPr>
            <w:r>
              <w:t xml:space="preserve">Discovery, column-level lineage, ownership, tests, semantic layer, GitOps definitions</w:t>
            </w:r>
          </w:p>
        </w:tc>
        <w:tc>
          <w:tcPr/>
          <w:p>
            <w:pPr>
              <w:pStyle w:val="Compact"/>
              <w:jc w:val="left"/>
            </w:pPr>
            <w:r>
              <w:t xml:space="preserve">Descriptive, not custodial: they observe pipelines rather than gate them, and they hold no data</w:t>
            </w:r>
          </w:p>
        </w:tc>
      </w:tr>
      <w:tr>
        <w:tc>
          <w:tcPr/>
          <w:p>
            <w:pPr>
              <w:pStyle w:val="Compact"/>
              <w:jc w:val="left"/>
            </w:pPr>
            <w:r>
              <w:t xml:space="preserve">Model risk and AI governance</w:t>
            </w:r>
          </w:p>
        </w:tc>
        <w:tc>
          <w:tcPr/>
          <w:p>
            <w:pPr>
              <w:pStyle w:val="Compact"/>
              <w:jc w:val="left"/>
            </w:pPr>
            <w:r>
              <w:t xml:space="preserve">ModelOp, Modulos, Credo AI, IBM watsonx.governance and Promontory, SAS MRM, OneTrust, Archer</w:t>
            </w:r>
          </w:p>
        </w:tc>
        <w:tc>
          <w:tcPr/>
          <w:p>
            <w:pPr>
              <w:pStyle w:val="Compact"/>
              <w:jc w:val="left"/>
            </w:pPr>
            <w:r>
              <w:t xml:space="preserve">Inventory, validation workflow, issue tracking, regulator-shaped reporting, EU AI Act and SR 26-2 mappings</w:t>
            </w:r>
          </w:p>
        </w:tc>
        <w:tc>
          <w:tcPr/>
          <w:p>
            <w:pPr>
              <w:pStyle w:val="Compact"/>
              <w:jc w:val="left"/>
            </w:pPr>
            <w:r>
              <w:t xml:space="preserve">Governance</w:t>
            </w:r>
            <w:r>
              <w:t xml:space="preserve"> </w:t>
            </w:r>
            <w:r>
              <w:rPr>
                <w:iCs/>
                <w:i/>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jc w:val="left"/>
            </w:pPr>
            <w:r>
              <w:t xml:space="preserve">In-house quant platforms</w:t>
            </w:r>
          </w:p>
        </w:tc>
        <w:tc>
          <w:tcPr/>
          <w:p>
            <w:pPr>
              <w:pStyle w:val="Compact"/>
              <w:jc w:val="left"/>
            </w:pPr>
            <w:r>
              <w:t xml:space="preserve">Goldman SecDB/Slang, JPMorgan Athena, BofA Quartz, Beacon, Bloomberg BQuant</w:t>
            </w:r>
          </w:p>
        </w:tc>
        <w:tc>
          <w:tcPr/>
          <w:p>
            <w:pPr>
              <w:pStyle w:val="Compact"/>
              <w:jc w:val="left"/>
            </w:pPr>
            <w:r>
              <w:t xml:space="preserve">Exactly this problem, solved deeply, with curve/surface objects and full graph dependency</w:t>
            </w:r>
          </w:p>
        </w:tc>
        <w:tc>
          <w:tcPr/>
          <w:p>
            <w:pPr>
              <w:pStyle w:val="Compact"/>
              <w:jc w:val="lef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Capability</w:t>
            </w:r>
          </w:p>
        </w:tc>
        <w:tc>
          <w:tcPr/>
          <w:p>
            <w:pPr>
              <w:pStyle w:val="Compact"/>
              <w:jc w:val="left"/>
            </w:pPr>
            <w:r>
              <w:t xml:space="preserve">Tecton / Feast</w:t>
            </w:r>
          </w:p>
        </w:tc>
        <w:tc>
          <w:tcPr/>
          <w:p>
            <w:pPr>
              <w:pStyle w:val="Compact"/>
              <w:jc w:val="left"/>
            </w:pPr>
            <w:r>
              <w:t xml:space="preserve">Databricks + MLflow</w:t>
            </w:r>
          </w:p>
        </w:tc>
        <w:tc>
          <w:tcPr/>
          <w:p>
            <w:pPr>
              <w:pStyle w:val="Compact"/>
              <w:jc w:val="left"/>
            </w:pPr>
            <w:r>
              <w:t xml:space="preserve">lakeFS / Iceberg</w:t>
            </w:r>
          </w:p>
        </w:tc>
        <w:tc>
          <w:tcPr/>
          <w:p>
            <w:pPr>
              <w:pStyle w:val="Compact"/>
              <w:jc w:val="left"/>
            </w:pPr>
            <w:r>
              <w:t xml:space="preserve">DataHub / dbt</w:t>
            </w:r>
          </w:p>
        </w:tc>
        <w:tc>
          <w:tcPr/>
          <w:p>
            <w:pPr>
              <w:pStyle w:val="Compact"/>
              <w:jc w:val="left"/>
            </w:pPr>
            <w:r>
              <w:t xml:space="preserve">ModelOp / watsonx</w:t>
            </w:r>
          </w:p>
        </w:tc>
        <w:tc>
          <w:tcPr/>
          <w:p>
            <w:pPr>
              <w:pStyle w:val="Compact"/>
              <w:jc w:val="left"/>
            </w:pPr>
            <w:r>
              <w:t xml:space="preserve">MAYA</w:t>
            </w:r>
          </w:p>
        </w:tc>
      </w:tr>
      <w:tr>
        <w:tc>
          <w:tcPr/>
          <w:p>
            <w:pPr>
              <w:pStyle w:val="Compact"/>
              <w:jc w:val="left"/>
            </w:pPr>
            <w:r>
              <w:t xml:space="preserve">Point-in-time-correct joins</w:t>
            </w:r>
          </w:p>
        </w:tc>
        <w:tc>
          <w:tcPr/>
          <w:p>
            <w:pPr>
              <w:pStyle w:val="Compact"/>
              <w:jc w:val="left"/>
            </w:pPr>
            <w:r>
              <w:t xml:space="preserve">strong</w:t>
            </w:r>
          </w:p>
        </w:tc>
        <w:tc>
          <w:tcPr/>
          <w:p>
            <w:pPr>
              <w:pStyle w:val="Compact"/>
              <w:jc w:val="left"/>
            </w:pPr>
            <w:r>
              <w:t xml:space="preserve">good</w:t>
            </w:r>
          </w:p>
        </w:tc>
        <w:tc>
          <w:tcPr/>
          <w:p>
            <w:pPr>
              <w:pStyle w:val="Compact"/>
              <w:jc w:val="left"/>
            </w:pPr>
            <w:r>
              <w:t xml:space="preserve">n/a</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yes (§6.2</w:t>
            </w:r>
            <w:r>
              <w:t xml:space="preserve"> </w:t>
            </w:r>
            <w:r>
              <w:rPr>
                <w:rStyle w:val="VerbatimChar"/>
              </w:rPr>
              <w:t xml:space="preserve">asof</w:t>
            </w:r>
            <w:r>
              <w:t xml:space="preserve">)</w:t>
            </w:r>
          </w:p>
        </w:tc>
      </w:tr>
      <w:tr>
        <w:tc>
          <w:tcPr/>
          <w:p>
            <w:pPr>
              <w:pStyle w:val="Compact"/>
              <w:jc w:val="left"/>
            </w:pPr>
            <w:r>
              <w:t xml:space="preserve">Immutable, hash-verified data snapshot</w:t>
            </w:r>
          </w:p>
        </w:tc>
        <w:tc>
          <w:tcPr/>
          <w:p>
            <w:pPr>
              <w:pStyle w:val="Compact"/>
              <w:jc w:val="left"/>
            </w:pPr>
            <w:r>
              <w:t xml:space="preserve">no</w:t>
            </w:r>
          </w:p>
        </w:tc>
        <w:tc>
          <w:tcPr/>
          <w:p>
            <w:pPr>
              <w:pStyle w:val="Compact"/>
              <w:jc w:val="left"/>
            </w:pPr>
            <w:r>
              <w:t xml:space="preserve">snapshot id only</w:t>
            </w:r>
          </w:p>
        </w:tc>
        <w:tc>
          <w:tcPr/>
          <w:p>
            <w:pPr>
              <w:pStyle w:val="Compact"/>
              <w:jc w:val="left"/>
            </w:pPr>
            <w:r>
              <w:t xml:space="preserve">snapshot/tag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content-addressed (§7.2)</w:t>
            </w:r>
          </w:p>
        </w:tc>
      </w:tr>
      <w:tr>
        <w:tc>
          <w:tcPr/>
          <w:p>
            <w:pPr>
              <w:pStyle w:val="Compact"/>
              <w:jc w:val="left"/>
            </w:pPr>
            <w:r>
              <w:t xml:space="preserve">Declarative missing-value resolution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layered (§5.3, §6.4)</w:t>
            </w:r>
          </w:p>
        </w:tc>
      </w:tr>
      <w:tr>
        <w:tc>
          <w:tcPr/>
          <w:p>
            <w:pPr>
              <w:pStyle w:val="Compact"/>
              <w:jc w:val="left"/>
            </w:pPr>
            <w:r>
              <w:t xml:space="preserve">Algebra over features (union, inherit, override)</w:t>
            </w:r>
          </w:p>
        </w:tc>
        <w:tc>
          <w:tcPr/>
          <w:p>
            <w:pPr>
              <w:pStyle w:val="Compact"/>
              <w:jc w:val="left"/>
            </w:pPr>
            <w:r>
              <w:t xml:space="preserve">transformation functions only</w:t>
            </w:r>
          </w:p>
        </w:tc>
        <w:tc>
          <w:tcPr/>
          <w:p>
            <w:pPr>
              <w:pStyle w:val="Compact"/>
              <w:jc w:val="left"/>
            </w:pPr>
            <w:r>
              <w:t xml:space="preserve">SQL/dbt refs</w:t>
            </w:r>
          </w:p>
        </w:tc>
        <w:tc>
          <w:tcPr/>
          <w:p>
            <w:pPr>
              <w:pStyle w:val="Compact"/>
              <w:jc w:val="left"/>
            </w:pPr>
            <w:r>
              <w:t xml:space="preserve">branch/merge of bytes</w:t>
            </w:r>
          </w:p>
        </w:tc>
        <w:tc>
          <w:tcPr/>
          <w:p>
            <w:pPr>
              <w:pStyle w:val="Compact"/>
              <w:jc w:val="left"/>
            </w:pPr>
            <w:r>
              <w:t xml:space="preserve">dbt</w:t>
            </w:r>
            <w:r>
              <w:t xml:space="preserve"> </w:t>
            </w:r>
            <w:r>
              <w:rPr>
                <w:rStyle w:val="VerbatimChar"/>
              </w:rPr>
              <w:t xml:space="preserve">ref</w:t>
            </w:r>
            <w:r>
              <w:t xml:space="preserve">, no operator model</w:t>
            </w:r>
          </w:p>
        </w:tc>
        <w:tc>
          <w:tcPr/>
          <w:p>
            <w:pPr>
              <w:pStyle w:val="Compact"/>
              <w:jc w:val="left"/>
            </w:pPr>
            <w:r>
              <w:t xml:space="preserve">no</w:t>
            </w:r>
          </w:p>
        </w:tc>
        <w:tc>
          <w:tcPr/>
          <w:p>
            <w:pPr>
              <w:pStyle w:val="Compact"/>
              <w:jc w:val="left"/>
            </w:pPr>
            <w:r>
              <w:t xml:space="preserve">yes, closed operator set (§5.8)</w:t>
            </w:r>
          </w:p>
        </w:tc>
      </w:tr>
      <w:tr>
        <w:tc>
          <w:tcPr/>
          <w:p>
            <w:pPr>
              <w:pStyle w:val="Compact"/>
              <w:jc w:val="left"/>
            </w:pPr>
            <w:r>
              <w:t xml:space="preserve">Approval workflow with SoD</w:t>
            </w:r>
          </w:p>
        </w:tc>
        <w:tc>
          <w:tcPr/>
          <w:p>
            <w:pPr>
              <w:pStyle w:val="Compact"/>
              <w:jc w:val="left"/>
            </w:pPr>
            <w:r>
              <w:t xml:space="preserve">no</w:t>
            </w:r>
          </w:p>
        </w:tc>
        <w:tc>
          <w:tcPr/>
          <w:p>
            <w:pPr>
              <w:pStyle w:val="Compact"/>
              <w:jc w:val="left"/>
            </w:pPr>
            <w:r>
              <w:t xml:space="preserve">partial (registry stages)</w:t>
            </w:r>
          </w:p>
        </w:tc>
        <w:tc>
          <w:tcPr/>
          <w:p>
            <w:pPr>
              <w:pStyle w:val="Compact"/>
              <w:jc w:val="left"/>
            </w:pPr>
            <w:r>
              <w:t xml:space="preserve">no</w:t>
            </w:r>
          </w:p>
        </w:tc>
        <w:tc>
          <w:tcPr/>
          <w:p>
            <w:pPr>
              <w:pStyle w:val="Compact"/>
              <w:jc w:val="left"/>
            </w:pPr>
            <w:r>
              <w:t xml:space="preserve">dbt PR review</w:t>
            </w:r>
          </w:p>
        </w:tc>
        <w:tc>
          <w:tcPr/>
          <w:p>
            <w:pPr>
              <w:pStyle w:val="Compact"/>
              <w:jc w:val="left"/>
            </w:pPr>
            <w:r>
              <w:t xml:space="preserve">strong</w:t>
            </w:r>
          </w:p>
        </w:tc>
        <w:tc>
          <w:tcPr/>
          <w:p>
            <w:pPr>
              <w:pStyle w:val="Compact"/>
              <w:jc w:val="left"/>
            </w:pPr>
            <w:r>
              <w:t xml:space="preserve">yes, policy as config (§10)</w:t>
            </w:r>
          </w:p>
        </w:tc>
      </w:tr>
      <w:tr>
        <w:tc>
          <w:tcPr/>
          <w:p>
            <w:pPr>
              <w:pStyle w:val="Compact"/>
              <w:jc w:val="left"/>
            </w:pPr>
            <w:r>
              <w:t xml:space="preserve">Object-level ACL, read vs read-write</w:t>
            </w:r>
          </w:p>
        </w:tc>
        <w:tc>
          <w:tcPr/>
          <w:p>
            <w:pPr>
              <w:pStyle w:val="Compact"/>
              <w:jc w:val="left"/>
            </w:pPr>
            <w:r>
              <w:t xml:space="preserve">coarse</w:t>
            </w:r>
          </w:p>
        </w:tc>
        <w:tc>
          <w:tcPr/>
          <w:p>
            <w:pPr>
              <w:pStyle w:val="Compact"/>
              <w:jc w:val="left"/>
            </w:pPr>
            <w:r>
              <w:t xml:space="preserve">Unity Catalog, good</w:t>
            </w:r>
          </w:p>
        </w:tc>
        <w:tc>
          <w:tcPr/>
          <w:p>
            <w:pPr>
              <w:pStyle w:val="Compact"/>
              <w:jc w:val="left"/>
            </w:pPr>
            <w:r>
              <w:t xml:space="preserve">repo/branch level</w:t>
            </w:r>
          </w:p>
        </w:tc>
        <w:tc>
          <w:tcPr/>
          <w:p>
            <w:pPr>
              <w:pStyle w:val="Compact"/>
              <w:jc w:val="left"/>
            </w:pPr>
            <w:r>
              <w:t xml:space="preserve">coarse</w:t>
            </w:r>
          </w:p>
        </w:tc>
        <w:tc>
          <w:tcPr/>
          <w:p>
            <w:pPr>
              <w:pStyle w:val="Compact"/>
              <w:jc w:val="left"/>
            </w:pPr>
            <w:r>
              <w:t xml:space="preserve">strong</w:t>
            </w:r>
          </w:p>
        </w:tc>
        <w:tc>
          <w:tcPr/>
          <w:p>
            <w:pPr>
              <w:pStyle w:val="Compact"/>
              <w:jc w:val="left"/>
            </w:pPr>
            <w:r>
              <w:t xml:space="preserve">yes, plus row/column/time scoping (§11)</w:t>
            </w:r>
          </w:p>
        </w:tc>
      </w:tr>
      <w:tr>
        <w:tc>
          <w:tcPr/>
          <w:p>
            <w:pPr>
              <w:pStyle w:val="Compact"/>
              <w:jc w:val="left"/>
            </w:pPr>
            <w:r>
              <w:t xml:space="preserve">Model mathematics as structured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prose only</w:t>
            </w:r>
          </w:p>
        </w:tc>
        <w:tc>
          <w:tcPr/>
          <w:p>
            <w:pPr>
              <w:pStyle w:val="Compact"/>
              <w:jc w:val="left"/>
            </w:pPr>
            <w:r>
              <w:t xml:space="preserve">yes, formula IR (§8.1)</w:t>
            </w:r>
          </w:p>
        </w:tc>
      </w:tr>
      <w:tr>
        <w:tc>
          <w:tcPr/>
          <w:p>
            <w:pPr>
              <w:pStyle w:val="Compact"/>
              <w:jc w:val="left"/>
            </w:pPr>
            <w:r>
              <w:t xml:space="preserve">Spec document bound to implementation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template documents</w:t>
            </w:r>
          </w:p>
        </w:tc>
        <w:tc>
          <w:tcPr/>
          <w:p>
            <w:pPr>
              <w:pStyle w:val="Compact"/>
              <w:jc w:val="left"/>
            </w:pPr>
            <w:r>
              <w:t xml:space="preserve">yes,</w:t>
            </w:r>
            <w:r>
              <w:t xml:space="preserve"> </w:t>
            </w:r>
            <w:r>
              <w:rPr>
                <w:rStyle w:val="VerbatimChar"/>
              </w:rPr>
              <w:t xml:space="preserve">\mayaformula</w:t>
            </w:r>
            <w:r>
              <w:t xml:space="preserve"> </w:t>
            </w:r>
            <w:r>
              <w:t xml:space="preserve">binding (§8.5)</w:t>
            </w:r>
          </w:p>
        </w:tc>
      </w:tr>
      <w:tr>
        <w:tc>
          <w:tcPr/>
          <w:p>
            <w:pPr>
              <w:pStyle w:val="Compact"/>
              <w:jc w:val="left"/>
            </w:pPr>
            <w:r>
              <w:t xml:space="preserve">Composite/ensemble as one governed object</w:t>
            </w:r>
          </w:p>
        </w:tc>
        <w:tc>
          <w:tcPr/>
          <w:p>
            <w:pPr>
              <w:pStyle w:val="Compact"/>
              <w:jc w:val="left"/>
            </w:pPr>
            <w:r>
              <w:t xml:space="preserve">no</w:t>
            </w:r>
          </w:p>
        </w:tc>
        <w:tc>
          <w:tcPr/>
          <w:p>
            <w:pPr>
              <w:pStyle w:val="Compact"/>
              <w:jc w:val="left"/>
            </w:pPr>
            <w:r>
              <w:t xml:space="preserve">pipeline artifact</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one warrant (§8.7)</w:t>
            </w:r>
          </w:p>
        </w:tc>
      </w:tr>
      <w:tr>
        <w:tc>
          <w:tcPr/>
          <w:p>
            <w:pPr>
              <w:pStyle w:val="Compact"/>
              <w:jc w:val="left"/>
            </w:pPr>
            <w:r>
              <w:t xml:space="preserve">Transferable licence to train or run</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approval record</w:t>
            </w:r>
          </w:p>
        </w:tc>
        <w:tc>
          <w:tcPr/>
          <w:p>
            <w:pPr>
              <w:pStyle w:val="Compact"/>
              <w:jc w:val="left"/>
            </w:pPr>
            <w:r>
              <w:t xml:space="preserve">yes, warrants (§9)</w:t>
            </w:r>
          </w:p>
        </w:tc>
      </w:tr>
      <w:tr>
        <w:tc>
          <w:tcPr/>
          <w:p>
            <w:pPr>
              <w:pStyle w:val="Compact"/>
              <w:jc w:val="left"/>
            </w:pPr>
            <w:r>
              <w:t xml:space="preserve">Offline-verifiable evidence bundle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reports</w:t>
            </w:r>
          </w:p>
        </w:tc>
        <w:tc>
          <w:tcPr/>
          <w:p>
            <w:pPr>
              <w:pStyle w:val="Compact"/>
              <w:jc w:val="left"/>
            </w:pPr>
            <w:r>
              <w:t xml:space="preserve">yes (§18.4)</w:t>
            </w:r>
          </w:p>
        </w:tc>
      </w:tr>
      <w:tr>
        <w:tc>
          <w:tcPr/>
          <w:p>
            <w:pPr>
              <w:pStyle w:val="Compact"/>
              <w:jc w:val="left"/>
            </w:pPr>
            <w:r>
              <w:t xml:space="preserve">Online low-latency serving</w:t>
            </w:r>
          </w:p>
        </w:tc>
        <w:tc>
          <w:tcPr/>
          <w:p>
            <w:pPr>
              <w:pStyle w:val="Compact"/>
              <w:jc w:val="left"/>
            </w:pPr>
            <w:r>
              <w:t xml:space="preserve">strong</w:t>
            </w:r>
          </w:p>
        </w:tc>
        <w:tc>
          <w:tcPr/>
          <w:p>
            <w:pPr>
              <w:pStyle w:val="Compact"/>
              <w:jc w:val="left"/>
            </w:pPr>
            <w:r>
              <w:t xml:space="preserve">strong</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out of scope (§2)</w:t>
            </w:r>
          </w:p>
        </w:tc>
      </w:tr>
      <w:tr>
        <w:tc>
          <w:tcPr/>
          <w:p>
            <w:pPr>
              <w:pStyle w:val="Compact"/>
              <w:jc w:val="left"/>
            </w:pPr>
            <w:r>
              <w:t xml:space="preserve">Streaming features</w:t>
            </w:r>
          </w:p>
        </w:tc>
        <w:tc>
          <w:tcPr/>
          <w:p>
            <w:pPr>
              <w:pStyle w:val="Compact"/>
              <w:jc w:val="left"/>
            </w:pPr>
            <w:r>
              <w:t xml:space="preserve">strong</w:t>
            </w:r>
          </w:p>
        </w:tc>
        <w:tc>
          <w:tcPr/>
          <w:p>
            <w:pPr>
              <w:pStyle w:val="Compact"/>
              <w:jc w:val="left"/>
            </w:pPr>
            <w:r>
              <w:t xml:space="preserve">strong</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out of scope (§2)</w:t>
            </w:r>
          </w:p>
        </w:tc>
      </w:tr>
      <w:tr>
        <w:tc>
          <w:tcPr/>
          <w:p>
            <w:pPr>
              <w:pStyle w:val="Compact"/>
              <w:jc w:val="left"/>
            </w:pPr>
            <w:r>
              <w:t xml:space="preserve">Ecosystem and scale</w:t>
            </w:r>
          </w:p>
        </w:tc>
        <w:tc>
          <w:tcPr/>
          <w:p>
            <w:pPr>
              <w:pStyle w:val="Compact"/>
              <w:jc w:val="left"/>
            </w:pPr>
            <w:r>
              <w:t xml:space="preserve">very large</w:t>
            </w:r>
          </w:p>
        </w:tc>
        <w:tc>
          <w:tcPr/>
          <w:p>
            <w:pPr>
              <w:pStyle w:val="Compact"/>
              <w:jc w:val="left"/>
            </w:pPr>
            <w:r>
              <w:t xml:space="preserve">very large</w:t>
            </w:r>
          </w:p>
        </w:tc>
        <w:tc>
          <w:tcPr/>
          <w:p>
            <w:pPr>
              <w:pStyle w:val="Compact"/>
              <w:jc w:val="left"/>
            </w:pPr>
            <w:r>
              <w:t xml:space="preserve">large</w:t>
            </w:r>
          </w:p>
        </w:tc>
        <w:tc>
          <w:tcPr/>
          <w:p>
            <w:pPr>
              <w:pStyle w:val="Compact"/>
              <w:jc w:val="left"/>
            </w:pPr>
            <w:r>
              <w:t xml:space="preserve">large</w:t>
            </w:r>
          </w:p>
        </w:tc>
        <w:tc>
          <w:tcPr/>
          <w:p>
            <w:pPr>
              <w:pStyle w:val="Compact"/>
              <w:jc w:val="left"/>
            </w:pPr>
            <w:r>
              <w:t xml:space="preserve">moderate</w:t>
            </w:r>
          </w:p>
        </w:tc>
        <w:tc>
          <w:tcPr/>
          <w:p>
            <w:pPr>
              <w:pStyle w:val="Compact"/>
              <w:jc w:val="lef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Borrowed from</w:t>
            </w:r>
          </w:p>
        </w:tc>
        <w:tc>
          <w:tcPr/>
          <w:p>
            <w:pPr>
              <w:pStyle w:val="Compact"/>
              <w:jc w:val="left"/>
            </w:pPr>
            <w:r>
              <w:t xml:space="preserve">Idea</w:t>
            </w:r>
          </w:p>
        </w:tc>
        <w:tc>
          <w:tcPr/>
          <w:p>
            <w:pPr>
              <w:pStyle w:val="Compact"/>
              <w:jc w:val="left"/>
            </w:pPr>
            <w:r>
              <w:t xml:space="preserve">Where it lands in MAYA</w:t>
            </w:r>
          </w:p>
        </w:tc>
      </w:tr>
      <w:tr>
        <w:tc>
          <w:tcPr/>
          <w:p>
            <w:pPr>
              <w:pStyle w:val="Compact"/>
              <w:jc w:val="left"/>
            </w:pPr>
            <w:r>
              <w:t xml:space="preserve">Feast, Tecton</w:t>
            </w:r>
          </w:p>
        </w:tc>
        <w:tc>
          <w:tcPr/>
          <w:p>
            <w:pPr>
              <w:pStyle w:val="Compact"/>
              <w:jc w:val="left"/>
            </w:pPr>
            <w:r>
              <w:t xml:space="preserve">Point-in-time correctness as a first-class guarantee, not a convention</w:t>
            </w:r>
          </w:p>
        </w:tc>
        <w:tc>
          <w:tcPr/>
          <w:p>
            <w:pPr>
              <w:pStyle w:val="Compact"/>
              <w:jc w:val="left"/>
            </w:pPr>
            <w:r>
              <w:rPr>
                <w:rStyle w:val="VerbatimChar"/>
              </w:rPr>
              <w:t xml:space="preserve">asof</w:t>
            </w:r>
            <w:r>
              <w:t xml:space="preserve"> </w:t>
            </w:r>
            <w:r>
              <w:t xml:space="preserve">alignment plus the causality rules in §5.3 and the leakage certificate in §29</w:t>
            </w:r>
          </w:p>
        </w:tc>
      </w:tr>
      <w:tr>
        <w:tc>
          <w:tcPr/>
          <w:p>
            <w:pPr>
              <w:pStyle w:val="Compact"/>
              <w:jc w:val="left"/>
            </w:pPr>
            <w:r>
              <w:t xml:space="preserve">Iceberg, lakeFS</w:t>
            </w:r>
          </w:p>
        </w:tc>
        <w:tc>
          <w:tcPr/>
          <w:p>
            <w:pPr>
              <w:pStyle w:val="Compact"/>
              <w:jc w:val="left"/>
            </w:pPr>
            <w:r>
              <w:t xml:space="preserve">Branch, tag and write-audit-publish over data</w:t>
            </w:r>
          </w:p>
        </w:tc>
        <w:tc>
          <w:tcPr/>
          <w:p>
            <w:pPr>
              <w:pStyle w:val="Compact"/>
              <w:jc w:val="left"/>
            </w:pPr>
            <w:r>
              <w:rPr>
                <w:bCs/>
                <w:b/>
              </w:rPr>
              <w:t xml:space="preserve">New</w:t>
            </w:r>
            <w:r>
              <w:t xml:space="preserve">: definition</w:t>
            </w:r>
            <w:r>
              <w:t xml:space="preserve"> </w:t>
            </w:r>
            <w:r>
              <w:rPr>
                <w:iCs/>
                <w:i/>
              </w:rPr>
              <w:t xml:space="preserve">workspaces</w:t>
            </w:r>
            <w:r>
              <w:t xml:space="preserve"> </w:t>
            </w:r>
            <w:r>
              <w:t xml:space="preserve">(§28.3) — a branch of the catalog where a change and its downstream effects can be evaluated before merge; pins already are tags</w:t>
            </w:r>
          </w:p>
        </w:tc>
      </w:tr>
      <w:tr>
        <w:tc>
          <w:tcPr/>
          <w:p>
            <w:pPr>
              <w:pStyle w:val="Compact"/>
              <w:jc w:val="left"/>
            </w:pPr>
            <w:r>
              <w:t xml:space="preserve">Nix, Bazel</w:t>
            </w:r>
          </w:p>
        </w:tc>
        <w:tc>
          <w:tcPr/>
          <w:p>
            <w:pPr>
              <w:pStyle w:val="Compact"/>
              <w:jc w:val="left"/>
            </w:pPr>
            <w:r>
              <w:t xml:space="preserve">Content-addressed build graph with a shared cache</w:t>
            </w:r>
          </w:p>
        </w:tc>
        <w:tc>
          <w:tcPr/>
          <w:p>
            <w:pPr>
              <w:pStyle w:val="Compact"/>
              <w:jc w:val="left"/>
            </w:pPr>
            <w:r>
              <w:rPr>
                <w:bCs/>
                <w:b/>
              </w:rPr>
              <w:t xml:space="preserve">New</w:t>
            </w:r>
            <w:r>
              <w:t xml:space="preserve">: content-addressed materialization (§29.3) — identical algebra shares bytes, so cascade pins stop duplicating data</w:t>
            </w:r>
          </w:p>
        </w:tc>
      </w:tr>
      <w:tr>
        <w:tc>
          <w:tcPr/>
          <w:p>
            <w:pPr>
              <w:pStyle w:val="Compact"/>
              <w:jc w:val="left"/>
            </w:pPr>
            <w:r>
              <w:t xml:space="preserve">dbt</w:t>
            </w:r>
          </w:p>
        </w:tc>
        <w:tc>
          <w:tcPr/>
          <w:p>
            <w:pPr>
              <w:pStyle w:val="Compact"/>
              <w:jc w:val="lef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jc w:val="left"/>
            </w:pPr>
            <w:r>
              <w:t xml:space="preserve">Git sync of YAML definitions (§25) and the plan/impact surface of §19</w:t>
            </w:r>
          </w:p>
        </w:tc>
      </w:tr>
      <w:tr>
        <w:tc>
          <w:tcPr/>
          <w:p>
            <w:pPr>
              <w:pStyle w:val="Compact"/>
              <w:jc w:val="left"/>
            </w:pPr>
            <w:r>
              <w:t xml:space="preserve">Great Expectations, Soda</w:t>
            </w:r>
          </w:p>
        </w:tc>
        <w:tc>
          <w:tcPr/>
          <w:p>
            <w:pPr>
              <w:pStyle w:val="Compact"/>
              <w:jc w:val="left"/>
            </w:pPr>
            <w:r>
              <w:t xml:space="preserve">Data contracts as gates, not dashboards</w:t>
            </w:r>
          </w:p>
        </w:tc>
        <w:tc>
          <w:tcPr/>
          <w:p>
            <w:pPr>
              <w:pStyle w:val="Compact"/>
              <w:jc w:val="left"/>
            </w:pPr>
            <w:r>
              <w:t xml:space="preserve">Quality contracts that block pins and promotions (§5.5)</w:t>
            </w:r>
          </w:p>
        </w:tc>
      </w:tr>
      <w:tr>
        <w:tc>
          <w:tcPr/>
          <w:p>
            <w:pPr>
              <w:pStyle w:val="Compact"/>
              <w:jc w:val="left"/>
            </w:pPr>
            <w:r>
              <w:t xml:space="preserve">MLflow, W&amp;B</w:t>
            </w:r>
          </w:p>
        </w:tc>
        <w:tc>
          <w:tcPr/>
          <w:p>
            <w:pPr>
              <w:pStyle w:val="Compact"/>
              <w:jc w:val="left"/>
            </w:pPr>
            <w:r>
              <w:t xml:space="preserve">Run-level metric comparison and artifact lineage</w:t>
            </w:r>
          </w:p>
        </w:tc>
        <w:tc>
          <w:tcPr/>
          <w:p>
            <w:pPr>
              <w:pStyle w:val="Compact"/>
              <w:jc w:val="left"/>
            </w:pPr>
            <w:r>
              <w:t xml:space="preserve">Parameter sets with metrics, per-member for composites (§8.4, §9.5)</w:t>
            </w:r>
          </w:p>
        </w:tc>
      </w:tr>
      <w:tr>
        <w:tc>
          <w:tcPr/>
          <w:p>
            <w:pPr>
              <w:pStyle w:val="Compact"/>
              <w:jc w:val="left"/>
            </w:pPr>
            <w:r>
              <w:t xml:space="preserve">Unity Catalog</w:t>
            </w:r>
          </w:p>
        </w:tc>
        <w:tc>
          <w:tcPr/>
          <w:p>
            <w:pPr>
              <w:pStyle w:val="Compact"/>
              <w:jc w:val="left"/>
            </w:pPr>
            <w:r>
              <w:t xml:space="preserve">Governed three-level namespace with lineage and masking</w:t>
            </w:r>
          </w:p>
        </w:tc>
        <w:tc>
          <w:tcPr/>
          <w:p>
            <w:pPr>
              <w:pStyle w:val="Compact"/>
              <w:jc w:val="left"/>
            </w:pPr>
            <w:r>
              <w:t xml:space="preserve">Namespaces, row filters and column masks (§11.4)</w:t>
            </w:r>
          </w:p>
        </w:tc>
      </w:tr>
      <w:tr>
        <w:tc>
          <w:tcPr/>
          <w:p>
            <w:pPr>
              <w:pStyle w:val="Compact"/>
              <w:jc w:val="left"/>
            </w:pPr>
            <w:r>
              <w:t xml:space="preserve">OpenLineage</w:t>
            </w:r>
          </w:p>
        </w:tc>
        <w:tc>
          <w:tcPr/>
          <w:p>
            <w:pPr>
              <w:pStyle w:val="Compact"/>
              <w:jc w:val="left"/>
            </w:pPr>
            <w:r>
              <w:t xml:space="preserve">A standard lineage emission format so the graph leaves the tool</w:t>
            </w:r>
          </w:p>
        </w:tc>
        <w:tc>
          <w:tcPr/>
          <w:p>
            <w:pPr>
              <w:pStyle w:val="Compact"/>
              <w:jc w:val="left"/>
            </w:pPr>
            <w:r>
              <w:t xml:space="preserve">Emitter in §25</w:t>
            </w:r>
          </w:p>
        </w:tc>
      </w:tr>
      <w:tr>
        <w:tc>
          <w:tcPr/>
          <w:p>
            <w:pPr>
              <w:pStyle w:val="Compact"/>
              <w:jc w:val="left"/>
            </w:pPr>
            <w:r>
              <w:t xml:space="preserve">ModelOp, watsonx.governance</w:t>
            </w:r>
          </w:p>
        </w:tc>
        <w:tc>
          <w:tcPr/>
          <w:p>
            <w:pPr>
              <w:pStyle w:val="Compact"/>
              <w:jc w:val="left"/>
            </w:pPr>
            <w:r>
              <w:t xml:space="preserve">Inventory, validation workflow, regulator-shaped reporting, vendor-model accountability</w:t>
            </w:r>
          </w:p>
        </w:tc>
        <w:tc>
          <w:tcPr/>
          <w:p>
            <w:pPr>
              <w:pStyle w:val="Compact"/>
              <w:jc w:val="left"/>
            </w:pPr>
            <w:r>
              <w:t xml:space="preserve">§10, §21.3, plus</w:t>
            </w:r>
            <w:r>
              <w:t xml:space="preserve"> </w:t>
            </w:r>
            <w:r>
              <w:rPr>
                <w:bCs/>
                <w:b/>
              </w:rPr>
              <w:t xml:space="preserve">new</w:t>
            </w:r>
            <w:r>
              <w:t xml:space="preserve">: third-party model registration (§29.10)</w:t>
            </w:r>
          </w:p>
        </w:tc>
      </w:tr>
      <w:tr>
        <w:tc>
          <w:tcPr/>
          <w:p>
            <w:pPr>
              <w:pStyle w:val="Compact"/>
              <w:jc w:val="left"/>
            </w:pPr>
            <w:r>
              <w:t xml:space="preserve">SAS MRM, EUC governance practice</w:t>
            </w:r>
          </w:p>
        </w:tc>
        <w:tc>
          <w:tcPr/>
          <w:p>
            <w:pPr>
              <w:pStyle w:val="Compact"/>
              <w:jc w:val="left"/>
            </w:pPr>
            <w:r>
              <w:t xml:space="preserve">Spreadsheets are models too</w:t>
            </w:r>
          </w:p>
        </w:tc>
        <w:tc>
          <w:tcPr/>
          <w:p>
            <w:pPr>
              <w:pStyle w:val="Compact"/>
              <w:jc w:val="left"/>
            </w:pPr>
            <w:r>
              <w:rPr>
                <w:bCs/>
                <w:b/>
              </w:rPr>
              <w:t xml:space="preserve">New</w:t>
            </w:r>
            <w:r>
              <w:t xml:space="preserve">: Excel model import to formula IR (§29.9)</w:t>
            </w:r>
          </w:p>
        </w:tc>
      </w:tr>
      <w:tr>
        <w:tc>
          <w:tcPr/>
          <w:p>
            <w:pPr>
              <w:pStyle w:val="Compact"/>
              <w:jc w:val="left"/>
            </w:pPr>
            <w:r>
              <w:t xml:space="preserve">Kaggle private leaderboards</w:t>
            </w:r>
          </w:p>
        </w:tc>
        <w:tc>
          <w:tcPr/>
          <w:p>
            <w:pPr>
              <w:pStyle w:val="Compact"/>
              <w:jc w:val="left"/>
            </w:pPr>
            <w:r>
              <w:t xml:space="preserve">The holdout the competitor cannot see</w:t>
            </w:r>
          </w:p>
        </w:tc>
        <w:tc>
          <w:tcPr/>
          <w:p>
            <w:pPr>
              <w:pStyle w:val="Compact"/>
              <w:jc w:val="left"/>
            </w:pPr>
            <w:r>
              <w:rPr>
                <w:bCs/>
                <w:b/>
              </w:rPr>
              <w:t xml:space="preserve">New</w:t>
            </w:r>
            <w:r>
              <w:t xml:space="preserve">: escrowed holdout and blind scoring (§29.4)</w:t>
            </w:r>
          </w:p>
        </w:tc>
      </w:tr>
      <w:tr>
        <w:tc>
          <w:tcPr/>
          <w:p>
            <w:pPr>
              <w:pStyle w:val="Compact"/>
              <w:jc w:val="left"/>
            </w:pPr>
            <w:r>
              <w:t xml:space="preserve">SecDB/Athena/Quartz</w:t>
            </w:r>
          </w:p>
        </w:tc>
        <w:tc>
          <w:tcPr/>
          <w:p>
            <w:pPr>
              <w:pStyle w:val="Compact"/>
              <w:jc w:val="left"/>
            </w:pPr>
            <w:r>
              <w:t xml:space="preserve">First-class financial objects and a whole-graph dependency model</w:t>
            </w:r>
          </w:p>
        </w:tc>
        <w:tc>
          <w:tcPr/>
          <w:p>
            <w:pPr>
              <w:pStyle w:val="Compact"/>
              <w:jc w:val="left"/>
            </w:pPr>
            <w:r>
              <w:t xml:space="preserve">The feature algebra and bitemporal core (§5.8, §29.1)</w:t>
            </w:r>
          </w:p>
        </w:tc>
      </w:tr>
      <w:tr>
        <w:tc>
          <w:tcPr/>
          <w:p>
            <w:pPr>
              <w:pStyle w:val="Compact"/>
              <w:jc w:val="left"/>
            </w:pPr>
            <w:r>
              <w:t xml:space="preserve">Certificate transparency, RFC 3161</w:t>
            </w:r>
          </w:p>
        </w:tc>
        <w:tc>
          <w:tcPr/>
          <w:p>
            <w:pPr>
              <w:pStyle w:val="Compact"/>
              <w:jc w:val="left"/>
            </w:pPr>
            <w:r>
              <w:t xml:space="preserve">Tamper-evidence anyone can verify</w:t>
            </w:r>
          </w:p>
        </w:tc>
        <w:tc>
          <w:tcPr/>
          <w:p>
            <w:pPr>
              <w:pStyle w:val="Compact"/>
              <w:jc w:val="lef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Cs/>
          <w:b/>
        </w:rPr>
        <w:t xml:space="preserve">online serving latency</w:t>
      </w:r>
      <w:r>
        <w:t xml:space="preserve"> </w:t>
      </w:r>
      <w:r>
        <w:t xml:space="preserve">(Tecton, SageMaker),</w:t>
      </w:r>
      <w:r>
        <w:t xml:space="preserve"> </w:t>
      </w:r>
      <w:r>
        <w:rPr>
          <w:bCs/>
          <w:b/>
        </w:rPr>
        <w:t xml:space="preserve">streaming freshness</w:t>
      </w:r>
      <w:r>
        <w:t xml:space="preserve"> </w:t>
      </w:r>
      <w:r>
        <w:t xml:space="preserve">(Tecton, Chalk, Databricks),</w:t>
      </w:r>
      <w:r>
        <w:t xml:space="preserve"> </w:t>
      </w:r>
      <w:r>
        <w:rPr>
          <w:bCs/>
          <w:b/>
        </w:rPr>
        <w:t xml:space="preserve">raw scale</w:t>
      </w:r>
      <w:r>
        <w:t xml:space="preserve"> </w:t>
      </w:r>
      <w:r>
        <w:t xml:space="preserve">(anything Spark-backed),</w:t>
      </w:r>
      <w:r>
        <w:t xml:space="preserve"> </w:t>
      </w:r>
      <w:r>
        <w:rPr>
          <w:bCs/>
          <w:b/>
        </w:rPr>
        <w:t xml:space="preserve">ecosystem breadth and connectors</w:t>
      </w:r>
      <w:r>
        <w:t xml:space="preserve"> </w:t>
      </w:r>
      <w:r>
        <w:t xml:space="preserve">(Databricks, DataHub), and</w:t>
      </w:r>
      <w:r>
        <w:t xml:space="preserve"> </w:t>
      </w:r>
      <w:r>
        <w:rPr>
          <w:bCs/>
          <w:b/>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Cs/>
          <w:b/>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Cs/>
          <w:b/>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Cs/>
          <w:b/>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Cs/>
          <w:b/>
        </w:rPr>
        <w:t xml:space="preserve">The change.</w:t>
      </w:r>
      <w:r>
        <w:t xml:space="preserve"> </w:t>
      </w:r>
      <w:r>
        <w:t xml:space="preserve">Every user gets a personal</w:t>
      </w:r>
      <w:r>
        <w:t xml:space="preserve"> </w:t>
      </w:r>
      <w:r>
        <w:rPr>
          <w:bCs/>
          <w:b/>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Cs/>
          <w:i/>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Cs/>
          <w:b/>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Cs/>
          <w:i/>
        </w:rPr>
        <w:t xml:space="preserve">knowledge time</w:t>
      </w:r>
      <w:r>
        <w:t xml:space="preserve"> </w:t>
      </w:r>
      <w:r>
        <w:t xml:space="preserve">alongside the event time,</w:t>
      </w:r>
      <w:r>
        <w:t xml:space="preserve"> </w:t>
      </w:r>
      <w:r>
        <w:t xml:space="preserve">“</w:t>
      </w:r>
      <w:r>
        <w:t xml:space="preserve">what did we know on 31 March</w:t>
      </w:r>
      <w:r>
        <w:t xml:space="preserve">”</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Cs/>
          <w:b/>
        </w:rPr>
        <w:t xml:space="preserve">The change.</w:t>
      </w:r>
      <w:r>
        <w:t xml:space="preserve"> </w:t>
      </w:r>
      <w:r>
        <w:t xml:space="preserve">Features are</w:t>
      </w:r>
      <w:r>
        <w:t xml:space="preserve"> </w:t>
      </w:r>
      <w:r>
        <w:rPr>
          <w:bCs/>
          <w:b/>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Cs/>
          <w:b/>
        </w:rPr>
        <w:t xml:space="preserve">The problem.</w:t>
      </w:r>
      <w:r>
        <w:t xml:space="preserve"> </w:t>
      </w:r>
      <w:r>
        <w:t xml:space="preserve">§10 reviews a change by describing it. A reviewer sees a semantic diff and an impact list, but nobody can</w:t>
      </w:r>
      <w:r>
        <w:t xml:space="preserve"> </w:t>
      </w:r>
      <w:r>
        <w:rPr>
          <w:iCs/>
          <w:i/>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Cs/>
          <w:b/>
        </w:rPr>
        <w:t xml:space="preserve">The change.</w:t>
      </w:r>
      <w:r>
        <w:t xml:space="preserve"> </w:t>
      </w:r>
      <w:r>
        <w:t xml:space="preserve">A definition change happens on a</w:t>
      </w:r>
      <w:r>
        <w:t xml:space="preserve"> </w:t>
      </w:r>
      <w:r>
        <w:rPr>
          <w:bCs/>
          <w:b/>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Cs/>
          <w:b/>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Cs/>
          <w:b/>
        </w:rPr>
        <w:t xml:space="preserve">The change.</w:t>
      </w:r>
      <w:r>
        <w:t xml:space="preserve"> </w:t>
      </w:r>
      <w:r>
        <w:t xml:space="preserve">Pin storage becomes</w:t>
      </w:r>
      <w:r>
        <w:t xml:space="preserve"> </w:t>
      </w:r>
      <w:r>
        <w:rPr>
          <w:bCs/>
          <w:b/>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Cs/>
          <w:b/>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Cs/>
          <w:b/>
        </w:rPr>
        <w:t xml:space="preserve">The change.</w:t>
      </w:r>
      <w:r>
        <w:t xml:space="preserve"> </w:t>
      </w:r>
      <w:r>
        <w:t xml:space="preserve">Execution warrants become</w:t>
      </w:r>
      <w:r>
        <w:t xml:space="preserve"> </w:t>
      </w:r>
      <w:r>
        <w:rPr>
          <w:bCs/>
          <w:b/>
        </w:rPr>
        <w:t xml:space="preserve">live instruments</w:t>
      </w:r>
      <w:r>
        <w:t xml:space="preserve">: short-lived signed tokens rather than perpetual documents, an SDK that reports each execution back as a lineage event, and</w:t>
      </w:r>
      <w:r>
        <w:t xml:space="preserve"> </w:t>
      </w:r>
      <w:r>
        <w:rPr>
          <w:bCs/>
          <w:b/>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Cs/>
          <w:b/>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Cs/>
          <w:b/>
        </w:rPr>
        <w:t xml:space="preserve">The change.</w:t>
      </w:r>
      <w:r>
        <w:t xml:space="preserve"> </w:t>
      </w:r>
      <w:r>
        <w:t xml:space="preserve">Nobody authors the IR by hand. It is</w:t>
      </w:r>
      <w:r>
        <w:t xml:space="preserve"> </w:t>
      </w:r>
      <w:r>
        <w:rPr>
          <w:iCs/>
          <w:i/>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Cs/>
          <w:b/>
        </w:rPr>
        <w:t xml:space="preserve">The problem.</w:t>
      </w:r>
      <w:r>
        <w:t xml:space="preserve"> </w:t>
      </w:r>
      <w:r>
        <w:t xml:space="preserve">§7.2’s canonical hash proves the</w:t>
      </w:r>
      <w:r>
        <w:t xml:space="preserve"> </w:t>
      </w:r>
      <w:r>
        <w:rPr>
          <w:iCs/>
          <w:i/>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Cs/>
          <w:b/>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Cs/>
          <w:b/>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Cs/>
          <w:b/>
        </w:rPr>
        <w:t xml:space="preserve">The change.</w:t>
      </w:r>
      <w:r>
        <w:t xml:space="preserve"> </w:t>
      </w:r>
      <w:r>
        <w:t xml:space="preserve">Sources carry licence terms, and licence propagates through the algebra as the</w:t>
      </w:r>
      <w:r>
        <w:t xml:space="preserve"> </w:t>
      </w:r>
      <w:r>
        <w:rPr>
          <w:iCs/>
          <w:i/>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Cs/>
          <w:b/>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Cs/>
          <w:b/>
        </w:rPr>
        <w:t xml:space="preserve">The change.</w:t>
      </w:r>
      <w:r>
        <w:t xml:space="preserve"> </w:t>
      </w:r>
      <w:r>
        <w:t xml:space="preserve">Roles stay as the permission vocabulary, but MAYA ships</w:t>
      </w:r>
      <w:r>
        <w:t xml:space="preserve"> </w:t>
      </w:r>
      <w:r>
        <w:rPr>
          <w:bCs/>
          <w:b/>
        </w:rPr>
        <w:t xml:space="preserve">presets</w:t>
      </w:r>
      <w:r>
        <w:t xml:space="preserve"> </w:t>
      </w:r>
      <w:r>
        <w:t xml:space="preserve">—</w:t>
      </w:r>
      <w:r>
        <w:t xml:space="preserve"> </w:t>
      </w:r>
      <w:r>
        <w:rPr>
          <w:iCs/>
          <w:i/>
        </w:rPr>
        <w:t xml:space="preserve">Small team</w:t>
      </w:r>
      <w:r>
        <w:t xml:space="preserve"> </w:t>
      </w:r>
      <w:r>
        <w:t xml:space="preserve">(three roles),</w:t>
      </w:r>
      <w:r>
        <w:t xml:space="preserve"> </w:t>
      </w:r>
      <w:r>
        <w:rPr>
          <w:iCs/>
          <w:i/>
        </w:rPr>
        <w:t xml:space="preserve">Standard</w:t>
      </w:r>
      <w:r>
        <w:t xml:space="preserve"> </w:t>
      </w:r>
      <w:r>
        <w:t xml:space="preserve">(six),</w:t>
      </w:r>
      <w:r>
        <w:t xml:space="preserve"> </w:t>
      </w:r>
      <w:r>
        <w:rPr>
          <w:iCs/>
          <w:i/>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Cs/>
          <w:b/>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Cs/>
          <w:b/>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Cs/>
          <w:b/>
        </w:rPr>
        <w:t xml:space="preserve">Two-store consistency</w:t>
      </w:r>
      <w:r>
        <w:t xml:space="preserve"> </w:t>
      </w:r>
      <w:r>
        <w:t xml:space="preserve">(§15.3) is inherent to holding metadata and data apart; the saga plus the reaper makes a half-pin invisible but not impossible.</w:t>
      </w:r>
      <w:r>
        <w:t xml:space="preserve"> </w:t>
      </w:r>
      <w:r>
        <w:rPr>
          <w:bCs/>
          <w:b/>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Cs/>
          <w:b/>
        </w:rPr>
        <w:t xml:space="preserve">No online serving</w:t>
      </w:r>
      <w:r>
        <w:t xml:space="preserve"> </w:t>
      </w:r>
      <w:r>
        <w:t xml:space="preserve">means some execution will happen outside MAYA and some lineage will escape; the SDK narrows it and nothing closes it.</w:t>
      </w:r>
      <w:r>
        <w:t xml:space="preserve"> </w:t>
      </w:r>
      <w:r>
        <w:rPr>
          <w:bCs/>
          <w:b/>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Cs/>
          <w:b/>
        </w:rPr>
        <w:t xml:space="preserve">event time</w:t>
      </w:r>
      <w:r>
        <w:t xml:space="preserve"> </w:t>
      </w:r>
      <w:r>
        <w:t xml:space="preserve">(the date the value is about) and</w:t>
      </w:r>
      <w:r>
        <w:t xml:space="preserve"> </w:t>
      </w:r>
      <w:r>
        <w:rPr>
          <w:bCs/>
          <w:b/>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t>
      </w:r>
      <w:r>
        <w:t xml:space="preserve">What did we know on 31 March</w:t>
      </w:r>
      <w:r>
        <w:t xml:space="preserve">”</w:t>
      </w:r>
      <w:r>
        <w:t xml:space="preserve"> </w:t>
      </w:r>
      <w:r>
        <w:t xml:space="preserve">is a query, not an exercise. A restatement is a</w:t>
      </w:r>
      <w:r>
        <w:t xml:space="preserve"> </w:t>
      </w:r>
      <w:r>
        <w:rPr>
          <w:iCs/>
          <w:i/>
        </w:rPr>
        <w:t xml:space="preserve">new knowledge-time row</w:t>
      </w:r>
      <w:r>
        <w:t xml:space="preserve">, never an overwrite, so history stays intact and the old view remains reproducible. And MAYA can</w:t>
      </w:r>
      <w:r>
        <w:t xml:space="preserve"> </w:t>
      </w:r>
      <w:r>
        <w:rPr>
          <w:bCs/>
          <w:b/>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Cs/>
          <w:b/>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t>
      </w:r>
      <w:r>
        <w:t xml:space="preserve">we were careful</w:t>
      </w:r>
      <w:r>
        <w:t xml:space="preserve">”</w:t>
      </w:r>
      <w:r>
        <w:t xml:space="preserve"> </w:t>
      </w:r>
      <w:r>
        <w:t xml:space="preserve">and</w:t>
      </w:r>
      <w:r>
        <w:t xml:space="preserve"> </w:t>
      </w:r>
      <w:r>
        <w:t xml:space="preserve">“</w:t>
      </w:r>
      <w:r>
        <w:t xml:space="preserve">here is the proof</w:t>
      </w:r>
      <w:r>
        <w:t xml:space="preserve">”</w:t>
      </w:r>
      <w:r>
        <w:t xml:space="preserve">.</w:t>
      </w:r>
    </w:p>
    <w:p>
      <w:pPr>
        <w:pStyle w:val="BodyText"/>
      </w:pPr>
      <w:r>
        <w:rPr>
          <w:bCs/>
          <w:b/>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Cs/>
          <w:i/>
        </w:rPr>
        <w:t xml:space="preserve">what depends on this</w:t>
      </w:r>
      <w:r>
        <w:t xml:space="preserve">. The question people actually have is</w:t>
      </w:r>
      <w:r>
        <w:t xml:space="preserve"> </w:t>
      </w:r>
      <w:r>
        <w:rPr>
          <w:iCs/>
          <w:i/>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a declared materiality threshold.</w:t>
      </w:r>
    </w:p>
    <w:p>
      <w:pPr>
        <w:pStyle w:val="BodyText"/>
      </w:pPr>
      <w:r>
        <w:t xml:space="preserve">The review screen then reads</w:t>
      </w:r>
      <w:r>
        <w:t xml:space="preserve"> </w:t>
      </w:r>
      <w:r>
        <w:t xml:space="preserve">“</w:t>
      </w:r>
      <w:r>
        <w:t xml:space="preserve">this forward-fill limit change moves 3 of 11 dependent models; the PD model’s output shifts by more than 2 bp on 0.4% of rows</w:t>
      </w:r>
      <w:r>
        <w:t xml:space="preserve">”</w:t>
      </w:r>
      <w:r>
        <w:t xml:space="preserve"> </w:t>
      </w:r>
      <w:r>
        <w:t xml:space="preserve">instead of a list of names. Approval becomes an informed decision. Jobs run in the workspace of §28.3, so nothing production-facing is touched.</w:t>
      </w:r>
    </w:p>
    <w:p>
      <w:pPr>
        <w:pStyle w:val="BodyText"/>
      </w:pPr>
      <w:r>
        <w:rPr>
          <w:bCs/>
          <w:b/>
        </w:rPr>
        <w:t xml:space="preserve">Cost.</w:t>
      </w:r>
      <w:r>
        <w:t xml:space="preserve"> </w:t>
      </w:r>
      <w:r>
        <w:t xml:space="preserve">Compute, and a sampling strategy honest about its coverage. Gated by a per-namespace budget, with the sample size stated on the report.</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Cs/>
          <w:b/>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Cs/>
          <w:b/>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Cs/>
          <w:b/>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Cs/>
          <w:b/>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Cs/>
          <w:b/>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w:t>
      </w:r>
      <w:r>
        <w:t xml:space="preserve">the model was found wrong on Friday</w:t>
      </w:r>
      <w:r>
        <w:t xml:space="preserve">”</w:t>
      </w:r>
      <w:r>
        <w:t xml:space="preserve"> </w:t>
      </w:r>
      <w:r>
        <w:t xml:space="preserve">actually requires.</w:t>
      </w:r>
    </w:p>
    <w:p>
      <w:pPr>
        <w:pStyle w:val="BodyText"/>
      </w:pPr>
      <w:r>
        <w:rPr>
          <w:bCs/>
          <w:b/>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Cs/>
          <w:b/>
        </w:rPr>
        <w:t xml:space="preserve">Licence algebra.</w:t>
      </w:r>
      <w:r>
        <w:t xml:space="preserve"> </w:t>
      </w:r>
      <w:r>
        <w:t xml:space="preserve">A source declares its licence terms — redistribution, derived-work rights, permitted user population, retention. A derived feature inherits the</w:t>
      </w:r>
      <w:r>
        <w:t xml:space="preserve"> </w:t>
      </w:r>
      <w:r>
        <w:rPr>
          <w:iCs/>
          <w:i/>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Cs/>
          <w:b/>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w:t>
      </w:r>
      <w:r>
        <w:t xml:space="preserve">this pin existed with this hash on this date</w:t>
      </w:r>
      <w:r>
        <w:t xml:space="preserve">”</w:t>
      </w:r>
      <w:r>
        <w:t xml:space="preserve"> </w:t>
      </w:r>
      <w:r>
        <w:t xml:space="preserve">is verifiable by someone who does not trust MAYA, its administrators, or its database. That is the difference between an audit trail and evidence.</w:t>
      </w:r>
    </w:p>
    <w:p>
      <w:pPr>
        <w:pStyle w:val="BodyText"/>
      </w:pPr>
      <w:r>
        <w:rPr>
          <w:bCs/>
          <w:b/>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Cs/>
          <w:i/>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Cs/>
          <w:b/>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Cs/>
          <w:b/>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Cs/>
          <w:b/>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Cs/>
          <w:b/>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Cs/>
          <w:b/>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Key columns</w:t>
            </w:r>
          </w:p>
        </w:tc>
        <w:tc>
          <w:tcPr/>
          <w:p>
            <w:pPr>
              <w:pStyle w:val="Compact"/>
              <w:jc w:val="left"/>
            </w:pPr>
            <w:r>
              <w:t xml:space="preserve">Notes</w:t>
            </w:r>
          </w:p>
        </w:tc>
      </w:tr>
      <w:tr>
        <w:tc>
          <w:tcPr/>
          <w:p>
            <w:pPr>
              <w:pStyle w:val="Compact"/>
              <w:jc w:val="left"/>
            </w:pPr>
            <w:r>
              <w:rPr>
                <w:rStyle w:val="VerbatimChar"/>
              </w:rPr>
              <w:t xml:space="preserve">users</w:t>
            </w:r>
          </w:p>
        </w:tc>
        <w:tc>
          <w:tcPr/>
          <w:p>
            <w:pPr>
              <w:pStyle w:val="Compact"/>
              <w:jc w:val="left"/>
            </w:pPr>
            <w:r>
              <w:t xml:space="preserve">id, username, email, auth_source, status, mfa_enabled</w:t>
            </w:r>
          </w:p>
        </w:tc>
        <w:tc>
          <w:tcPr/>
          <w:p>
            <w:pPr>
              <w:pStyle w:val="Compact"/>
              <w:jc w:val="left"/>
            </w:pPr>
            <w:r>
              <w:t xml:space="preserve">No password column for SSO users</w:t>
            </w:r>
          </w:p>
        </w:tc>
      </w:tr>
      <w:tr>
        <w:tc>
          <w:tcPr/>
          <w:p>
            <w:pPr>
              <w:pStyle w:val="Compact"/>
              <w:jc w:val="lef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jc w:val="left"/>
            </w:pPr>
            <w:r>
              <w:t xml:space="preserve">id, name, description</w:t>
            </w:r>
          </w:p>
        </w:tc>
        <w:tc>
          <w:tcPr/>
          <w:p>
            <w:pPr>
              <w:pStyle w:val="Compact"/>
              <w:jc w:val="left"/>
            </w:pPr>
            <w:r>
              <w:t xml:space="preserve">Roles carry a capability set</w:t>
            </w:r>
          </w:p>
        </w:tc>
      </w:tr>
      <w:tr>
        <w:tc>
          <w:tcPr/>
          <w:p>
            <w:pPr>
              <w:pStyle w:val="Compact"/>
              <w:jc w:val="left"/>
            </w:pPr>
            <w:r>
              <w:rPr>
                <w:rStyle w:val="VerbatimChar"/>
              </w:rPr>
              <w:t xml:space="preserve">namespaces</w:t>
            </w:r>
          </w:p>
        </w:tc>
        <w:tc>
          <w:tcPr/>
          <w:p>
            <w:pPr>
              <w:pStyle w:val="Compact"/>
              <w:jc w:val="left"/>
            </w:pPr>
            <w:r>
              <w:t xml:space="preserve">id, name, parent_id, default_visibility, quota_bytes</w:t>
            </w:r>
          </w:p>
        </w:tc>
        <w:tc>
          <w:tcPr/>
          <w:p>
            <w:pPr>
              <w:pStyle w:val="Compact"/>
              <w:jc w:val="left"/>
            </w:pPr>
            <w:r>
              <w:t xml:space="preserve">Unit of policy and quota</w:t>
            </w:r>
          </w:p>
        </w:tc>
      </w:tr>
      <w:tr>
        <w:tc>
          <w:tcPr/>
          <w:p>
            <w:pPr>
              <w:pStyle w:val="Compact"/>
              <w:jc w:val="left"/>
            </w:pPr>
            <w:r>
              <w:rPr>
                <w:rStyle w:val="VerbatimChar"/>
              </w:rPr>
              <w:t xml:space="preserve">grants</w:t>
            </w:r>
          </w:p>
        </w:tc>
        <w:tc>
          <w:tcPr/>
          <w:p>
            <w:pPr>
              <w:pStyle w:val="Compact"/>
              <w:jc w:val="left"/>
            </w:pPr>
            <w:r>
              <w:t xml:space="preserve">id, object_type, object_id, principal_type, principal_id, level, expires_at, conditions</w:t>
            </w:r>
          </w:p>
        </w:tc>
        <w:tc>
          <w:tcPr/>
          <w:p>
            <w:pPr>
              <w:pStyle w:val="Compact"/>
              <w:jc w:val="left"/>
            </w:pPr>
            <w:r>
              <w:t xml:space="preserve">The ACL table</w:t>
            </w:r>
          </w:p>
        </w:tc>
      </w:tr>
      <w:tr>
        <w:tc>
          <w:tcPr/>
          <w:p>
            <w:pPr>
              <w:pStyle w:val="Compact"/>
              <w:jc w:val="left"/>
            </w:pPr>
            <w:r>
              <w:rPr>
                <w:rStyle w:val="VerbatimChar"/>
              </w:rPr>
              <w:t xml:space="preserve">features</w:t>
            </w:r>
          </w:p>
        </w:tc>
        <w:tc>
          <w:tcPr/>
          <w:p>
            <w:pPr>
              <w:pStyle w:val="Compact"/>
              <w:jc w:val="left"/>
            </w:pPr>
            <w:r>
              <w:t xml:space="preserve">id, namespace_id, name, owner_id, index_spec, status</w:t>
            </w:r>
          </w:p>
        </w:tc>
        <w:tc>
          <w:tcPr/>
          <w:p>
            <w:pPr>
              <w:pStyle w:val="Compact"/>
              <w:jc w:val="left"/>
            </w:pPr>
            <w:r>
              <w:t xml:space="preserve">Unique (namespace, name)</w:t>
            </w:r>
          </w:p>
        </w:tc>
      </w:tr>
      <w:tr>
        <w:tc>
          <w:tcPr/>
          <w:p>
            <w:pPr>
              <w:pStyle w:val="Compact"/>
              <w:jc w:val="left"/>
            </w:pPr>
            <w:r>
              <w:rPr>
                <w:rStyle w:val="VerbatimChar"/>
              </w:rPr>
              <w:t xml:space="preserve">feature_versions</w:t>
            </w:r>
          </w:p>
        </w:tc>
        <w:tc>
          <w:tcPr/>
          <w:p>
            <w:pPr>
              <w:pStyle w:val="Compact"/>
              <w:jc w:val="left"/>
            </w:pPr>
            <w:r>
              <w:t xml:space="preserve">id, feature_id, version_no, definition_hash, schema_json, source_binding_json, resolution_json, transform_json, quality_json, status, change_class</w:t>
            </w:r>
          </w:p>
        </w:tc>
        <w:tc>
          <w:tcPr/>
          <w:p>
            <w:pPr>
              <w:pStyle w:val="Compact"/>
              <w:jc w:val="left"/>
            </w:pPr>
            <w:r>
              <w:t xml:space="preserve">Immutable once submitted</w:t>
            </w:r>
          </w:p>
        </w:tc>
      </w:tr>
      <w:tr>
        <w:tc>
          <w:tcPr/>
          <w:p>
            <w:pPr>
              <w:pStyle w:val="Compact"/>
              <w:jc w:val="left"/>
            </w:pPr>
            <w:r>
              <w:rPr>
                <w:rStyle w:val="VerbatimChar"/>
              </w:rPr>
              <w:t xml:space="preserve">feature_pins</w:t>
            </w:r>
          </w:p>
        </w:tc>
        <w:tc>
          <w:tcPr/>
          <w:p>
            <w:pPr>
              <w:pStyle w:val="Compact"/>
              <w:jc w:val="left"/>
            </w:pPr>
            <w:r>
              <w:t xml:space="preserve">id, feature_version_id, pin_name, as_of_date, content_hash, delta_path, row_count, bytes, fill_report_json, sealed_at</w:t>
            </w:r>
          </w:p>
        </w:tc>
        <w:tc>
          <w:tcPr/>
          <w:p>
            <w:pPr>
              <w:pStyle w:val="Compact"/>
              <w:jc w:val="left"/>
            </w:pPr>
            <w:r>
              <w:t xml:space="preserve">Unique (feature_id, pin_name, as_of_date)</w:t>
            </w:r>
          </w:p>
        </w:tc>
      </w:tr>
      <w:tr>
        <w:tc>
          <w:tcPr/>
          <w:p>
            <w:pPr>
              <w:pStyle w:val="Compact"/>
              <w:jc w:val="lef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jc w:val="left"/>
            </w:pPr>
            <w:r>
              <w:t xml:space="preserve">…, grid_json, alignment_json, filter_json, policy_json</w:t>
            </w:r>
          </w:p>
        </w:tc>
        <w:tc>
          <w:tcPr/>
          <w:p>
            <w:pPr>
              <w:pStyle w:val="Compact"/>
              <w:jc w:val="left"/>
            </w:pPr>
            <w:r>
              <w:t xml:space="preserve">Members in a child table</w:t>
            </w:r>
          </w:p>
        </w:tc>
      </w:tr>
      <w:tr>
        <w:tc>
          <w:tcPr/>
          <w:p>
            <w:pPr>
              <w:pStyle w:val="Compact"/>
              <w:jc w:val="left"/>
            </w:pPr>
            <w:r>
              <w:rPr>
                <w:rStyle w:val="VerbatimChar"/>
              </w:rPr>
              <w:t xml:space="preserve">feature_set_members</w:t>
            </w:r>
          </w:p>
        </w:tc>
        <w:tc>
          <w:tcPr/>
          <w:p>
            <w:pPr>
              <w:pStyle w:val="Compact"/>
              <w:jc w:val="left"/>
            </w:pPr>
            <w:r>
              <w:t xml:space="preserve">feature_set_version_id, attr_name, ref_uri, source_attr, cast, overrides_json</w:t>
            </w:r>
          </w:p>
        </w:tc>
        <w:tc>
          <w:tcPr/>
          <w:p>
            <w:pPr>
              <w:pStyle w:val="Compact"/>
              <w:jc w:val="left"/>
            </w:pPr>
            <w:r>
              <w:t xml:space="preserve">The attribute mapping</w:t>
            </w:r>
          </w:p>
        </w:tc>
      </w:tr>
      <w:tr>
        <w:tc>
          <w:tcPr/>
          <w:p>
            <w:pPr>
              <w:pStyle w:val="Compact"/>
              <w:jc w:val="left"/>
            </w:pPr>
            <w:r>
              <w:rPr>
                <w:rStyle w:val="VerbatimChar"/>
              </w:rPr>
              <w:t xml:space="preserve">feature_set_pins</w:t>
            </w:r>
          </w:p>
        </w:tc>
        <w:tc>
          <w:tcPr/>
          <w:p>
            <w:pPr>
              <w:pStyle w:val="Compact"/>
              <w:jc w:val="left"/>
            </w:pPr>
            <w:r>
              <w:t xml:space="preserve">id, fsv_id, pin_name, as_of_date, member_pin_ids, content_hash, manifest_json, sealed_at</w:t>
            </w:r>
          </w:p>
        </w:tc>
        <w:tc>
          <w:tcPr/>
          <w:p>
            <w:pPr>
              <w:pStyle w:val="Compact"/>
              <w:jc w:val="left"/>
            </w:pPr>
            <w:r>
              <w:t xml:space="preserve">Materialization optional by policy</w:t>
            </w:r>
          </w:p>
        </w:tc>
      </w:tr>
      <w:tr>
        <w:tc>
          <w:tcPr/>
          <w:p>
            <w:pPr>
              <w:pStyle w:val="Compact"/>
              <w:jc w:val="lef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jc w:val="left"/>
            </w:pPr>
            <w:r>
              <w:t xml:space="preserve">…, formula_ir_json, input_contract_json, artifact_hash, spec_doc_id, maturity</w:t>
            </w:r>
          </w:p>
        </w:tc>
        <w:tc>
          <w:tcPr/>
          <w:p>
            <w:pPr>
              <w:pStyle w:val="Compact"/>
              <w:jc w:val="left"/>
            </w:pPr>
            <w:r>
              <w:t xml:space="preserve">Version on IR/artifact/contract change</w:t>
            </w:r>
          </w:p>
        </w:tc>
      </w:tr>
      <w:tr>
        <w:tc>
          <w:tcPr/>
          <w:p>
            <w:pPr>
              <w:pStyle w:val="Compact"/>
              <w:jc w:val="left"/>
            </w:pPr>
            <w:r>
              <w:rPr>
                <w:rStyle w:val="VerbatimChar"/>
              </w:rPr>
              <w:t xml:space="preserve">parameter_sets</w:t>
            </w:r>
          </w:p>
        </w:tc>
        <w:tc>
          <w:tcPr/>
          <w:p>
            <w:pPr>
              <w:pStyle w:val="Compact"/>
              <w:jc w:val="left"/>
            </w:pPr>
            <w:r>
              <w:t xml:space="preserve">id, model_version_id, training_warrant_id, schema_json, values_ref, metrics_json, status</w:t>
            </w:r>
          </w:p>
        </w:tc>
        <w:tc>
          <w:tcPr/>
          <w:p>
            <w:pPr>
              <w:pStyle w:val="Compact"/>
              <w:jc w:val="left"/>
            </w:pPr>
            <w:r>
              <w:t xml:space="preserve">Values in object store when large</w:t>
            </w:r>
          </w:p>
        </w:tc>
      </w:tr>
      <w:tr>
        <w:tc>
          <w:tcPr/>
          <w:p>
            <w:pPr>
              <w:pStyle w:val="Compact"/>
              <w:jc w:val="lef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jc w:val="left"/>
            </w:pPr>
            <w:r>
              <w:t xml:space="preserve">id, model_id, latex_blob_ref, compiled_pdf_ref, sections_json</w:t>
            </w:r>
          </w:p>
        </w:tc>
        <w:tc>
          <w:tcPr/>
          <w:p>
            <w:pPr>
              <w:pStyle w:val="Compact"/>
              <w:jc w:val="left"/>
            </w:pPr>
            <w:r>
              <w:t xml:space="preserve">Required-section completeness tracked</w:t>
            </w:r>
          </w:p>
        </w:tc>
      </w:tr>
      <w:tr>
        <w:tc>
          <w:tcPr/>
          <w:p>
            <w:pPr>
              <w:pStyle w:val="Compact"/>
              <w:jc w:val="lef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jc w:val="left"/>
            </w:pPr>
            <w:r>
              <w:t xml:space="preserve">id, name, version_no, refs…, env_json, validity, sealed_at, revoked_at</w:t>
            </w:r>
          </w:p>
        </w:tc>
        <w:tc>
          <w:tcPr/>
          <w:p>
            <w:pPr>
              <w:pStyle w:val="Compact"/>
              <w:jc w:val="left"/>
            </w:pPr>
            <w:r>
              <w:t xml:space="preserve">Chain of custody in a child table</w:t>
            </w:r>
          </w:p>
        </w:tc>
      </w:tr>
      <w:tr>
        <w:tc>
          <w:tcPr/>
          <w:p>
            <w:pPr>
              <w:pStyle w:val="Compact"/>
              <w:jc w:val="lef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jc w:val="left"/>
            </w:pPr>
            <w:r>
              <w:t xml:space="preserve">object ref, state, policy_id, approver_id, decision, rationale, decided_at</w:t>
            </w:r>
          </w:p>
        </w:tc>
        <w:tc>
          <w:tcPr/>
          <w:p>
            <w:pPr>
              <w:pStyle w:val="Compact"/>
              <w:jc w:val="left"/>
            </w:pPr>
            <w:r>
              <w:t xml:space="preserve">Drives every lifecycle</w:t>
            </w:r>
          </w:p>
        </w:tc>
      </w:tr>
      <w:tr>
        <w:tc>
          <w:tcPr/>
          <w:p>
            <w:pPr>
              <w:pStyle w:val="Compact"/>
              <w:jc w:val="left"/>
            </w:pPr>
            <w:r>
              <w:rPr>
                <w:rStyle w:val="VerbatimChar"/>
              </w:rPr>
              <w:t xml:space="preserve">derivations</w:t>
            </w:r>
          </w:p>
        </w:tc>
        <w:tc>
          <w:tcPr/>
          <w:p>
            <w:pPr>
              <w:pStyle w:val="Compact"/>
              <w:jc w:val="left"/>
            </w:pPr>
            <w:r>
              <w:t xml:space="preserve">id, target_type, target_version_id, operator, operand_refs_ordered, options_json</w:t>
            </w:r>
          </w:p>
        </w:tc>
        <w:tc>
          <w:tcPr/>
          <w:p>
            <w:pPr>
              <w:pStyle w:val="Compact"/>
              <w:jc w:val="left"/>
            </w:pPr>
            <w:r>
              <w:t xml:space="preserve">One row per algebra operation; operands ordered where order matters</w:t>
            </w:r>
          </w:p>
        </w:tc>
      </w:tr>
      <w:tr>
        <w:tc>
          <w:tcPr/>
          <w:p>
            <w:pPr>
              <w:pStyle w:val="Compact"/>
              <w:jc w:val="left"/>
            </w:pPr>
            <w:r>
              <w:rPr>
                <w:rStyle w:val="VerbatimChar"/>
              </w:rPr>
              <w:t xml:space="preserve">inheritance_links</w:t>
            </w:r>
          </w:p>
        </w:tc>
        <w:tc>
          <w:tcPr/>
          <w:p>
            <w:pPr>
              <w:pStyle w:val="Compact"/>
              <w:jc w:val="left"/>
            </w:pPr>
            <w:r>
              <w:t xml:space="preserve">id, child_version_id, parent_ref, binding (pinned/tracking), override_diff_json</w:t>
            </w:r>
          </w:p>
        </w:tc>
        <w:tc>
          <w:tcPr/>
          <w:p>
            <w:pPr>
              <w:pStyle w:val="Compact"/>
              <w:jc w:val="left"/>
            </w:pPr>
            <w:r>
              <w:t xml:space="preserve">Single parent enforced by a unique constraint on child_version_id</w:t>
            </w:r>
          </w:p>
        </w:tc>
      </w:tr>
      <w:tr>
        <w:tc>
          <w:tcPr/>
          <w:p>
            <w:pPr>
              <w:pStyle w:val="Compact"/>
              <w:jc w:val="left"/>
            </w:pPr>
            <w:r>
              <w:rPr>
                <w:rStyle w:val="VerbatimChar"/>
              </w:rPr>
              <w:t xml:space="preserve">composite_members</w:t>
            </w:r>
          </w:p>
        </w:tc>
        <w:tc>
          <w:tcPr/>
          <w:p>
            <w:pPr>
              <w:pStyle w:val="Compact"/>
              <w:jc w:val="left"/>
            </w:pPr>
            <w:r>
              <w:t xml:space="preserve">id, composite_version_id, alias, member_ref, binding, frozen, borrowed_parameter_set_id, order_no</w:t>
            </w:r>
          </w:p>
        </w:tc>
        <w:tc>
          <w:tcPr/>
          <w:p>
            <w:pPr>
              <w:pStyle w:val="Compact"/>
              <w:jc w:val="lef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Level</w:t>
            </w:r>
          </w:p>
        </w:tc>
        <w:tc>
          <w:tcPr/>
          <w:p>
            <w:pPr>
              <w:pStyle w:val="Compact"/>
              <w:jc w:val="left"/>
            </w:pPr>
            <w:r>
              <w:t xml:space="preserve">Read definition</w:t>
            </w:r>
          </w:p>
        </w:tc>
        <w:tc>
          <w:tcPr/>
          <w:p>
            <w:pPr>
              <w:pStyle w:val="Compact"/>
              <w:jc w:val="left"/>
            </w:pPr>
            <w:r>
              <w:t xml:space="preserve">Read data</w:t>
            </w:r>
          </w:p>
        </w:tc>
        <w:tc>
          <w:tcPr/>
          <w:p>
            <w:pPr>
              <w:pStyle w:val="Compact"/>
              <w:jc w:val="left"/>
            </w:pPr>
            <w:r>
              <w:t xml:space="preserve">Edit draft</w:t>
            </w:r>
          </w:p>
        </w:tc>
        <w:tc>
          <w:tcPr/>
          <w:p>
            <w:pPr>
              <w:pStyle w:val="Compact"/>
              <w:jc w:val="left"/>
            </w:pPr>
            <w:r>
              <w:t xml:space="preserve">Submit</w:t>
            </w:r>
          </w:p>
        </w:tc>
        <w:tc>
          <w:tcPr/>
          <w:p>
            <w:pPr>
              <w:pStyle w:val="Compact"/>
              <w:jc w:val="left"/>
            </w:pPr>
            <w:r>
              <w:t xml:space="preserve">Approve</w:t>
            </w:r>
          </w:p>
        </w:tc>
        <w:tc>
          <w:tcPr/>
          <w:p>
            <w:pPr>
              <w:pStyle w:val="Compact"/>
              <w:jc w:val="left"/>
            </w:pPr>
            <w:r>
              <w:t xml:space="preserve">Pin/seal</w:t>
            </w:r>
          </w:p>
        </w:tc>
        <w:tc>
          <w:tcPr/>
          <w:p>
            <w:pPr>
              <w:pStyle w:val="Compact"/>
              <w:jc w:val="left"/>
            </w:pPr>
            <w:r>
              <w:t xml:space="preserve">Grant</w:t>
            </w:r>
          </w:p>
        </w:tc>
      </w:tr>
      <w:tr>
        <w:tc>
          <w:tcPr/>
          <w:p>
            <w:pPr>
              <w:pStyle w:val="Compact"/>
              <w:jc w:val="left"/>
            </w:pPr>
            <w:r>
              <w:rPr>
                <w:rStyle w:val="VerbatimChar"/>
              </w:rPr>
              <w:t xml:space="preserve">read</w:t>
            </w:r>
          </w:p>
        </w:tc>
        <w:tc>
          <w:tcPr/>
          <w:p>
            <w:pPr>
              <w:pStyle w:val="Compact"/>
              <w:jc w:val="left"/>
            </w:pPr>
            <w:r>
              <w:t xml:space="preserve">yes</w:t>
            </w:r>
          </w:p>
        </w:tc>
        <w:tc>
          <w:tcPr/>
          <w:p>
            <w:pPr>
              <w:pStyle w:val="Compact"/>
              <w:jc w:val="lef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read_write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approve</w:t>
            </w:r>
          </w:p>
        </w:tc>
        <w:tc>
          <w:tcPr/>
          <w:p>
            <w:pPr>
              <w:pStyle w:val="Compact"/>
              <w:jc w:val="left"/>
            </w:pPr>
            <w:r>
              <w:t xml:space="preserve">yes</w:t>
            </w:r>
          </w:p>
        </w:tc>
        <w:tc>
          <w:tcPr/>
          <w:p>
            <w:pPr>
              <w:pStyle w:val="Compact"/>
              <w:jc w:val="left"/>
            </w:pPr>
            <w:r>
              <w:t xml:space="preserve">yes</w:t>
            </w:r>
          </w:p>
        </w:tc>
        <w:tc>
          <w:tcPr/>
          <w:p>
            <w:pPr>
              <w:pStyle w:val="Compact"/>
            </w:pPr>
          </w:p>
        </w:tc>
        <w:tc>
          <w:tcPr/>
          <w:p>
            <w:pPr>
              <w:pStyle w:val="Compact"/>
            </w:pPr>
          </w:p>
        </w:tc>
        <w:tc>
          <w:tcPr/>
          <w:p>
            <w:pPr>
              <w:pStyle w:val="Compact"/>
              <w:jc w:val="left"/>
            </w:pPr>
            <w:r>
              <w:t xml:space="preserve">yes</w:t>
            </w:r>
          </w:p>
        </w:tc>
        <w:tc>
          <w:tcPr/>
          <w:p>
            <w:pPr>
              <w:pStyle w:val="Compact"/>
              <w:jc w:val="left"/>
            </w:pPr>
            <w:r>
              <w:t xml:space="preserve">yes</w:t>
            </w:r>
          </w:p>
        </w:tc>
        <w:tc>
          <w:tcPr/>
          <w:p>
            <w:pPr>
              <w:pStyle w:val="Compact"/>
            </w:pPr>
          </w:p>
        </w:tc>
      </w:tr>
      <w:tr>
        <w:tc>
          <w:tcPr/>
          <w:p>
            <w:pPr>
              <w:pStyle w:val="Compact"/>
              <w:jc w:val="left"/>
            </w:pPr>
            <w:r>
              <w:rPr>
                <w:rStyle w:val="VerbatimChar"/>
              </w:rPr>
              <w:t xml:space="preserve">own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policy</w:t>
            </w:r>
          </w:p>
        </w:tc>
        <w:tc>
          <w:tcPr/>
          <w:p>
            <w:pPr>
              <w:pStyle w:val="Compact"/>
              <w:jc w:val="left"/>
            </w:pPr>
            <w:r>
              <w:t xml:space="preserve">yes</w:t>
            </w:r>
          </w:p>
        </w:tc>
        <w:tc>
          <w:tcPr/>
          <w:p>
            <w:pPr>
              <w:pStyle w:val="Compact"/>
              <w:jc w:val="left"/>
            </w:pPr>
            <w:r>
              <w:t xml:space="preserve">yes</w:t>
            </w:r>
          </w:p>
        </w:tc>
      </w:tr>
      <w:tr>
        <w:tc>
          <w:tcPr/>
          <w:p>
            <w:pPr>
              <w:pStyle w:val="Compact"/>
              <w:jc w:val="left"/>
            </w:pPr>
            <w:r>
              <w:rPr>
                <w:rStyle w:val="VerbatimChar"/>
              </w:rPr>
              <w:t xml:space="preserve">admin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Cs/>
          <w:b/>
        </w:rPr>
        <w:t xml:space="preserve">Alignment</w:t>
      </w:r>
      <w:r>
        <w:t xml:space="preserve"> </w:t>
      </w:r>
      <w:r>
        <w:t xml:space="preserve">— the rule joining members of a feature set onto a common index.</w:t>
      </w:r>
      <w:r>
        <w:t xml:space="preserve"> </w:t>
      </w:r>
      <w:r>
        <w:rPr>
          <w:bCs/>
          <w:b/>
        </w:rPr>
        <w:t xml:space="preserve">As-of date</w:t>
      </w:r>
      <w:r>
        <w:t xml:space="preserve"> </w:t>
      </w:r>
      <w:r>
        <w:t xml:space="preserve">— the date a pin’s data represents.</w:t>
      </w:r>
      <w:r>
        <w:t xml:space="preserve"> </w:t>
      </w:r>
      <w:r>
        <w:rPr>
          <w:bCs/>
          <w:b/>
        </w:rPr>
        <w:t xml:space="preserve">Attribute</w:t>
      </w:r>
      <w:r>
        <w:t xml:space="preserve"> </w:t>
      </w:r>
      <w:r>
        <w:t xml:space="preserve">— a named, typed column.</w:t>
      </w:r>
      <w:r>
        <w:t xml:space="preserve"> </w:t>
      </w:r>
      <w:r>
        <w:rPr>
          <w:bCs/>
          <w:b/>
        </w:rPr>
        <w:t xml:space="preserve">Campaign</w:t>
      </w:r>
      <w:r>
        <w:t xml:space="preserve"> </w:t>
      </w:r>
      <w:r>
        <w:t xml:space="preserve">— a bulk workflow operation over many objects.</w:t>
      </w:r>
      <w:r>
        <w:t xml:space="preserve"> </w:t>
      </w:r>
      <w:r>
        <w:rPr>
          <w:bCs/>
          <w:b/>
        </w:rPr>
        <w:t xml:space="preserve">Cascade pin</w:t>
      </w:r>
      <w:r>
        <w:t xml:space="preserve"> </w:t>
      </w:r>
      <w:r>
        <w:t xml:space="preserve">— pinning a feature set and its members in one transaction.</w:t>
      </w:r>
      <w:r>
        <w:t xml:space="preserve"> </w:t>
      </w:r>
      <w:r>
        <w:rPr>
          <w:bCs/>
          <w:b/>
        </w:rPr>
        <w:t xml:space="preserve">Composite model</w:t>
      </w:r>
      <w:r>
        <w:t xml:space="preserve"> </w:t>
      </w:r>
      <w:r>
        <w:t xml:space="preserve">— a model whose body is a DAG of member models under one combination rule.</w:t>
      </w:r>
      <w:r>
        <w:t xml:space="preserve"> </w:t>
      </w:r>
      <w:r>
        <w:rPr>
          <w:bCs/>
          <w:b/>
        </w:rPr>
        <w:t xml:space="preserve">Content hash</w:t>
      </w:r>
      <w:r>
        <w:t xml:space="preserve"> </w:t>
      </w:r>
      <w:r>
        <w:t xml:space="preserve">— a canonical hash of data, used for verification.</w:t>
      </w:r>
      <w:r>
        <w:t xml:space="preserve"> </w:t>
      </w:r>
      <w:r>
        <w:rPr>
          <w:bCs/>
          <w:b/>
        </w:rPr>
        <w:t xml:space="preserve">Definition hash</w:t>
      </w:r>
      <w:r>
        <w:t xml:space="preserve"> </w:t>
      </w:r>
      <w:r>
        <w:t xml:space="preserve">— a hash of a definition, used for versioning.</w:t>
      </w:r>
      <w:r>
        <w:t xml:space="preserve"> </w:t>
      </w:r>
      <w:r>
        <w:rPr>
          <w:bCs/>
          <w:b/>
        </w:rPr>
        <w:t xml:space="preserve">Execution warrant</w:t>
      </w:r>
      <w:r>
        <w:t xml:space="preserve"> </w:t>
      </w:r>
      <w:r>
        <w:t xml:space="preserve">— a license to run a model with given parameters.</w:t>
      </w:r>
      <w:r>
        <w:t xml:space="preserve"> </w:t>
      </w:r>
      <w:r>
        <w:rPr>
          <w:bCs/>
          <w:b/>
        </w:rPr>
        <w:t xml:space="preserve">Feature</w:t>
      </w:r>
      <w:r>
        <w:t xml:space="preserve"> </w:t>
      </w:r>
      <w:r>
        <w:t xml:space="preserve">— a named, schema-bearing dataset from one source.</w:t>
      </w:r>
      <w:r>
        <w:t xml:space="preserve"> </w:t>
      </w:r>
      <w:r>
        <w:rPr>
          <w:bCs/>
          <w:b/>
        </w:rPr>
        <w:t xml:space="preserve">FeatureSet</w:t>
      </w:r>
      <w:r>
        <w:t xml:space="preserve"> </w:t>
      </w:r>
      <w:r>
        <w:t xml:space="preserve">— a view composing attributes of several features.</w:t>
      </w:r>
      <w:r>
        <w:t xml:space="preserve"> </w:t>
      </w:r>
      <w:r>
        <w:rPr>
          <w:bCs/>
          <w:b/>
        </w:rPr>
        <w:t xml:space="preserve">Fill report</w:t>
      </w:r>
      <w:r>
        <w:t xml:space="preserve"> </w:t>
      </w:r>
      <w:r>
        <w:t xml:space="preserve">— the per-run record of what resolution filled.</w:t>
      </w:r>
      <w:r>
        <w:t xml:space="preserve"> </w:t>
      </w:r>
      <w:r>
        <w:rPr>
          <w:bCs/>
          <w:b/>
        </w:rPr>
        <w:t xml:space="preserve">Formula IR</w:t>
      </w:r>
      <w:r>
        <w:t xml:space="preserve"> </w:t>
      </w:r>
      <w:r>
        <w:t xml:space="preserve">— the structured representation of a model’s mathematics.</w:t>
      </w:r>
      <w:r>
        <w:t xml:space="preserve"> </w:t>
      </w:r>
      <w:r>
        <w:rPr>
          <w:bCs/>
          <w:b/>
        </w:rPr>
        <w:t xml:space="preserve">Grid</w:t>
      </w:r>
      <w:r>
        <w:t xml:space="preserve"> </w:t>
      </w:r>
      <w:r>
        <w:t xml:space="preserve">— the index values a resolution produces.</w:t>
      </w:r>
      <w:r>
        <w:t xml:space="preserve"> </w:t>
      </w:r>
      <w:r>
        <w:rPr>
          <w:bCs/>
          <w:b/>
        </w:rPr>
        <w:t xml:space="preserve">Namespace</w:t>
      </w:r>
      <w:r>
        <w:t xml:space="preserve"> </w:t>
      </w:r>
      <w:r>
        <w:t xml:space="preserve">— the unit of grouping, policy and quota.</w:t>
      </w:r>
      <w:r>
        <w:t xml:space="preserve"> </w:t>
      </w:r>
      <w:r>
        <w:rPr>
          <w:bCs/>
          <w:b/>
        </w:rPr>
        <w:t xml:space="preserve">Non-causal</w:t>
      </w:r>
      <w:r>
        <w:t xml:space="preserve"> </w:t>
      </w:r>
      <w:r>
        <w:t xml:space="preserve">— a rule that consumes future information.</w:t>
      </w:r>
      <w:r>
        <w:t xml:space="preserve"> </w:t>
      </w:r>
      <w:r>
        <w:rPr>
          <w:bCs/>
          <w:b/>
        </w:rPr>
        <w:t xml:space="preserve">Parameter set</w:t>
      </w:r>
      <w:r>
        <w:t xml:space="preserve"> </w:t>
      </w:r>
      <w:r>
        <w:t xml:space="preserve">— a versioned set of trained parameters.</w:t>
      </w:r>
      <w:r>
        <w:t xml:space="preserve"> </w:t>
      </w:r>
      <w:r>
        <w:rPr>
          <w:bCs/>
          <w:b/>
        </w:rPr>
        <w:t xml:space="preserve">Pin</w:t>
      </w:r>
      <w:r>
        <w:t xml:space="preserve"> </w:t>
      </w:r>
      <w:r>
        <w:t xml:space="preserve">— an immutable materialization.</w:t>
      </w:r>
      <w:r>
        <w:t xml:space="preserve"> </w:t>
      </w:r>
      <w:r>
        <w:rPr>
          <w:bCs/>
          <w:b/>
        </w:rPr>
        <w:t xml:space="preserve">Resolution</w:t>
      </w:r>
      <w:r>
        <w:t xml:space="preserve"> </w:t>
      </w:r>
      <w:r>
        <w:t xml:space="preserve">— computing a feature or feature set’s values.</w:t>
      </w:r>
      <w:r>
        <w:t xml:space="preserve"> </w:t>
      </w:r>
      <w:r>
        <w:rPr>
          <w:bCs/>
          <w:b/>
        </w:rPr>
        <w:t xml:space="preserve">Seal</w:t>
      </w:r>
      <w:r>
        <w:t xml:space="preserve"> </w:t>
      </w:r>
      <w:r>
        <w:t xml:space="preserve">— making a warrant immutable.</w:t>
      </w:r>
      <w:r>
        <w:t xml:space="preserve"> </w:t>
      </w:r>
      <w:r>
        <w:rPr>
          <w:bCs/>
          <w:b/>
        </w:rPr>
        <w:t xml:space="preserve">Shape</w:t>
      </w:r>
      <w:r>
        <w:t xml:space="preserve"> </w:t>
      </w:r>
      <w:r>
        <w:t xml:space="preserve">— tabular, wide or tensor output form.</w:t>
      </w:r>
      <w:r>
        <w:t xml:space="preserve"> </w:t>
      </w:r>
      <w:r>
        <w:rPr>
          <w:bCs/>
          <w:b/>
        </w:rPr>
        <w:t xml:space="preserve">Training warrant</w:t>
      </w:r>
      <w:r>
        <w:t xml:space="preserve"> </w:t>
      </w:r>
      <w:r>
        <w:t xml:space="preserve">— a license to train, binding a model version to data.</w:t>
      </w:r>
      <w:r>
        <w:t xml:space="preserve"> </w:t>
      </w:r>
      <w:r>
        <w:rPr>
          <w:bCs/>
          <w:b/>
        </w:rPr>
        <w:t xml:space="preserve">Version</w:t>
      </w:r>
      <w:r>
        <w:t xml:space="preserve"> </w:t>
      </w:r>
      <w:r>
        <w:t xml:space="preserve">— an immutable snapshot of a definition.</w:t>
      </w:r>
      <w:r>
        <w:t xml:space="preserve"> </w:t>
      </w:r>
      <w:r>
        <w:rPr>
          <w:bCs/>
          <w:b/>
        </w:rPr>
        <w:t xml:space="preserve">Warrant</w:t>
      </w:r>
      <w:r>
        <w:t xml:space="preserve"> </w:t>
      </w:r>
      <w:r>
        <w:t xml:space="preserve">— a named, permissioned license to compute.</w:t>
      </w:r>
      <w:r>
        <w:t xml:space="preserve"> </w:t>
      </w:r>
      <w:r>
        <w:rPr>
          <w:bCs/>
          <w:b/>
        </w:rPr>
        <w:t xml:space="preserve">Bitemporal</w:t>
      </w:r>
      <w:r>
        <w:t xml:space="preserve"> </w:t>
      </w:r>
      <w:r>
        <w:t xml:space="preserve">— carrying both an event time and a knowledge time.</w:t>
      </w:r>
      <w:r>
        <w:t xml:space="preserve"> </w:t>
      </w:r>
      <w:r>
        <w:rPr>
          <w:bCs/>
          <w:b/>
        </w:rPr>
        <w:t xml:space="preserve">Covenant</w:t>
      </w:r>
      <w:r>
        <w:t xml:space="preserve"> </w:t>
      </w:r>
      <w:r>
        <w:t xml:space="preserve">— a machine-checked condition whose breach suspends a warrant.</w:t>
      </w:r>
      <w:r>
        <w:t xml:space="preserve"> </w:t>
      </w:r>
      <w:r>
        <w:rPr>
          <w:bCs/>
          <w:b/>
        </w:rPr>
        <w:t xml:space="preserve">Escrowed holdout</w:t>
      </w:r>
      <w:r>
        <w:t xml:space="preserve"> </w:t>
      </w:r>
      <w:r>
        <w:t xml:space="preserve">— a test partition MAYA scores against but never releases.</w:t>
      </w:r>
      <w:r>
        <w:t xml:space="preserve"> </w:t>
      </w:r>
      <w:r>
        <w:rPr>
          <w:bCs/>
          <w:b/>
        </w:rPr>
        <w:t xml:space="preserve">Fragment</w:t>
      </w:r>
      <w:r>
        <w:t xml:space="preserve"> </w:t>
      </w:r>
      <w:r>
        <w:t xml:space="preserve">— a content-addressed block of pinned data shared between pins.</w:t>
      </w:r>
      <w:r>
        <w:t xml:space="preserve"> </w:t>
      </w:r>
      <w:r>
        <w:rPr>
          <w:bCs/>
          <w:b/>
        </w:rPr>
        <w:t xml:space="preserve">Leakage certificate</w:t>
      </w:r>
      <w:r>
        <w:t xml:space="preserve"> </w:t>
      </w:r>
      <w:r>
        <w:t xml:space="preserve">— signed evidence that a training set contains no look-ahead.</w:t>
      </w:r>
      <w:r>
        <w:t xml:space="preserve"> </w:t>
      </w:r>
      <w:r>
        <w:rPr>
          <w:bCs/>
          <w:b/>
        </w:rPr>
        <w:t xml:space="preserve">Shadow replay</w:t>
      </w:r>
      <w:r>
        <w:t xml:space="preserve"> </w:t>
      </w:r>
      <w:r>
        <w:t xml:space="preserve">— re-running dependent models to measure a change numerically.</w:t>
      </w:r>
      <w:r>
        <w:t xml:space="preserve"> </w:t>
      </w:r>
      <w:r>
        <w:rPr>
          <w:bCs/>
          <w:b/>
        </w:rPr>
        <w:t xml:space="preserve">Workspace</w:t>
      </w:r>
      <w:r>
        <w:t xml:space="preserve"> </w:t>
      </w:r>
      <w:r>
        <w:t xml:space="preserve">— a copy-on-write branch of the catalog in which a change is rehearsed.</w:t>
      </w:r>
    </w:p>
    <w:bookmarkEnd w:id="187"/>
    <w:bookmarkEnd w:id="188"/>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2026-09-17T22:43:24Z</dcterms:created>
  <dcterms:modified xsi:type="dcterms:W3CDTF">2026-09-17T22:43:24Z</dcterms:modified>
</cp:coreProperties>
</file>

<file path=docProps/custom.xml><?xml version="1.0" encoding="utf-8"?>
<Properties xmlns="http://schemas.openxmlformats.org/officeDocument/2006/custom-properties" xmlns:vt="http://schemas.openxmlformats.org/officeDocument/2006/docPropsVTypes"/>
</file>