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Unified Enterprise Data Architecture &amp; Requirements Document (URARD)</w:t>
      </w:r>
    </w:p>
    <w:p>
      <w:pPr>
        <w:pStyle w:val="BodyText"/>
        <w:bidi w:val="0"/>
        <w:jc w:val="left"/>
        <w:rPr/>
      </w:pPr>
      <w:r>
        <w:rPr>
          <w:b/>
        </w:rPr>
        <w:t>Project Code Name:</w:t>
      </w:r>
      <w:r>
        <w:rPr/>
        <w:t xml:space="preserve"> Project </w:t>
      </w:r>
      <w:r>
        <w:rPr>
          <w:b/>
        </w:rPr>
        <w:t>SANKHYA</w:t>
      </w:r>
      <w:r>
        <w:rPr/>
        <w:t xml:space="preserve"> (Unified Embedded OLTP + OLAP + Graph Server)</w:t>
      </w:r>
    </w:p>
    <w:p>
      <w:pPr>
        <w:pStyle w:val="BodyText"/>
        <w:bidi w:val="0"/>
        <w:jc w:val="left"/>
        <w:rPr/>
      </w:pPr>
      <w:r>
        <w:rPr>
          <w:b/>
        </w:rPr>
        <w:t>Target Domain:</w:t>
      </w:r>
      <w:r>
        <w:rPr/>
        <w:t xml:space="preserve"> Enterprise-Wide Financial Services (Market Risk, Counterparty Credit Risk, Anti-Money Laundering (AML), Real-Time AML Monitoring, On-Demand OLAP, and Multi-Domain Analytics)</w:t>
      </w:r>
    </w:p>
    <w:p>
      <w:pPr>
        <w:pStyle w:val="Heading2"/>
        <w:bidi w:val="0"/>
        <w:jc w:val="left"/>
        <w:rPr/>
      </w:pPr>
      <w:r>
        <w:rPr/>
        <w:t>1. Executive Summary &amp; Vision</w:t>
      </w:r>
    </w:p>
    <w:p>
      <w:pPr>
        <w:pStyle w:val="BodyText"/>
        <w:bidi w:val="0"/>
        <w:jc w:val="left"/>
        <w:rPr/>
      </w:pPr>
      <w:r>
        <w:rPr/>
        <w:t>Traditional enterprise software stacks suffer from extreme silos: relational databases (PostgreSQL/Oracle) handle operational mutations (OLTP), heavyweight analytical clusters handle reporting (OLAP), and specialized graph stores handle relationship networks (AML/Counterparty). This multi-system fragmentation introduces severe data replication lag, high network serialization costs, complex cluster management, and fragmented security models.</w:t>
      </w:r>
    </w:p>
    <w:p>
      <w:pPr>
        <w:pStyle w:val="BodyText"/>
        <w:bidi w:val="0"/>
        <w:jc w:val="left"/>
        <w:rPr/>
      </w:pPr>
      <w:r>
        <w:rPr>
          <w:b/>
        </w:rPr>
        <w:t>Project SANKHYA</w:t>
      </w:r>
      <w:r>
        <w:rPr/>
        <w:t xml:space="preserve"> solves this by providing a </w:t>
      </w:r>
      <w:r>
        <w:rPr>
          <w:b/>
        </w:rPr>
        <w:t>general-purpose, unified embedded server architecture</w:t>
      </w:r>
      <w:r>
        <w:rPr/>
        <w:t xml:space="preserve"> built entirely in </w:t>
      </w:r>
      <w:r>
        <w:rPr>
          <w:b/>
        </w:rPr>
        <w:t>Rust</w:t>
      </w:r>
      <w:r>
        <w:rPr/>
        <w:t xml:space="preserve">. SANKHYA combines </w:t>
      </w:r>
      <w:r>
        <w:rPr>
          <w:b/>
        </w:rPr>
        <w:t>OLTP, OLAP, and Graph</w:t>
      </w:r>
      <w:r>
        <w:rPr/>
        <w:t xml:space="preserve"> under a single operational runtime. By utilizing </w:t>
      </w:r>
      <w:r>
        <w:rPr>
          <w:b/>
        </w:rPr>
        <w:t>Apache Arrow</w:t>
      </w:r>
      <w:r>
        <w:rPr/>
        <w:t xml:space="preserve"> as the universal in-memory data format, </w:t>
      </w:r>
      <w:r>
        <w:rPr>
          <w:b/>
        </w:rPr>
        <w:t>PostgreSQL</w:t>
      </w:r>
      <w:r>
        <w:rPr/>
        <w:t xml:space="preserve"> for transactional durability, </w:t>
      </w:r>
      <w:r>
        <w:rPr>
          <w:b/>
        </w:rPr>
        <w:t>Delta Lake / Parquet</w:t>
      </w:r>
      <w:r>
        <w:rPr/>
        <w:t xml:space="preserve"> for versioned immutable storage, </w:t>
      </w:r>
      <w:r>
        <w:rPr>
          <w:b/>
        </w:rPr>
        <w:t>Apache DataFusion</w:t>
      </w:r>
      <w:r>
        <w:rPr/>
        <w:t xml:space="preserve"> for lightning-fast vectorized OLAP, and </w:t>
      </w:r>
      <w:r>
        <w:rPr>
          <w:rStyle w:val="SourceText"/>
          <w:b/>
        </w:rPr>
        <w:t>petgraph</w:t>
      </w:r>
      <w:r>
        <w:rPr/>
        <w:t xml:space="preserve"> for in-memory graph traversals, SANKHYA serves as a high-performance, multi-tenant engine capable of powering simultaneous risk calculations, AML surveillance, and ad-hoc OLAP workloads with zero JVM overhead.</w:t>
      </w:r>
    </w:p>
    <w:p>
      <w:pPr>
        <w:pStyle w:val="BodyText"/>
        <w:bidi w:val="0"/>
        <w:jc w:val="left"/>
        <w:rPr/>
      </w:pPr>
      <w:r>
        <w:rPr/>
        <w:t>This system aspires to be world beating so code it in modular way ate design crates appropriately. Ideally no code should exceed 1500 lines – minus comments. Build reusable and modular system with extensive test coverage.</w:t>
      </w:r>
    </w:p>
    <w:p>
      <w:pPr>
        <w:pStyle w:val="Heading2"/>
        <w:bidi w:val="0"/>
        <w:jc w:val="left"/>
        <w:rPr/>
      </w:pPr>
      <w:r>
        <w:rPr/>
        <w:t>2. System Architecture Blueprint</w:t>
      </w: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</w:rPr>
        <w:t xml:space="preserve">                     ┌──────────────────────────────────────────────┐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│          </w:t>
      </w:r>
      <w:r>
        <w:rPr>
          <w:rStyle w:val="SourceText"/>
        </w:rPr>
        <w:t>PostgreSQL (OLTP Engine)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│  </w:t>
      </w:r>
      <w:r>
        <w:rPr>
          <w:rStyle w:val="SourceText"/>
        </w:rPr>
        <w:t>- Core Ledger, Accounts, Trades, Mutations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└──────────────────────┬───────────────────────┘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▼ </w:t>
      </w:r>
      <w:r>
        <w:rPr>
          <w:rStyle w:val="SourceText"/>
        </w:rPr>
        <w:t>(CDC via Debezium / Kafka Connect)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┌──────────────────────────────────────────────┐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│        </w:t>
      </w:r>
      <w:r>
        <w:rPr>
          <w:rStyle w:val="SourceText"/>
        </w:rPr>
        <w:t>Shared Storage Layer (Delta Lake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│           </w:t>
      </w:r>
      <w:r>
        <w:rPr>
          <w:rStyle w:val="SourceText"/>
        </w:rPr>
        <w:t>/ Parquet on Local / S3)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└──────┬───────────────────────┬───────────────┘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│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▼ </w:t>
      </w:r>
      <w:r>
        <w:rPr>
          <w:rStyle w:val="SourceText"/>
        </w:rPr>
        <w:t>(Zero-Copy Read)      ▼ (Graph Hydration)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┌────────────────────────────────┐  ┌───────────────────────────────────┐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│   </w:t>
      </w:r>
      <w:r>
        <w:rPr>
          <w:rStyle w:val="SourceText"/>
        </w:rPr>
        <w:t>Apache DataFusion (OLAP)     │  │      Rust `petgraph` Engine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│ </w:t>
      </w:r>
      <w:r>
        <w:rPr>
          <w:rStyle w:val="SourceText"/>
        </w:rPr>
        <w:t>- On-demand OLAP slicing/pivots│  │ - AML network topology detection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│ </w:t>
      </w:r>
      <w:r>
        <w:rPr>
          <w:rStyle w:val="SourceText"/>
        </w:rPr>
        <w:t>- Risk &amp; VaR vector queries    │  │ - Ultimate Beneficial Ownership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└────────────────────────────────  └───────────────────────────────────┘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▲                       ▲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└───────────┬───────────┘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[ SANKHYA Unified Rust Server Runtime ]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</w:t>
      </w:r>
      <w:r>
        <w:rPr>
          <w:rStyle w:val="SourceText"/>
        </w:rPr>
        <w:t>(gRPC / REST / Arrow Flight API)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┌───────────────────────┼───────────────────────┐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▼                       ▼                       ▼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[ Risk Desks ]        [ AML Compliance ]      [ Ad-Hoc Quants ]</w:t>
      </w:r>
    </w:p>
    <w:p>
      <w:pPr>
        <w:pStyle w:val="Heading2"/>
        <w:bidi w:val="0"/>
        <w:jc w:val="left"/>
        <w:rPr/>
      </w:pPr>
      <w:r>
        <w:rPr/>
        <w:t>3. Core Component Specification</w:t>
      </w:r>
    </w:p>
    <w:p>
      <w:pPr>
        <w:pStyle w:val="Heading3"/>
        <w:bidi w:val="0"/>
        <w:jc w:val="left"/>
        <w:rPr/>
      </w:pPr>
      <w:r>
        <w:rPr/>
        <w:t>3.1. OLTP Layer (Transactional System of Record)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Technology:</w:t>
      </w:r>
      <w:r>
        <w:rPr/>
        <w:t xml:space="preserve"> PostgreSQL 16+, </w:t>
      </w:r>
      <w:r>
        <w:rPr/>
        <w:t>Postgres is locally compiled and included in the Sankhya binary. There will not be a seperate postgres instance anywhere. Based on configuration postgres can be in embedded mode or in server mode.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Responsibility:</w:t>
      </w:r>
      <w:r>
        <w:rPr/>
        <w:t xml:space="preserve"> Handles transactional state changes, ledger entries, trade captures, account openings, customer profiles, and user mutations.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Guarantees:</w:t>
      </w:r>
      <w:r>
        <w:rPr/>
        <w:t xml:space="preserve"> Strict ACID compliance, row-level locking, foreign key integrity, and complete transactional auditability.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Mutation Flow:</w:t>
      </w:r>
      <w:r>
        <w:rPr/>
        <w:t xml:space="preserve"> All updates (</w:t>
      </w:r>
      <w:r>
        <w:rPr>
          <w:rStyle w:val="SourceText"/>
        </w:rPr>
        <w:t>UPDATE</w:t>
      </w:r>
      <w:r>
        <w:rPr/>
        <w:t xml:space="preserve">, </w:t>
      </w:r>
      <w:r>
        <w:rPr>
          <w:rStyle w:val="SourceText"/>
        </w:rPr>
        <w:t>INSERT</w:t>
      </w:r>
      <w:r>
        <w:rPr/>
        <w:t xml:space="preserve">, </w:t>
      </w:r>
      <w:r>
        <w:rPr>
          <w:rStyle w:val="SourceText"/>
        </w:rPr>
        <w:t>DELETE</w:t>
      </w:r>
      <w:r>
        <w:rPr/>
        <w:t>) happen exclusively in Postgres first to ensure authoritative state.</w:t>
      </w:r>
    </w:p>
    <w:p>
      <w:pPr>
        <w:pStyle w:val="Heading3"/>
        <w:bidi w:val="0"/>
        <w:jc w:val="left"/>
        <w:rPr/>
      </w:pPr>
      <w:r>
        <w:rPr/>
        <w:t>3.2. Synchronization &amp; Versioning Layer (The Delta Bridge)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Technology:</w:t>
      </w:r>
      <w:r>
        <w:rPr/>
        <w:t xml:space="preserve"> Debezium (Kafka Connect) streaming into a lightweight Rust Kafka consumer, writing to </w:t>
      </w:r>
      <w:r>
        <w:rPr>
          <w:b/>
        </w:rPr>
        <w:t>Delta Lake (</w:t>
      </w:r>
      <w:r>
        <w:rPr>
          <w:rStyle w:val="SourceText"/>
          <w:b/>
        </w:rPr>
        <w:t>deltalake-rs</w:t>
      </w:r>
      <w:r>
        <w:rPr>
          <w:b/>
        </w:rPr>
        <w:t>)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Responsibility:</w:t>
      </w:r>
      <w:r>
        <w:rPr/>
        <w:t xml:space="preserve"> Captures database change events in real time and applies ACID-compliant file-level updates, appends, and compaction directly onto Parquet storage files.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Advantage:</w:t>
      </w:r>
      <w:r>
        <w:rPr/>
        <w:t xml:space="preserve"> Enables </w:t>
      </w:r>
      <w:r>
        <w:rPr>
          <w:b/>
        </w:rPr>
        <w:t>Time-Travel queries</w:t>
      </w:r>
      <w:r>
        <w:rPr/>
        <w:t xml:space="preserve"> (e.g., viewing ledger state or risk exposures exactly as they looked at prior timestamps) and handles mutable updates transparently.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The delta bridge code will be baked in the sankhya binary and we do not want any sepearte component.</w:t>
      </w:r>
    </w:p>
    <w:p>
      <w:pPr>
        <w:pStyle w:val="Heading3"/>
        <w:bidi w:val="0"/>
        <w:jc w:val="left"/>
        <w:rPr/>
      </w:pPr>
      <w:r>
        <w:rPr/>
        <w:t>3.3. OLAP Layer (On-Demand &amp; Vectorized Analytical Engine)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Technology:</w:t>
      </w:r>
      <w:r>
        <w:rPr/>
        <w:t xml:space="preserve"> Apache DataFusion (Embedded Rust Library) + Apache Arrow memory layout.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Responsibility:</w:t>
      </w:r>
      <w:r>
        <w:rPr/>
        <w:t xml:space="preserve"> Powers sub-second analytical filtering, aggregations, multi-dimensional risk pivoting, and ad-hoc queries across billions of historical records.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Data Format:</w:t>
      </w:r>
      <w:r>
        <w:rPr/>
        <w:t xml:space="preserve"> Columnar Parquet files wrapped in Delta Lake metadata.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Advantage:</w:t>
      </w:r>
      <w:r>
        <w:rPr/>
        <w:t xml:space="preserve"> Eliminates separate OLAP database clusters by executing queries in-process utilizing vectorized CPU SIMD instructions over compressed columns.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Ability to inject a user defined aggregation wrirtten in Python or Rust</w:t>
      </w:r>
    </w:p>
    <w:p>
      <w:pPr>
        <w:pStyle w:val="Heading3"/>
        <w:bidi w:val="0"/>
        <w:jc w:val="left"/>
        <w:rPr/>
      </w:pPr>
      <w:r>
        <w:rPr/>
        <w:t>3.4. Graph Layer (Network &amp; Relationship Engine)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Technology:</w:t>
      </w:r>
      <w:r>
        <w:rPr/>
        <w:t xml:space="preserve"> </w:t>
      </w:r>
      <w:r>
        <w:rPr>
          <w:rStyle w:val="SourceText"/>
        </w:rPr>
        <w:t>petgraph</w:t>
      </w:r>
      <w:r>
        <w:rPr/>
        <w:t xml:space="preserve"> (Native Rust Crate) backed by Delta Lake relational edges.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Responsibility:</w:t>
      </w:r>
      <w:r>
        <w:rPr/>
        <w:t xml:space="preserve"> Powers AML transaction monitoring, structuring detection, shell company discovery, Ultimate Beneficial Ownership (UBO) tracing, and counterparty credit risk exposure paths.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Mechanism:</w:t>
      </w:r>
      <w:r>
        <w:rPr/>
        <w:t xml:space="preserve"> Periodically or event-driven hydrations load relationship graphs (Account-to-Account, Entity-to-Entity) into local RAM structures to execute pathfinding, clustering, and centrality algorithms in microseconds.</w:t>
      </w:r>
    </w:p>
    <w:p>
      <w:pPr>
        <w:pStyle w:val="Heading2"/>
        <w:bidi w:val="0"/>
        <w:jc w:val="left"/>
        <w:rPr/>
      </w:pPr>
      <w:r>
        <w:rPr/>
        <w:t>4. Cross-Domain Enterprise Capabilities</w:t>
      </w:r>
    </w:p>
    <w:p>
      <w:pPr>
        <w:pStyle w:val="Heading3"/>
        <w:bidi w:val="0"/>
        <w:jc w:val="left"/>
        <w:rPr/>
      </w:pPr>
      <w:r>
        <w:rPr/>
        <w:t xml:space="preserve">4.1. Market Risk &amp; VaR Analytics, </w:t>
      </w:r>
      <w:r>
        <w:rPr/>
        <w:t>Exposure aggregation etc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Ingests pre-calculated scenario P&amp;L vectors and sensitivities.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Uses DataFusion to dynamically pivot risk across desks, books, asset classes, and risk factors with exact order statistics and quantile tracking.</w:t>
      </w:r>
    </w:p>
    <w:p>
      <w:pPr>
        <w:pStyle w:val="Heading3"/>
        <w:bidi w:val="0"/>
        <w:jc w:val="left"/>
        <w:rPr/>
      </w:pPr>
      <w:r>
        <w:rPr/>
        <w:t>4.2. Anti-Money Laundering (AML) &amp; Fraud Surveillance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Combines graph network topology (to spot circular transaction rings and laundering patterns) with OLAP historical volume filters.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Evaluates real-time streaming transaction feeds against historical baseline aggregations in sub-seconds.</w:t>
      </w:r>
    </w:p>
    <w:p>
      <w:pPr>
        <w:pStyle w:val="Heading3"/>
        <w:bidi w:val="0"/>
        <w:jc w:val="left"/>
        <w:rPr/>
      </w:pPr>
      <w:r>
        <w:rPr/>
        <w:t>4.3. On-Demand Ad-Hoc OLAP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Provides a unified SQL and Arrow Flight interface for quants, data scientists, and business intelligence tools.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Eliminates schema pre-aggregation bottlenecks by leveraging raw columnar scans and predicate pushdown on demand.</w:t>
      </w:r>
    </w:p>
    <w:p>
      <w:pPr>
        <w:pStyle w:val="Heading2"/>
        <w:bidi w:val="0"/>
        <w:jc w:val="left"/>
        <w:rPr/>
      </w:pPr>
      <w:r>
        <w:rPr/>
        <w:t>5. Functional &amp; Non-Functional Requirements</w:t>
      </w:r>
    </w:p>
    <w:p>
      <w:pPr>
        <w:pStyle w:val="Heading3"/>
        <w:bidi w:val="0"/>
        <w:jc w:val="left"/>
        <w:rPr/>
      </w:pPr>
      <w:r>
        <w:rPr/>
        <w:t>5.1. Functional Requirements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Unified Multi-Model Interface:</w:t>
      </w:r>
      <w:r>
        <w:rPr/>
        <w:t xml:space="preserve"> The server must expose a single API allowing clients to execute relational lookups, analytical OLAP queries, and graph traversals seamlessly.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ACID Mutation Propagation:</w:t>
      </w:r>
      <w:r>
        <w:rPr/>
        <w:t xml:space="preserve"> Modifications in the PostgreSQL OLTP layer must automatically synchronize to analytical Parquet/Delta stores via CDC without data corruption.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In-Memory Graph Traversal:</w:t>
      </w:r>
      <w:r>
        <w:rPr/>
        <w:t xml:space="preserve"> The engine must support complex network queries (e.g., N-hop pathfinding for AML) using in-memory graph structures synchronized from enterprise ledgers.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Zero-Copy Interoperability:</w:t>
      </w:r>
      <w:r>
        <w:rPr/>
        <w:t xml:space="preserve"> Data exchange between OLAP query plans and Graph analytical passes must occur entirely within Apache Arrow memory buffers.</w:t>
      </w:r>
    </w:p>
    <w:p>
      <w:pPr>
        <w:pStyle w:val="Heading3"/>
        <w:bidi w:val="0"/>
        <w:jc w:val="left"/>
        <w:rPr/>
      </w:pPr>
      <w:r>
        <w:rPr/>
        <w:t>5.2. Non-Functional Requirements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Performance:</w:t>
      </w:r>
      <w:r>
        <w:rPr/>
        <w:t xml:space="preserve"> Sub-50ms latency for graph path traversals under 100,000 nodes; sub-second response times for complex analytical group-bys over tens of millions of rows.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Scalability:</w:t>
      </w:r>
      <w:r>
        <w:rPr/>
        <w:t xml:space="preserve"> Horizontal compute scalability by deploying stateless SANKHYA server nodes backed by shared cloud object storage (AWS S3 / GCS).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Reliability &amp; Consistency:</w:t>
      </w:r>
      <w:r>
        <w:rPr/>
        <w:t xml:space="preserve"> Zero data loss guarantees during operational mutations via Debezium CDC and Delta Lake transactional logs.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Operational Efficiency:</w:t>
      </w:r>
      <w:r>
        <w:rPr/>
        <w:t xml:space="preserve"> Complete elimination of JVM-based analytical clusters, reducing memory footprint and infrastructure management overhead.</w:t>
      </w:r>
    </w:p>
    <w:p>
      <w:pPr>
        <w:pStyle w:val="Heading2"/>
        <w:bidi w:val="0"/>
        <w:jc w:val="left"/>
        <w:rPr/>
      </w:pPr>
      <w:r>
        <w:rPr/>
        <w:t>6. Implementation Roadmap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Phase 1 (Core Storage &amp; Ingest):</w:t>
      </w:r>
      <w:r>
        <w:rPr/>
        <w:t xml:space="preserve"> Establish PostgreSQL setup, configure Debezium CDC, and implement the Rust-based Delta Lake ingestion pipeline.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Phase 2 (OLAP Engine Integration):</w:t>
      </w:r>
      <w:r>
        <w:rPr/>
        <w:t xml:space="preserve"> Embed Apache DataFusion into the SANKHYA server runtime to execute vectorized SQL queries over Delta/Parquet storage.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Phase 3 (Graph Engine Integration):</w:t>
      </w:r>
      <w:r>
        <w:rPr/>
        <w:t xml:space="preserve"> Implement graph hydration routines using </w:t>
      </w:r>
      <w:r>
        <w:rPr>
          <w:rStyle w:val="SourceText"/>
        </w:rPr>
        <w:t>petgraph</w:t>
      </w:r>
      <w:r>
        <w:rPr/>
        <w:t xml:space="preserve"> to ingest relational edges for AML and counterparty risk traversal.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Phase 4 (Unified API &amp; Client SDK):</w:t>
      </w:r>
      <w:r>
        <w:rPr/>
        <w:t xml:space="preserve"> Expose gRPC, REST, and Apache Arrow Flight endpoints for downstream enterprise applications, risk dashboards, and compliance portals.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val="bestFit" w:percent="291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4</Pages>
  <Words>1064</Words>
  <Characters>6999</Characters>
  <CharactersWithSpaces>8732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2026-08-25T21:35:50Z</dcterms:created>
  <dc:creator/>
  <dc:description/>
  <dc:language>en-US</dc:language>
  <cp:lastModifiedBy/>
  <dcterms:modified xsi:type="dcterms:W3CDTF">2026-08-25T21:44:26Z</dcterms:modified>
  <cp:revision>1</cp:revision>
  <dc:subject/>
  <dc:title/>
</cp:coreProperties>
</file>