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47110E7E" w14:textId="1473A58E" w:rsidR="00261703" w:rsidRPr="003637B4" w:rsidDel="005B0DB9" w:rsidRDefault="00261703" w:rsidP="00261703">
      <w:pPr>
        <w:pStyle w:val="AbstractSummary"/>
        <w:shd w:val="clear" w:color="auto" w:fill="FFFFFF"/>
        <w:ind w:left="720"/>
        <w:rPr>
          <w:del w:id="0" w:author="David Schoeman" w:date="2019-04-12T07:42:00Z"/>
          <w:bCs/>
          <w:vertAlign w:val="superscript"/>
          <w:lang w:val="en-ZA"/>
        </w:rPr>
      </w:pPr>
      <w:del w:id="1" w:author="David Schoeman" w:date="2019-04-12T07:42:00Z">
        <w:r w:rsidRPr="003637B4" w:rsidDel="005B0DB9">
          <w:rPr>
            <w:bCs/>
            <w:vertAlign w:val="superscript"/>
            <w:lang w:val="en-ZA"/>
          </w:rPr>
          <w:delText>School of Science and Engineering, University of the Sunshine Coast, Queensland, Australia.</w:delText>
        </w:r>
      </w:del>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2"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62DA8616"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been </w:t>
      </w:r>
      <w:r w:rsidRPr="00261703">
        <w:t xml:space="preserve">extended to include </w:t>
      </w:r>
      <w:r w:rsidR="007A33C9">
        <w:t>extended warm events</w:t>
      </w:r>
      <w:r w:rsidRPr="00261703">
        <w:t xml:space="preserv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2BBB15B6"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3"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and more recently the ‘Blob’ in the north</w:t>
      </w:r>
      <w:r w:rsidR="007A33C9">
        <w:t>-</w:t>
      </w:r>
      <w:r w:rsidRPr="00261703">
        <w:t xml:space="preserve">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4"/>
      <w:r w:rsidR="007A33C9" w:rsidRPr="00261703">
        <w:t xml:space="preserve">the 2003 Mediterranean MHW affected up to 80% of the gorgonian fan colonies in some areas </w:t>
      </w:r>
      <w:r w:rsidR="007A33C9">
        <w:fldChar w:fldCharType="begin" w:fldLock="1"/>
      </w:r>
      <w:r w:rsidR="007A33C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7A33C9">
        <w:fldChar w:fldCharType="separate"/>
      </w:r>
      <w:r w:rsidR="007A33C9" w:rsidRPr="004F57BD">
        <w:rPr>
          <w:noProof/>
        </w:rPr>
        <w:t>(</w:t>
      </w:r>
      <w:r w:rsidR="007A33C9" w:rsidRPr="004F57BD">
        <w:rPr>
          <w:i/>
          <w:noProof/>
        </w:rPr>
        <w:t>14</w:t>
      </w:r>
      <w:r w:rsidR="007A33C9" w:rsidRPr="004F57BD">
        <w:rPr>
          <w:noProof/>
        </w:rPr>
        <w:t>)</w:t>
      </w:r>
      <w:r w:rsidR="007A33C9">
        <w:fldChar w:fldCharType="end"/>
      </w:r>
      <w:r w:rsidR="007A33C9">
        <w:t>,</w:t>
      </w:r>
      <w:r w:rsidR="007A33C9" w:rsidRPr="00261703">
        <w:t xml:space="preserve"> </w:t>
      </w:r>
      <w:commentRangeEnd w:id="4"/>
      <w:r w:rsidR="007A33C9">
        <w:rPr>
          <w:rStyle w:val="CommentReference"/>
          <w:rFonts w:eastAsia="Times New Roman"/>
        </w:rPr>
        <w:commentReference w:id="4"/>
      </w:r>
      <w:r w:rsidRPr="00261703">
        <w:t xml:space="preserve">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r w:rsidR="007A33C9" w:rsidRPr="00261703">
        <w:t>and did not assess whether MHWs were increasing</w:t>
      </w:r>
      <w:r w:rsidR="007A33C9">
        <w:t xml:space="preserve"> in </w:t>
      </w:r>
      <w:commentRangeStart w:id="5"/>
      <w:r w:rsidR="007A33C9">
        <w:t>frequency, duration</w:t>
      </w:r>
      <w:r w:rsidR="007A33C9">
        <w:t>,</w:t>
      </w:r>
      <w:r w:rsidR="007A33C9">
        <w:t xml:space="preserve"> </w:t>
      </w:r>
      <w:commentRangeEnd w:id="5"/>
      <w:r w:rsidR="007A33C9">
        <w:rPr>
          <w:rStyle w:val="CommentReference"/>
          <w:rFonts w:eastAsia="Times New Roman"/>
        </w:rPr>
        <w:commentReference w:id="5"/>
      </w:r>
      <w:r w:rsidR="007A33C9">
        <w:t>or intensity</w:t>
      </w:r>
      <w:r w:rsidRPr="00261703">
        <w:t>.</w:t>
      </w:r>
      <w:r w:rsidR="00C839F0">
        <w:t xml:space="preserve"> </w:t>
      </w:r>
      <w:commentRangeStart w:id="6"/>
      <w:r w:rsidR="00C839F0">
        <w:t>Such information will be invaluable for more effective ecosystem management and forecasting of extreme thermal phenomena</w:t>
      </w:r>
      <w:ins w:id="7" w:author="AJ Smit" w:date="2019-04-10T13:28:00Z">
        <w:r w:rsidR="00C839F0">
          <w:t xml:space="preserve">, particularly for ecosystems that might be connected </w:t>
        </w:r>
      </w:ins>
      <w:r w:rsidR="00343236">
        <w:t>‘</w:t>
      </w:r>
      <w:ins w:id="8" w:author="AJ Smit" w:date="2019-04-10T13:28:00Z">
        <w:r w:rsidR="00C839F0">
          <w:t>downstream</w:t>
        </w:r>
      </w:ins>
      <w:r w:rsidR="00343236">
        <w:t>’</w:t>
      </w:r>
      <w:ins w:id="9" w:author="AJ Smit" w:date="2019-04-10T13:28:00Z">
        <w:r w:rsidR="00C839F0">
          <w:t xml:space="preserve"> of WBCs</w:t>
        </w:r>
      </w:ins>
      <w:r w:rsidR="00C839F0">
        <w:t>.</w:t>
      </w:r>
      <w:commentRangeEnd w:id="6"/>
      <w:r w:rsidR="00C839F0">
        <w:rPr>
          <w:rStyle w:val="CommentReference"/>
          <w:rFonts w:eastAsia="Times New Roman"/>
        </w:rPr>
        <w:commentReference w:id="6"/>
      </w:r>
    </w:p>
    <w:p w14:paraId="4FAFEC34" w14:textId="77777777" w:rsidR="00EA39BC" w:rsidRPr="00261703" w:rsidRDefault="00EA39BC" w:rsidP="00C839F0">
      <w:pPr>
        <w:ind w:left="0"/>
      </w:pPr>
    </w:p>
    <w:p w14:paraId="155BA227" w14:textId="024DFF8A"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10"/>
      <w:r w:rsidR="00261703" w:rsidRPr="00261703">
        <w:t xml:space="preserve">increasing mesoscale activity </w:t>
      </w:r>
      <w:commentRangeEnd w:id="10"/>
      <w:r w:rsidR="00261703" w:rsidRPr="00261703">
        <w:commentReference w:id="10"/>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11"/>
      <w:r w:rsidR="00C839F0" w:rsidRPr="00261703">
        <w:t xml:space="preserve">Collectively, these lines of evidence suggest that MHWs in WBCs could continue </w:t>
      </w:r>
      <w:r w:rsidR="00C839F0">
        <w:t xml:space="preserve">to </w:t>
      </w:r>
      <w:r w:rsidR="00C839F0" w:rsidRPr="00261703">
        <w:t>increase in the future.</w:t>
      </w:r>
      <w:commentRangeEnd w:id="11"/>
      <w:r w:rsidR="00C839F0">
        <w:rPr>
          <w:rStyle w:val="CommentReference"/>
          <w:rFonts w:eastAsia="Times New Roman"/>
        </w:rPr>
        <w:commentReference w:id="11"/>
      </w:r>
    </w:p>
    <w:p w14:paraId="4492E3B3" w14:textId="77777777" w:rsidR="00EA39BC" w:rsidRPr="00261703" w:rsidRDefault="00EA39BC" w:rsidP="00EA39BC"/>
    <w:p w14:paraId="7C916B48" w14:textId="5EB7CDB6" w:rsidR="00CB31D5" w:rsidRPr="000C211B" w:rsidRDefault="00261703" w:rsidP="00EA39BC">
      <w:r w:rsidRPr="00261703">
        <w:lastRenderedPageBreak/>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2"/>
      <w:r w:rsidR="002A5B0A" w:rsidRPr="002A5B0A">
        <w:rPr>
          <w:highlight w:val="yellow"/>
        </w:rPr>
        <w:t xml:space="preserve">prevalence </w:t>
      </w:r>
      <w:commentRangeEnd w:id="12"/>
      <w:r w:rsidR="002A5B0A">
        <w:rPr>
          <w:rStyle w:val="CommentReference"/>
          <w:rFonts w:eastAsia="Times New Roman"/>
        </w:rPr>
        <w:commentReference w:id="12"/>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w:t>
      </w:r>
      <w:commentRangeStart w:id="13"/>
      <w:r w:rsidR="007A33C9" w:rsidRPr="00261703">
        <w:t xml:space="preserve">, we test the hypothesis that </w:t>
      </w:r>
      <w:r w:rsidR="007A33C9" w:rsidRPr="00890B27">
        <w:rPr>
          <w:highlight w:val="yellow"/>
        </w:rPr>
        <w:t xml:space="preserve">MHWs </w:t>
      </w:r>
      <w:commentRangeStart w:id="14"/>
      <w:r w:rsidR="007A33C9" w:rsidRPr="00890B27">
        <w:rPr>
          <w:highlight w:val="yellow"/>
        </w:rPr>
        <w:t>are going to increase</w:t>
      </w:r>
      <w:r w:rsidR="007A33C9" w:rsidRPr="00261703">
        <w:t xml:space="preserve"> further in the future</w:t>
      </w:r>
      <w:commentRangeEnd w:id="14"/>
      <w:r w:rsidR="007A33C9">
        <w:rPr>
          <w:rStyle w:val="CommentReference"/>
          <w:rFonts w:eastAsia="Times New Roman"/>
        </w:rPr>
        <w:commentReference w:id="14"/>
      </w:r>
      <w:r w:rsidR="007A33C9" w:rsidRPr="00261703">
        <w:t>, and analyse whether it is primarily their frequency, intensity</w:t>
      </w:r>
      <w:r w:rsidR="007A33C9">
        <w:t>,</w:t>
      </w:r>
      <w:r w:rsidR="007A33C9" w:rsidRPr="00261703">
        <w:t xml:space="preserve"> or both</w:t>
      </w:r>
      <w:commentRangeEnd w:id="13"/>
      <w:r w:rsidR="007A33C9">
        <w:rPr>
          <w:rStyle w:val="CommentReference"/>
          <w:rFonts w:eastAsia="Times New Roman"/>
        </w:rPr>
        <w:commentReference w:id="13"/>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08ADBAB6" w:rsidR="00C52AE4" w:rsidRDefault="00C839F0"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1A; </w:t>
      </w:r>
      <w:proofErr w:type="spellStart"/>
      <w:r>
        <w:t>retroflections</w:t>
      </w:r>
      <w:proofErr w:type="spellEnd"/>
      <w:r>
        <w:t xml:space="preserve"> and extensions of other WBCs in fig. S1A, E, I, M, Q). This </w:t>
      </w:r>
      <w:r w:rsidR="006A70F9">
        <w:t>zone of influence</w:t>
      </w:r>
      <w:r>
        <w:t xml:space="preserve"> is clearly represented by MKE values </w:t>
      </w:r>
      <w:r w:rsidRPr="00272FCE">
        <w:rPr>
          <w:noProof/>
        </w:rPr>
        <w:t xml:space="preserve">≥ </w:t>
      </w:r>
      <w:r>
        <w:rPr>
          <w:noProof/>
        </w:rPr>
        <w:t xml:space="preserve">their </w:t>
      </w:r>
      <w:r w:rsidRPr="00272FCE">
        <w:rPr>
          <w:noProof/>
        </w:rPr>
        <w:t>90th percentile</w:t>
      </w:r>
      <w:r>
        <w:rPr>
          <w:noProof/>
        </w:rPr>
        <w:t xml:space="preserve">. Being extremely energetic, WBCs are hydrodynamically unstable, and fields of high EKE form around the jets, and in particular around the extensions and retroflections (see Fig. 1B for the AC, and fig. S1B, F, J, N, R </w:t>
      </w:r>
      <w:r>
        <w:rPr>
          <w:noProof/>
        </w:rPr>
        <w:lastRenderedPageBreak/>
        <w:t xml:space="preserve">for all WBCs). Again, </w:t>
      </w:r>
      <w:r w:rsidR="006A70F9">
        <w:t>the zone of influence</w:t>
      </w:r>
      <w:r>
        <w:rPr>
          <w:noProof/>
        </w:rPr>
        <w:t xml:space="preserve"> </w:t>
      </w:r>
      <w:r w:rsidR="006A70F9">
        <w:rPr>
          <w:noProof/>
        </w:rPr>
        <w:t xml:space="preserve">of the </w:t>
      </w:r>
      <w:r>
        <w:rPr>
          <w:noProof/>
        </w:rPr>
        <w:t xml:space="preserve">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Fig. 1C indicates traces of the mesoscale eddies populating the AC zone of influence of the EKE field around 13 to 40</w:t>
      </w:r>
      <w:r>
        <w:t>°E, and 36.5 to 41°S</w:t>
      </w:r>
      <w:r>
        <w:rPr>
          <w:noProof/>
        </w:rPr>
        <w:t xml:space="preserve">. In this case it is particularly the areas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r>
        <w:t>visually indistinguishable</w:t>
      </w:r>
      <w:r>
        <w:rPr>
          <w:noProof/>
        </w:rPr>
        <w:t xml:space="preserve"> in the other WBCs (</w:t>
      </w:r>
      <w:r>
        <w:t xml:space="preserve">fig. S1C, G, K, O, S). The </w:t>
      </w:r>
      <w:r w:rsidR="006A70F9">
        <w:t xml:space="preserve">area </w:t>
      </w:r>
      <w:r>
        <w:t xml:space="preserve">where MHW intensity is greatest is indicated, and again this region is enclosed by </w:t>
      </w:r>
      <w:r w:rsidR="006A70F9">
        <w:t>as zones of influence</w:t>
      </w:r>
      <w:r>
        <w:t xml:space="preserve"> that captures the location where mean MHW intensities </w:t>
      </w:r>
      <w:r w:rsidRPr="00272FCE">
        <w:rPr>
          <w:noProof/>
        </w:rPr>
        <w:t xml:space="preserve">≥ </w:t>
      </w:r>
      <w:r>
        <w:rPr>
          <w:noProof/>
        </w:rPr>
        <w:t xml:space="preserve">their </w:t>
      </w:r>
      <w:r w:rsidRPr="00272FCE">
        <w:rPr>
          <w:noProof/>
        </w:rPr>
        <w:t>90th percentile</w:t>
      </w:r>
      <w:r>
        <w:rPr>
          <w:noProof/>
        </w:rPr>
        <w:t xml:space="preserve"> (Fig. 1D). For the AC this region is just south of 40</w:t>
      </w:r>
      <w:r>
        <w:t>°S, from 10°E to 27°E, near the field of high EKE. The situation is the same for the BC, EAC, GS, and KC (</w:t>
      </w:r>
      <w:r>
        <w:rPr>
          <w:noProof/>
        </w:rPr>
        <w:t>fig. S1D, H, L, P, T</w:t>
      </w:r>
      <w:r>
        <w:t>).</w:t>
      </w:r>
    </w:p>
    <w:p w14:paraId="5836197B" w14:textId="77777777" w:rsidR="00C52AE4" w:rsidRPr="00F95208" w:rsidRDefault="00C52AE4" w:rsidP="00C52AE4"/>
    <w:p w14:paraId="2992B59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7C4CA250" w:rsidR="00C52AE4" w:rsidRPr="00C52AE4" w:rsidRDefault="005F0F49" w:rsidP="005F0F49">
      <w:pPr>
        <w:pStyle w:val="ListParagraph"/>
        <w:numPr>
          <w:ilvl w:val="0"/>
          <w:numId w:val="17"/>
        </w:numPr>
        <w:rPr>
          <w:rFonts w:ascii="Arial" w:hAnsi="Arial" w:cs="Arial"/>
          <w:i/>
          <w:color w:val="4472C4" w:themeColor="accent1"/>
          <w:sz w:val="20"/>
          <w:szCs w:val="20"/>
        </w:rPr>
      </w:pPr>
      <w:r w:rsidRPr="00653FAB">
        <w:rPr>
          <w:rFonts w:ascii="Arial" w:hAnsi="Arial" w:cs="Arial"/>
          <w:b/>
          <w:color w:val="4472C4" w:themeColor="accent1"/>
          <w:sz w:val="20"/>
          <w:szCs w:val="20"/>
        </w:rPr>
        <w:t>Fig. S1</w:t>
      </w:r>
      <w:r>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Pr>
          <w:rFonts w:ascii="Arial" w:hAnsi="Arial" w:cs="Arial"/>
          <w:b/>
          <w:color w:val="4472C4" w:themeColor="accent1"/>
          <w:sz w:val="20"/>
          <w:szCs w:val="20"/>
        </w:rPr>
        <w:t>A</w:t>
      </w:r>
      <w:r w:rsidRPr="00653FAB">
        <w:rPr>
          <w:rFonts w:ascii="Arial" w:hAnsi="Arial" w:cs="Arial"/>
          <w:b/>
          <w:color w:val="4472C4" w:themeColor="accent1"/>
          <w:sz w:val="20"/>
          <w:szCs w:val="20"/>
        </w:rPr>
        <w:t>-</w:t>
      </w:r>
      <w:r>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5F0F49">
      <w:pPr>
        <w:ind w:left="0"/>
      </w:pPr>
    </w:p>
    <w:p w14:paraId="1CF3E843" w14:textId="20FE06DD" w:rsidR="00C52AE4" w:rsidRDefault="00C52AE4" w:rsidP="00C52AE4">
      <w:r>
        <w:t xml:space="preserve">Outlines tracing the fields of maximal MKE and EKE, and areas of intense MHW activity, aid in </w:t>
      </w:r>
      <w:r w:rsidR="00F8385E">
        <w:t xml:space="preserve">identifying </w:t>
      </w:r>
      <w:r>
        <w:t>the regions where each of these phenomena are most dominant relative to each other (Fig. 2</w:t>
      </w:r>
      <w:r w:rsidR="00C839F0">
        <w:t>A</w:t>
      </w:r>
      <w:r>
        <w:t>-</w:t>
      </w:r>
      <w:r w:rsidR="00C839F0">
        <w:t>E</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419B042B"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w:t>
      </w:r>
      <w:r>
        <w:rPr>
          <w:rFonts w:ascii="Arial" w:hAnsi="Arial" w:cs="Arial"/>
          <w:color w:val="4472C4" w:themeColor="accent1"/>
        </w:rPr>
        <w:t>A</w:t>
      </w:r>
      <w:r w:rsidRPr="00C52AE4">
        <w:rPr>
          <w:rFonts w:ascii="Arial" w:hAnsi="Arial" w:cs="Arial"/>
          <w:color w:val="4472C4" w:themeColor="accent1"/>
        </w:rPr>
        <w:t>-</w:t>
      </w:r>
      <w:r>
        <w:rPr>
          <w:rFonts w:ascii="Arial" w:hAnsi="Arial" w:cs="Arial"/>
          <w:color w:val="4472C4" w:themeColor="accent1"/>
        </w:rPr>
        <w:t>B</w:t>
      </w:r>
      <w:r w:rsidRPr="00C52AE4">
        <w:rPr>
          <w:rFonts w:ascii="Arial" w:hAnsi="Arial" w:cs="Arial"/>
          <w:color w:val="4472C4" w:themeColor="accent1"/>
        </w:rPr>
        <w:t xml:space="preserve"> (</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06097337" w:rsidR="00C52AE4" w:rsidRDefault="00FD7A43" w:rsidP="00C52AE4">
      <w:commentRangeStart w:id="16"/>
      <w:r>
        <w:t xml:space="preserve">There is a negative correlation between </w:t>
      </w:r>
      <w:r w:rsidR="00C52AE4">
        <w:t xml:space="preserve">MKE and mean </w:t>
      </w:r>
      <w:r w:rsidR="001B7ADA">
        <w:t xml:space="preserve">MHW </w:t>
      </w:r>
      <w:r w:rsidR="00C52AE4">
        <w:t>intensity</w:t>
      </w:r>
      <w:commentRangeEnd w:id="16"/>
      <w:r w:rsidR="00E52F5C">
        <w:rPr>
          <w:rStyle w:val="CommentReference"/>
          <w:rFonts w:eastAsia="Times New Roman"/>
        </w:rPr>
        <w:commentReference w:id="16"/>
      </w:r>
      <w:r w:rsidR="00C52AE4">
        <w:t xml:space="preserve"> in the areas that are dominated by the fastest current speeds. This is most visible in the </w:t>
      </w:r>
      <w:r w:rsidR="001B7ADA">
        <w:t>AC</w:t>
      </w:r>
      <w:r w:rsidR="007E5D76">
        <w:t xml:space="preserve"> </w:t>
      </w:r>
      <w:r w:rsidR="00C52AE4">
        <w:t xml:space="preserve">and </w:t>
      </w:r>
      <w:r w:rsidR="001B7ADA">
        <w:t>KC</w:t>
      </w:r>
      <w:r w:rsidR="00C52AE4">
        <w:t xml:space="preserve"> jets, but less clear in the </w:t>
      </w:r>
      <w:r w:rsidR="001B7ADA">
        <w:t>GS</w:t>
      </w:r>
      <w:r w:rsidR="00C52AE4">
        <w:t xml:space="preserve">, </w:t>
      </w:r>
      <w:r w:rsidR="001B7ADA">
        <w:t>EAC</w:t>
      </w:r>
      <w:r w:rsidR="00C52AE4">
        <w:t xml:space="preserve">, and </w:t>
      </w:r>
      <w:r w:rsidR="001B7ADA">
        <w:t>BC</w:t>
      </w:r>
      <w:r w:rsidR="00C52AE4">
        <w:t>. In other words, when the current flows fastest along its path, thermal events tend to be of lower intensity (note that thermal events localised to these jets are not</w:t>
      </w:r>
      <w:r w:rsidR="00E52F5C">
        <w:t xml:space="preserve"> at all</w:t>
      </w:r>
      <w:r w:rsidR="00C52AE4">
        <w:t xml:space="preserve"> intense, and so they are</w:t>
      </w:r>
      <w:r w:rsidR="00E52F5C">
        <w:t xml:space="preserve">, at best, </w:t>
      </w:r>
      <w:r w:rsidR="00C52AE4">
        <w:t xml:space="preserve">only faintly visible in the panels showing mean intensity). Additionally, in the </w:t>
      </w:r>
      <w:r w:rsidR="001B7ADA">
        <w:t>AC</w:t>
      </w:r>
      <w:r w:rsidR="00C52AE4">
        <w:t xml:space="preserve">, the region of the return current where </w:t>
      </w:r>
      <w:r w:rsidR="00C52AE4">
        <w:lastRenderedPageBreak/>
        <w:t>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22053D07" w:rsidR="00C52AE4" w:rsidRDefault="00C52AE4" w:rsidP="00C52AE4">
      <w:r>
        <w:t xml:space="preserve">When correlating the </w:t>
      </w:r>
      <w:r w:rsidR="00C54514">
        <w:t xml:space="preserve">mean MHW intensity and </w:t>
      </w:r>
      <w:r>
        <w:t xml:space="preserve">EKE for all five WBCs (seen as deep purple in each panel of </w:t>
      </w:r>
      <w:r w:rsidRPr="00C52AE4">
        <w:rPr>
          <w:highlight w:val="yellow"/>
        </w:rPr>
        <w:t>Fig. XXX</w:t>
      </w:r>
      <w:r>
        <w:t>), we tend to see that a dipole-like structure is formed. This structure shows positive correlations in EKE and mean intensity occurring within the poleward side of the high EKE regions, and negative correlations in the equatorward side.</w:t>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7"/>
      <w:r>
        <w:t>but they are more complex and quite difficult to describe</w:t>
      </w:r>
      <w:commentRangeEnd w:id="17"/>
      <w:r w:rsidR="00F45426">
        <w:rPr>
          <w:rStyle w:val="CommentReference"/>
          <w:rFonts w:eastAsia="Times New Roman"/>
        </w:rPr>
        <w:commentReference w:id="17"/>
      </w:r>
      <w:r>
        <w:t>.</w:t>
      </w:r>
    </w:p>
    <w:p w14:paraId="46710794" w14:textId="77777777" w:rsidR="00C52AE4" w:rsidRDefault="00C52AE4" w:rsidP="00C52AE4">
      <w:pPr>
        <w:rPr>
          <w:color w:val="4472C4" w:themeColor="accent1"/>
        </w:rPr>
      </w:pPr>
    </w:p>
    <w:p w14:paraId="793C8C4F" w14:textId="3B503537"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Pr>
          <w:rFonts w:ascii="Arial" w:hAnsi="Arial" w:cs="Arial"/>
          <w:b/>
          <w:noProof/>
          <w:color w:val="4472C4" w:themeColor="accent1"/>
        </w:rPr>
        <w:t>A</w:t>
      </w:r>
      <w:r w:rsidRPr="00F270CB">
        <w:rPr>
          <w:rFonts w:ascii="Arial" w:hAnsi="Arial" w:cs="Arial"/>
          <w:noProof/>
          <w:color w:val="4472C4" w:themeColor="accent1"/>
        </w:rPr>
        <w:t xml:space="preserve">, </w:t>
      </w:r>
      <w:r>
        <w:rPr>
          <w:rFonts w:ascii="Arial" w:hAnsi="Arial" w:cs="Arial"/>
          <w:b/>
          <w:noProof/>
          <w:color w:val="4472C4" w:themeColor="accent1"/>
        </w:rPr>
        <w:t>C</w:t>
      </w:r>
      <w:r w:rsidRPr="00F270CB">
        <w:rPr>
          <w:rFonts w:ascii="Arial" w:hAnsi="Arial" w:cs="Arial"/>
          <w:noProof/>
          <w:color w:val="4472C4" w:themeColor="accent1"/>
        </w:rPr>
        <w:t xml:space="preserve">, </w:t>
      </w:r>
      <w:r>
        <w:rPr>
          <w:rFonts w:ascii="Arial" w:hAnsi="Arial" w:cs="Arial"/>
          <w:b/>
          <w:noProof/>
          <w:color w:val="4472C4" w:themeColor="accent1"/>
        </w:rPr>
        <w:t>E</w:t>
      </w:r>
      <w:r w:rsidRPr="00F270CB">
        <w:rPr>
          <w:rFonts w:ascii="Arial" w:hAnsi="Arial" w:cs="Arial"/>
          <w:noProof/>
          <w:color w:val="4472C4" w:themeColor="accent1"/>
        </w:rPr>
        <w:t xml:space="preserve">, </w:t>
      </w:r>
      <w:r>
        <w:rPr>
          <w:rFonts w:ascii="Arial" w:hAnsi="Arial" w:cs="Arial"/>
          <w:b/>
          <w:noProof/>
          <w:color w:val="4472C4" w:themeColor="accent1"/>
        </w:rPr>
        <w:t>G</w:t>
      </w:r>
      <w:r w:rsidRPr="00F270CB">
        <w:rPr>
          <w:rFonts w:ascii="Arial" w:hAnsi="Arial" w:cs="Arial"/>
          <w:noProof/>
          <w:color w:val="4472C4" w:themeColor="accent1"/>
        </w:rPr>
        <w:t xml:space="preserve">, </w:t>
      </w:r>
      <w:r>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Pr>
          <w:rFonts w:ascii="Arial" w:hAnsi="Arial" w:cs="Arial"/>
          <w:b/>
          <w:noProof/>
          <w:color w:val="4472C4" w:themeColor="accent1"/>
        </w:rPr>
        <w:t>B</w:t>
      </w:r>
      <w:r w:rsidRPr="00F270CB">
        <w:rPr>
          <w:rFonts w:ascii="Arial" w:hAnsi="Arial" w:cs="Arial"/>
          <w:noProof/>
          <w:color w:val="4472C4" w:themeColor="accent1"/>
        </w:rPr>
        <w:t xml:space="preserve">, </w:t>
      </w:r>
      <w:r>
        <w:rPr>
          <w:rFonts w:ascii="Arial" w:hAnsi="Arial" w:cs="Arial"/>
          <w:b/>
          <w:noProof/>
          <w:color w:val="4472C4" w:themeColor="accent1"/>
        </w:rPr>
        <w:t>D</w:t>
      </w:r>
      <w:r w:rsidRPr="00F270CB">
        <w:rPr>
          <w:rFonts w:ascii="Arial" w:hAnsi="Arial" w:cs="Arial"/>
          <w:noProof/>
          <w:color w:val="4472C4" w:themeColor="accent1"/>
        </w:rPr>
        <w:t xml:space="preserve">, </w:t>
      </w:r>
      <w:r>
        <w:rPr>
          <w:rFonts w:ascii="Arial" w:hAnsi="Arial" w:cs="Arial"/>
          <w:b/>
          <w:noProof/>
          <w:color w:val="4472C4" w:themeColor="accent1"/>
        </w:rPr>
        <w:t>F</w:t>
      </w:r>
      <w:r w:rsidRPr="00F270CB">
        <w:rPr>
          <w:rFonts w:ascii="Arial" w:hAnsi="Arial" w:cs="Arial"/>
          <w:noProof/>
          <w:color w:val="4472C4" w:themeColor="accent1"/>
        </w:rPr>
        <w:t xml:space="preserve">, </w:t>
      </w:r>
      <w:r>
        <w:rPr>
          <w:rFonts w:ascii="Arial" w:hAnsi="Arial" w:cs="Arial"/>
          <w:b/>
          <w:noProof/>
          <w:color w:val="4472C4" w:themeColor="accent1"/>
        </w:rPr>
        <w:t>H</w:t>
      </w:r>
      <w:r w:rsidRPr="00F270CB">
        <w:rPr>
          <w:rFonts w:ascii="Arial" w:hAnsi="Arial" w:cs="Arial"/>
          <w:noProof/>
          <w:color w:val="4472C4" w:themeColor="accent1"/>
        </w:rPr>
        <w:t xml:space="preserve">, </w:t>
      </w:r>
      <w:r>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340C748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0120C2">
        <w:rPr>
          <w:rFonts w:ascii="Arial" w:hAnsi="Arial" w:cs="Arial"/>
          <w:color w:val="4472C4" w:themeColor="accent1"/>
        </w:rPr>
        <w:t>(</w:t>
      </w:r>
      <w:r>
        <w:rPr>
          <w:rFonts w:ascii="Arial" w:hAnsi="Arial" w:cs="Arial"/>
          <w:b/>
          <w:color w:val="4472C4" w:themeColor="accent1"/>
        </w:rPr>
        <w:t>A</w:t>
      </w:r>
      <w:r w:rsidRPr="00F270CB">
        <w:rPr>
          <w:rFonts w:ascii="Arial" w:hAnsi="Arial" w:cs="Arial"/>
          <w:color w:val="4472C4" w:themeColor="accent1"/>
        </w:rPr>
        <w:t xml:space="preserve">, </w:t>
      </w:r>
      <w:r>
        <w:rPr>
          <w:rFonts w:ascii="Arial" w:hAnsi="Arial" w:cs="Arial"/>
          <w:b/>
          <w:color w:val="4472C4" w:themeColor="accent1"/>
        </w:rPr>
        <w:t>C</w:t>
      </w:r>
      <w:r w:rsidRPr="00F270CB">
        <w:rPr>
          <w:rFonts w:ascii="Arial" w:hAnsi="Arial" w:cs="Arial"/>
          <w:color w:val="4472C4" w:themeColor="accent1"/>
        </w:rPr>
        <w:t xml:space="preserve">, </w:t>
      </w:r>
      <w:r>
        <w:rPr>
          <w:rFonts w:ascii="Arial" w:hAnsi="Arial" w:cs="Arial"/>
          <w:b/>
          <w:color w:val="4472C4" w:themeColor="accent1"/>
        </w:rPr>
        <w:t>E</w:t>
      </w:r>
      <w:r w:rsidRPr="00F270CB">
        <w:rPr>
          <w:rFonts w:ascii="Arial" w:hAnsi="Arial" w:cs="Arial"/>
          <w:color w:val="4472C4" w:themeColor="accent1"/>
        </w:rPr>
        <w:t xml:space="preserve">, </w:t>
      </w:r>
      <w:r>
        <w:rPr>
          <w:rFonts w:ascii="Arial" w:hAnsi="Arial" w:cs="Arial"/>
          <w:b/>
          <w:color w:val="4472C4" w:themeColor="accent1"/>
        </w:rPr>
        <w:t>G</w:t>
      </w:r>
      <w:r w:rsidRPr="00F270CB">
        <w:rPr>
          <w:rFonts w:ascii="Arial" w:hAnsi="Arial" w:cs="Arial"/>
          <w:color w:val="4472C4" w:themeColor="accent1"/>
        </w:rPr>
        <w:t xml:space="preserve">, </w:t>
      </w:r>
      <w:r>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HMW intensity (°C per decade), and the </w:t>
      </w:r>
      <w:r w:rsidRPr="000120C2">
        <w:rPr>
          <w:rFonts w:ascii="Arial" w:hAnsi="Arial" w:cs="Arial"/>
          <w:color w:val="4472C4" w:themeColor="accent1"/>
        </w:rPr>
        <w:t>(</w:t>
      </w:r>
      <w:r>
        <w:rPr>
          <w:rFonts w:ascii="Arial" w:hAnsi="Arial" w:cs="Arial"/>
          <w:b/>
          <w:color w:val="4472C4" w:themeColor="accent1"/>
        </w:rPr>
        <w:t>B</w:t>
      </w:r>
      <w:r w:rsidRPr="00F270CB">
        <w:rPr>
          <w:rFonts w:ascii="Arial" w:hAnsi="Arial" w:cs="Arial"/>
          <w:color w:val="4472C4" w:themeColor="accent1"/>
        </w:rPr>
        <w:t xml:space="preserve">, </w:t>
      </w:r>
      <w:r>
        <w:rPr>
          <w:rFonts w:ascii="Arial" w:hAnsi="Arial" w:cs="Arial"/>
          <w:b/>
          <w:color w:val="4472C4" w:themeColor="accent1"/>
        </w:rPr>
        <w:t>D</w:t>
      </w:r>
      <w:r w:rsidRPr="00F270CB">
        <w:rPr>
          <w:rFonts w:ascii="Arial" w:hAnsi="Arial" w:cs="Arial"/>
          <w:color w:val="4472C4" w:themeColor="accent1"/>
        </w:rPr>
        <w:t xml:space="preserve">, </w:t>
      </w:r>
      <w:r>
        <w:rPr>
          <w:rFonts w:ascii="Arial" w:hAnsi="Arial" w:cs="Arial"/>
          <w:b/>
          <w:color w:val="4472C4" w:themeColor="accent1"/>
        </w:rPr>
        <w:t>F</w:t>
      </w:r>
      <w:r w:rsidRPr="00F270CB">
        <w:rPr>
          <w:rFonts w:ascii="Arial" w:hAnsi="Arial" w:cs="Arial"/>
          <w:color w:val="4472C4" w:themeColor="accent1"/>
        </w:rPr>
        <w:t xml:space="preserve">, </w:t>
      </w:r>
      <w:r>
        <w:rPr>
          <w:rFonts w:ascii="Arial" w:hAnsi="Arial" w:cs="Arial"/>
          <w:b/>
          <w:color w:val="4472C4" w:themeColor="accent1"/>
        </w:rPr>
        <w:t>H</w:t>
      </w:r>
      <w:r w:rsidRPr="00F270CB">
        <w:rPr>
          <w:rFonts w:ascii="Arial" w:hAnsi="Arial" w:cs="Arial"/>
          <w:color w:val="4472C4" w:themeColor="accent1"/>
        </w:rPr>
        <w:t xml:space="preserve">, </w:t>
      </w:r>
      <w:r>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4CF89118" w14:textId="4BC43BB1" w:rsidR="009B5747" w:rsidRPr="009B5747" w:rsidRDefault="005F0F49" w:rsidP="009B5747">
      <w:pPr>
        <w:pStyle w:val="ListParagraph"/>
        <w:numPr>
          <w:ilvl w:val="0"/>
          <w:numId w:val="17"/>
        </w:numPr>
      </w:pPr>
      <w:r w:rsidRPr="00A06F2C">
        <w:rPr>
          <w:rFonts w:ascii="Arial" w:hAnsi="Arial" w:cs="Arial"/>
          <w:b/>
          <w:color w:val="4472C4" w:themeColor="accent1"/>
          <w:sz w:val="20"/>
          <w:szCs w:val="20"/>
        </w:rPr>
        <w:t xml:space="preserve">Fig. S2. </w:t>
      </w:r>
      <w:r w:rsidRPr="00A06F2C">
        <w:rPr>
          <w:rFonts w:ascii="Arial" w:hAnsi="Arial" w:cs="Arial"/>
          <w:color w:val="4472C4" w:themeColor="accent1"/>
          <w:sz w:val="20"/>
          <w:szCs w:val="20"/>
        </w:rPr>
        <w:t>(</w:t>
      </w:r>
      <w:r w:rsidRPr="00A06F2C">
        <w:rPr>
          <w:rFonts w:ascii="Arial" w:hAnsi="Arial" w:cs="Arial"/>
          <w:b/>
          <w:color w:val="4472C4" w:themeColor="accent1"/>
          <w:sz w:val="20"/>
          <w:szCs w:val="20"/>
        </w:rPr>
        <w:t>A</w:t>
      </w:r>
      <w:r w:rsidRPr="00F270CB">
        <w:rPr>
          <w:rFonts w:ascii="Arial" w:hAnsi="Arial" w:cs="Arial"/>
          <w:color w:val="4472C4" w:themeColor="accent1"/>
          <w:sz w:val="20"/>
          <w:szCs w:val="20"/>
        </w:rPr>
        <w:t>-</w:t>
      </w:r>
      <w:r w:rsidR="009B5747">
        <w:rPr>
          <w:rFonts w:ascii="Arial" w:hAnsi="Arial" w:cs="Arial"/>
          <w:b/>
          <w:color w:val="4472C4" w:themeColor="accent1"/>
          <w:sz w:val="20"/>
          <w:szCs w:val="20"/>
        </w:rPr>
        <w:t>T</w:t>
      </w:r>
      <w:r w:rsidRPr="00A06F2C">
        <w:rPr>
          <w:rFonts w:ascii="Arial" w:hAnsi="Arial" w:cs="Arial"/>
          <w:color w:val="4472C4" w:themeColor="accent1"/>
          <w:sz w:val="20"/>
          <w:szCs w:val="20"/>
        </w:rPr>
        <w:t>) Full set of panels of SST mean trend</w:t>
      </w:r>
      <w:r w:rsidR="004A0973">
        <w:rPr>
          <w:rFonts w:ascii="Arial" w:hAnsi="Arial" w:cs="Arial"/>
          <w:color w:val="4472C4" w:themeColor="accent1"/>
          <w:sz w:val="20"/>
          <w:szCs w:val="20"/>
        </w:rPr>
        <w:t xml:space="preserve">, and trends in </w:t>
      </w:r>
      <w:r w:rsidR="009B5747">
        <w:rPr>
          <w:rFonts w:ascii="Arial" w:hAnsi="Arial" w:cs="Arial"/>
          <w:color w:val="4472C4" w:themeColor="accent1"/>
          <w:sz w:val="20"/>
          <w:szCs w:val="20"/>
        </w:rPr>
        <w:t>MHW mean intensity, count, and duration</w:t>
      </w:r>
      <w:r w:rsidRPr="00A06F2C">
        <w:rPr>
          <w:rFonts w:ascii="Arial" w:hAnsi="Arial" w:cs="Arial"/>
          <w:color w:val="4472C4" w:themeColor="accent1"/>
          <w:sz w:val="20"/>
          <w:szCs w:val="20"/>
        </w:rPr>
        <w:t>.</w:t>
      </w:r>
    </w:p>
    <w:p w14:paraId="51DD18F9" w14:textId="1DC94213" w:rsidR="00C52AE4" w:rsidRDefault="009B5747" w:rsidP="009B5747">
      <w:pPr>
        <w:ind w:left="0"/>
      </w:pPr>
      <w:r>
        <w:t xml:space="preserve"> </w:t>
      </w: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0F64BFE5"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commentRangeStart w:id="18"/>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w:t>
      </w:r>
      <w:r w:rsidR="002A615F">
        <w:rPr>
          <w:iCs/>
        </w:rPr>
        <w:t>’</w:t>
      </w:r>
      <w:r w:rsidR="00F679E5">
        <w:rPr>
          <w:iCs/>
        </w:rPr>
        <w:t xml:space="preserve"> meandering into</w:t>
      </w:r>
      <w:r w:rsidR="000A0CD9">
        <w:rPr>
          <w:iCs/>
        </w:rPr>
        <w:t xml:space="preserve"> the</w:t>
      </w:r>
      <w:r w:rsidRPr="004E0BEF">
        <w:rPr>
          <w:iCs/>
        </w:rPr>
        <w:t xml:space="preserve"> climatologically </w:t>
      </w:r>
      <w:r w:rsidR="006D3D0F">
        <w:rPr>
          <w:iCs/>
        </w:rPr>
        <w:t>cooler</w:t>
      </w:r>
      <w:r w:rsidR="006D3D0F" w:rsidRPr="004E0BEF">
        <w:rPr>
          <w:iCs/>
        </w:rPr>
        <w:t xml:space="preserve"> </w:t>
      </w:r>
      <w:r w:rsidRPr="004E0BEF">
        <w:rPr>
          <w:iCs/>
        </w:rPr>
        <w:t xml:space="preserve">regions </w:t>
      </w:r>
      <w:r w:rsidR="006D3D0F">
        <w:rPr>
          <w:iCs/>
        </w:rPr>
        <w:t xml:space="preserve">adjacent to </w:t>
      </w:r>
      <w:r w:rsidR="004E0BEF">
        <w:rPr>
          <w:iCs/>
        </w:rPr>
        <w:t>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commentRangeEnd w:id="18"/>
      <w:r w:rsidR="006D3D0F">
        <w:rPr>
          <w:rStyle w:val="CommentReference"/>
          <w:rFonts w:eastAsia="Times New Roman"/>
        </w:rPr>
        <w:commentReference w:id="18"/>
      </w:r>
    </w:p>
    <w:p w14:paraId="3D913009" w14:textId="77777777" w:rsidR="00EA39BC" w:rsidRPr="004E0BEF" w:rsidRDefault="00EA39BC" w:rsidP="00EA39BC"/>
    <w:p w14:paraId="3B431BB4" w14:textId="1CD79AE1" w:rsidR="002A615F" w:rsidRDefault="004B065E" w:rsidP="00AD6027">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w:t>
      </w:r>
    </w:p>
    <w:p w14:paraId="5B7BB0B9" w14:textId="77777777" w:rsidR="002A615F" w:rsidRDefault="002A615F" w:rsidP="00AD6027"/>
    <w:p w14:paraId="796F7ECA" w14:textId="77777777" w:rsidR="002A615F" w:rsidRDefault="00DF6E28" w:rsidP="00AD6027">
      <w:commentRangeStart w:id="19"/>
      <w:r>
        <w:t>Our more d</w:t>
      </w:r>
      <w:r w:rsidR="00C06E8D">
        <w:t xml:space="preserve">etailed </w:t>
      </w:r>
      <w:r w:rsidR="00213ACF">
        <w:t xml:space="preserve">analysis </w:t>
      </w:r>
      <w:r w:rsidR="00C06E8D">
        <w:t>of the WBC regions show</w:t>
      </w:r>
      <w:r w:rsidR="002A615F">
        <w:t>s</w:t>
      </w:r>
      <w:r w:rsidR="00C06E8D">
        <w:t xml:space="preserve"> that</w:t>
      </w:r>
      <w:r w:rsidR="00C75F48">
        <w:t xml:space="preserve"> </w:t>
      </w:r>
      <w:r w:rsidR="00C06E8D">
        <w:t xml:space="preserve">the jets, </w:t>
      </w:r>
      <w:r w:rsidR="00C75F48">
        <w:t xml:space="preserve">eddy fields, and meanders </w:t>
      </w:r>
      <w:r w:rsidR="004B065E">
        <w:t xml:space="preserve">are </w:t>
      </w:r>
      <w:r w:rsidR="00C75F48">
        <w:t xml:space="preserve">not equal </w:t>
      </w:r>
      <w:r w:rsidR="004B065E">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Pr="00213ACF">
        <w:rPr>
          <w:i/>
        </w:rPr>
        <w:t>ca</w:t>
      </w:r>
      <w:r>
        <w:t>. 5</w:t>
      </w:r>
      <w:r w:rsidRPr="00C97201">
        <w:t>°</w:t>
      </w:r>
      <w:r w:rsidR="00A139B9">
        <w:t xml:space="preserve"> south-west of the point of inception of the AC, and </w:t>
      </w:r>
      <w:r w:rsidR="00213ACF" w:rsidRPr="00213ACF">
        <w:rPr>
          <w:i/>
        </w:rPr>
        <w:t>ca</w:t>
      </w:r>
      <w:r w:rsidR="00213ACF">
        <w:t xml:space="preserve">. </w:t>
      </w:r>
      <w:r w:rsidR="003849B9">
        <w:t>5</w:t>
      </w:r>
      <w:r w:rsidRPr="00C97201">
        <w:t>°</w:t>
      </w:r>
      <w:r>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t xml:space="preserve">the </w:t>
      </w:r>
      <w:r w:rsidR="003849B9">
        <w:t>high</w:t>
      </w:r>
      <w:r>
        <w:t>est</w:t>
      </w:r>
      <w:r w:rsidR="003849B9">
        <w:t xml:space="preserve"> rate in mean SST increase </w:t>
      </w:r>
      <w:r>
        <w:t>is</w:t>
      </w:r>
      <w:r w:rsidR="003849B9">
        <w:t xml:space="preserve"> to the </w:t>
      </w:r>
      <w:r>
        <w:t xml:space="preserve">east </w:t>
      </w:r>
      <w:r w:rsidR="003849B9">
        <w:t>of the Bass Strait</w:t>
      </w:r>
      <w:r>
        <w:t>,</w:t>
      </w:r>
      <w:r w:rsidR="003849B9">
        <w:t xml:space="preserve"> and </w:t>
      </w:r>
      <w:r w:rsidR="00925402">
        <w:t xml:space="preserve">at the point of inception of the </w:t>
      </w:r>
      <w:r w:rsidR="006D3D0F">
        <w:t>northward-</w:t>
      </w:r>
      <w:r w:rsidR="00925402">
        <w:t>flowing retroflection of the BC</w:t>
      </w:r>
      <w:r w:rsidR="003849B9">
        <w:t>.</w:t>
      </w:r>
      <w:commentRangeEnd w:id="19"/>
      <w:r w:rsidR="006D3D0F">
        <w:rPr>
          <w:rStyle w:val="CommentReference"/>
          <w:rFonts w:eastAsia="Times New Roman"/>
        </w:rPr>
        <w:commentReference w:id="19"/>
      </w:r>
      <w:r w:rsidR="003849B9">
        <w:t xml:space="preserve"> </w:t>
      </w:r>
    </w:p>
    <w:p w14:paraId="74C49B72" w14:textId="77777777" w:rsidR="002A615F" w:rsidRDefault="002A615F" w:rsidP="00AD6027"/>
    <w:p w14:paraId="1C14165D" w14:textId="689FAEB4" w:rsidR="00882436" w:rsidRDefault="002A615F" w:rsidP="00882436">
      <w:r>
        <w:t xml:space="preserve">In addition to examining changes in mean SST, our analysis also includes </w:t>
      </w:r>
      <w:r w:rsidR="00AD6027" w:rsidRPr="00C97201">
        <w:t>the right-hand tail of the extreme temperature value distribution (</w:t>
      </w:r>
      <w:r w:rsidR="00AD6027" w:rsidRPr="00C97201">
        <w:rPr>
          <w:i/>
          <w:iCs/>
        </w:rPr>
        <w:t>i.e.</w:t>
      </w:r>
      <w:r w:rsidR="00AD6027" w:rsidRPr="00C97201">
        <w:t xml:space="preserve"> </w:t>
      </w:r>
      <w:r>
        <w:t xml:space="preserve">with ‘extreme’ here defined as </w:t>
      </w:r>
      <w:r w:rsidR="00AD6027" w:rsidRPr="00C97201">
        <w:t xml:space="preserve">≥ 5 consecutive days of temperatures above the 90th percentile relative to the seasonally-varying long-term climatology) of WBC regions. </w:t>
      </w:r>
      <w:r w:rsidR="00F270CB">
        <w:t>&lt;</w:t>
      </w:r>
      <w:r w:rsidR="00F270CB">
        <w:rPr>
          <w:highlight w:val="yellow"/>
        </w:rPr>
        <w:t>‘N</w:t>
      </w:r>
      <w:r w:rsidR="00F270CB" w:rsidRPr="00F270CB">
        <w:rPr>
          <w:highlight w:val="yellow"/>
        </w:rPr>
        <w:t>ormal’ extreme value theory talks about the occurrences of data points in the extreme tails of the PDF; here, however, it is the occurrences of days about the 90th percentile × duration</w:t>
      </w:r>
      <w:r w:rsidR="00F270CB">
        <w:rPr>
          <w:highlight w:val="yellow"/>
        </w:rPr>
        <w:t>.</w:t>
      </w:r>
      <w:r w:rsidR="00F270CB">
        <w:t xml:space="preserve">&gt; </w:t>
      </w:r>
      <w:r w:rsidR="00FA01EC">
        <w:t>&lt;</w:t>
      </w:r>
      <w:r w:rsidR="00F270CB">
        <w:rPr>
          <w:highlight w:val="yellow"/>
        </w:rPr>
        <w:t>T</w:t>
      </w:r>
      <w:r w:rsidR="00FD1AF3" w:rsidRPr="00FD1AF3">
        <w:rPr>
          <w:highlight w:val="yellow"/>
        </w:rPr>
        <w:t>alk about the generalised extreme value distribution (GEV); extreme value theory</w:t>
      </w:r>
      <w:r w:rsidR="00F270CB">
        <w:rPr>
          <w:highlight w:val="yellow"/>
        </w:rPr>
        <w:t>.</w:t>
      </w:r>
      <w:r w:rsidR="00FA01EC">
        <w:t>&gt;</w:t>
      </w:r>
      <w:r w:rsidR="00FD1AF3">
        <w:t xml:space="preserve"> </w:t>
      </w:r>
      <w:r w:rsidR="00AD6027" w:rsidRPr="00C97201">
        <w:t>Th</w:t>
      </w:r>
      <w:r w:rsidR="00FD1AF3">
        <w:t>is empirical</w:t>
      </w:r>
      <w:r w:rsidR="00AD6027" w:rsidRPr="00C97201">
        <w:t xml:space="preserve"> analysis sheds light on the </w:t>
      </w:r>
      <w:r w:rsidR="00FD1AF3">
        <w:t xml:space="preserve">physical </w:t>
      </w:r>
      <w:r w:rsidR="00AD6027" w:rsidRPr="00C97201">
        <w:t xml:space="preserve">evolution of the dynamics of heat transport that is associated with the variability or increased variability observed in WBCs. </w:t>
      </w:r>
      <w:r w:rsidR="00FD1AF3">
        <w:t>&lt;</w:t>
      </w:r>
      <w:r w:rsidR="00F270CB">
        <w:rPr>
          <w:highlight w:val="yellow"/>
        </w:rPr>
        <w:t>W</w:t>
      </w:r>
      <w:r w:rsidR="00FD1AF3" w:rsidRPr="00FD1AF3">
        <w:rPr>
          <w:highlight w:val="yellow"/>
        </w:rPr>
        <w:t xml:space="preserve">hat insights </w:t>
      </w:r>
      <w:r w:rsidR="00FD1AF3">
        <w:rPr>
          <w:highlight w:val="yellow"/>
        </w:rPr>
        <w:t xml:space="preserve">useful to understanding the climate system </w:t>
      </w:r>
      <w:r w:rsidR="00FD1AF3" w:rsidRPr="00FD1AF3">
        <w:rPr>
          <w:highlight w:val="yellow"/>
        </w:rPr>
        <w:t>come from looking at the extremes as compared to the mean?</w:t>
      </w:r>
      <w:r w:rsidR="00FD1AF3">
        <w:t>&gt; &lt;</w:t>
      </w:r>
      <w:r w:rsidR="00FD1AF3" w:rsidRPr="007E5D76">
        <w:rPr>
          <w:highlight w:val="yellow"/>
        </w:rPr>
        <w:t>Implications for GCMs? Will they benefit from including the kinds of outputs that MHW metrics might provide?</w:t>
      </w:r>
      <w:r w:rsidR="00FD1AF3">
        <w:t>&gt;</w:t>
      </w:r>
      <w:r w:rsidR="00882436">
        <w:t xml:space="preserve"> &lt;</w:t>
      </w:r>
      <w:r w:rsidR="00882436" w:rsidRPr="00882436">
        <w:rPr>
          <w:highlight w:val="yellow"/>
        </w:rPr>
        <w:t xml:space="preserve">Basically, what I am trying to understand is, aside from the ecosystem implications that everyone talks about, is there some deeper understanding of climate change/the climate system </w:t>
      </w:r>
      <w:r w:rsidR="00882436">
        <w:rPr>
          <w:highlight w:val="yellow"/>
        </w:rPr>
        <w:t xml:space="preserve">(or the statistical nature of extreme values given that here they are defined as exceedance </w:t>
      </w:r>
      <w:r w:rsidR="00882436" w:rsidRPr="00F270CB">
        <w:rPr>
          <w:highlight w:val="yellow"/>
        </w:rPr>
        <w:t>× duration</w:t>
      </w:r>
      <w:r w:rsidR="00882436">
        <w:rPr>
          <w:highlight w:val="yellow"/>
        </w:rPr>
        <w:t xml:space="preserve">) </w:t>
      </w:r>
      <w:r w:rsidR="00882436" w:rsidRPr="00882436">
        <w:rPr>
          <w:highlight w:val="yellow"/>
        </w:rPr>
        <w:t>to be found if one looks at the extremes?</w:t>
      </w:r>
      <w:r w:rsidR="00882436">
        <w:t>&gt;</w:t>
      </w:r>
      <w:r w:rsidR="00AC38FD">
        <w:t xml:space="preserve"> </w:t>
      </w:r>
      <w:r w:rsidR="00525705">
        <w:t>T</w:t>
      </w:r>
      <w:r w:rsidR="005E1F0D">
        <w:t>urbulen</w:t>
      </w:r>
      <w:r w:rsidR="00525705">
        <w:t>t flows are</w:t>
      </w:r>
      <w:r w:rsidR="005E1F0D">
        <w:t xml:space="preserve"> </w:t>
      </w:r>
      <w:r w:rsidR="00525705">
        <w:t xml:space="preserve">an important part </w:t>
      </w:r>
      <w:r w:rsidR="005E1F0D">
        <w:t>of the ocean’s physical dynamics</w:t>
      </w:r>
      <w:r w:rsidR="00525705">
        <w:t>.</w:t>
      </w:r>
      <w:r w:rsidR="005E1F0D">
        <w:t xml:space="preserve"> </w:t>
      </w:r>
      <w:r w:rsidR="00525705">
        <w:t>S</w:t>
      </w:r>
      <w:r w:rsidR="005E1F0D">
        <w:t xml:space="preserve">ince meanders are here implicated for their role in conveying heat at the upper extremes of what is considered normal for ocean regions at the periphery of WBCs, this </w:t>
      </w:r>
      <w:r w:rsidR="00525705">
        <w:t>insight</w:t>
      </w:r>
      <w:r w:rsidR="005E1F0D">
        <w:t xml:space="preserve"> could </w:t>
      </w:r>
      <w:r w:rsidR="00525705">
        <w:t xml:space="preserve">lead to an </w:t>
      </w:r>
      <w:r w:rsidR="005E1F0D">
        <w:t>improv</w:t>
      </w:r>
      <w:r w:rsidR="00525705">
        <w:t xml:space="preserve">ed </w:t>
      </w:r>
      <w:r w:rsidR="005E1F0D">
        <w:t>parameterization of</w:t>
      </w:r>
      <w:r w:rsidR="005E1F0D">
        <w:t xml:space="preserve"> turbulence and heat flux</w:t>
      </w:r>
      <w:r w:rsidR="00525705">
        <w:t xml:space="preserve"> in</w:t>
      </w:r>
      <w:r w:rsidR="00525705">
        <w:t xml:space="preserve"> Global Climate Models (GCMs)</w:t>
      </w:r>
      <w:r w:rsidR="00525705">
        <w:t>. &lt;</w:t>
      </w:r>
      <w:r w:rsidR="00525705" w:rsidRPr="00525705">
        <w:rPr>
          <w:highlight w:val="yellow"/>
        </w:rPr>
        <w:t>What remains unknown?</w:t>
      </w:r>
      <w:r w:rsidR="00525705">
        <w:t>&gt;</w:t>
      </w:r>
    </w:p>
    <w:p w14:paraId="015FEC67" w14:textId="77777777" w:rsidR="00882436" w:rsidRDefault="00882436" w:rsidP="00AD6027"/>
    <w:p w14:paraId="398C249D" w14:textId="190F8317" w:rsidR="00AD6027" w:rsidRDefault="00AD6027" w:rsidP="00AD6027">
      <w:r w:rsidRPr="00C97201">
        <w:t xml:space="preserve">Interannual variability attributed to the EAC has been demonstrated to be responsible for explaining approximately 50% of the interannual variability in the number of MHW days off eastern Tasmania </w:t>
      </w:r>
      <w:r>
        <w:fldChar w:fldCharType="begin" w:fldLock="1"/>
      </w:r>
      <w:r>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fldChar w:fldCharType="separate"/>
      </w:r>
      <w:r w:rsidRPr="00C75F48">
        <w:rPr>
          <w:noProof/>
        </w:rPr>
        <w:t>(</w:t>
      </w:r>
      <w:r w:rsidRPr="00C75F48">
        <w:rPr>
          <w:i/>
          <w:noProof/>
        </w:rPr>
        <w:t>28</w:t>
      </w:r>
      <w:r w:rsidRPr="00C75F48">
        <w:rPr>
          <w:noProof/>
        </w:rPr>
        <w:t>)</w:t>
      </w:r>
      <w:r>
        <w:fldChar w:fldCharType="end"/>
      </w:r>
      <w:r w:rsidRPr="00C97201">
        <w:t>. An increasing variability has been demonstrated for the AC</w:t>
      </w:r>
      <w:r>
        <w:t xml:space="preserve"> </w:t>
      </w:r>
      <w:r>
        <w:fldChar w:fldCharType="begin" w:fldLock="1"/>
      </w:r>
      <w:r>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fldChar w:fldCharType="separate"/>
      </w:r>
      <w:r w:rsidRPr="00F505A3">
        <w:rPr>
          <w:noProof/>
        </w:rPr>
        <w:t>(</w:t>
      </w:r>
      <w:r w:rsidRPr="00F505A3">
        <w:rPr>
          <w:i/>
          <w:noProof/>
        </w:rPr>
        <w:t>25</w:t>
      </w:r>
      <w:r w:rsidRPr="00F505A3">
        <w:rPr>
          <w:noProof/>
        </w:rPr>
        <w:t>)</w:t>
      </w:r>
      <w:r>
        <w:fldChar w:fldCharType="end"/>
      </w:r>
      <w:r w:rsidRPr="00C97201">
        <w:t xml:space="preserve">, and in particular enhanced eddy propagation and in the Agulhas leakage </w:t>
      </w:r>
      <w:r>
        <w:fldChar w:fldCharType="begin" w:fldLock="1"/>
      </w:r>
      <w:r>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fldChar w:fldCharType="separate"/>
      </w:r>
      <w:r w:rsidRPr="00C75F48">
        <w:rPr>
          <w:noProof/>
        </w:rPr>
        <w:t>(</w:t>
      </w:r>
      <w:r w:rsidRPr="00C75F48">
        <w:rPr>
          <w:i/>
          <w:noProof/>
        </w:rPr>
        <w:t>29</w:t>
      </w:r>
      <w:r w:rsidRPr="00C75F48">
        <w:rPr>
          <w:noProof/>
        </w:rPr>
        <w:t>)</w:t>
      </w:r>
      <w:r>
        <w:fldChar w:fldCharType="end"/>
      </w:r>
      <w:r w:rsidRPr="00C97201">
        <w:t xml:space="preserve">. </w:t>
      </w:r>
      <w:r>
        <w:t>&lt;</w:t>
      </w:r>
      <w:r w:rsidRPr="009D0422">
        <w:rPr>
          <w:highlight w:val="yellow"/>
        </w:rPr>
        <w:t>More about BC, KC, GS</w:t>
      </w:r>
      <w:r>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fldChar w:fldCharType="begin" w:fldLock="1"/>
      </w:r>
      <w:r>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fldChar w:fldCharType="separate"/>
      </w:r>
      <w:r w:rsidRPr="00C75F48">
        <w:rPr>
          <w:noProof/>
        </w:rPr>
        <w:t>(</w:t>
      </w:r>
      <w:r w:rsidRPr="00C75F48">
        <w:rPr>
          <w:i/>
          <w:noProof/>
        </w:rPr>
        <w:t>30</w:t>
      </w:r>
      <w:r w:rsidRPr="00C75F48">
        <w:rPr>
          <w:noProof/>
        </w:rPr>
        <w:t>)</w:t>
      </w:r>
      <w:r>
        <w:fldChar w:fldCharType="end"/>
      </w:r>
      <w:r w:rsidRPr="00C97201">
        <w:t>.</w:t>
      </w:r>
    </w:p>
    <w:p w14:paraId="32A293E1" w14:textId="77777777" w:rsidR="00AD6027" w:rsidRDefault="00AD6027" w:rsidP="00EA39BC"/>
    <w:p w14:paraId="1F6563C3" w14:textId="15500349" w:rsidR="00BB2BD2" w:rsidRDefault="00BB2BD2" w:rsidP="00BB2BD2">
      <w:r>
        <w:t>&lt;</w:t>
      </w:r>
      <w:r w:rsidRPr="007E5D76">
        <w:rPr>
          <w:highlight w:val="yellow"/>
        </w:rPr>
        <w:t>What other mechanisms have been attributed to MHW formation? Integrate below</w:t>
      </w:r>
      <w:r w:rsidR="00F270CB">
        <w:rPr>
          <w:highlight w:val="yellow"/>
        </w:rPr>
        <w:t>.</w:t>
      </w:r>
      <w:r>
        <w:t xml:space="preserve">&gt; Marine heatwaves are </w:t>
      </w:r>
      <w:commentRangeStart w:id="20"/>
      <w:r>
        <w:t>generally</w:t>
      </w:r>
      <w:commentRangeEnd w:id="20"/>
      <w:r>
        <w:rPr>
          <w:rStyle w:val="CommentReference"/>
          <w:rFonts w:eastAsia="Times New Roman"/>
        </w:rPr>
        <w:commentReference w:id="20"/>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w:t>
      </w:r>
      <w:r w:rsidR="00F270CB">
        <w:t>‘</w:t>
      </w:r>
      <w:r>
        <w:t>Ningaloo Niño</w:t>
      </w:r>
      <w:r w:rsidR="00F270CB">
        <w:t>’</w:t>
      </w:r>
      <w:r>
        <w:t xml:space="preserve">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w:t>
      </w:r>
      <w:r w:rsidR="00F270CB">
        <w:t>‘</w:t>
      </w:r>
      <w:r>
        <w:t>blob</w:t>
      </w:r>
      <w:r w:rsidR="00F270CB">
        <w:t>’</w:t>
      </w:r>
      <w:r>
        <w:t xml:space="preserve">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and Mantua 2016</w:t>
      </w:r>
      <w:r>
        <w:t>), the Ningaloo Niño (La Ni</w:t>
      </w:r>
      <w:r w:rsidR="00F270CB">
        <w:t>ñ</w:t>
      </w:r>
      <w:r>
        <w:t>a; Feng et al. 2013)</w:t>
      </w:r>
      <w:r w:rsidR="00F270CB">
        <w:t>.</w:t>
      </w:r>
    </w:p>
    <w:p w14:paraId="60E348B4" w14:textId="77777777" w:rsidR="0066594C" w:rsidRDefault="0066594C" w:rsidP="00EA39BC"/>
    <w:p w14:paraId="5290F501" w14:textId="1FE68C25" w:rsidR="004B065E" w:rsidRPr="00C97201" w:rsidRDefault="0066594C" w:rsidP="00EA39BC">
      <w:r>
        <w:t>&lt;</w:t>
      </w:r>
      <w:r w:rsidR="004B065E" w:rsidRPr="007E5D76">
        <w:rPr>
          <w:highlight w:val="yellow"/>
        </w:rPr>
        <w:t>Eddy heat flux is generally not important in much of the world</w:t>
      </w:r>
      <w:r w:rsidR="00F270CB">
        <w:rPr>
          <w:highlight w:val="yellow"/>
        </w:rPr>
        <w:t>’</w:t>
      </w:r>
      <w:r w:rsidR="004B065E" w:rsidRPr="007E5D76">
        <w:rPr>
          <w:highlight w:val="yellow"/>
        </w:rPr>
        <w:t>s oceans, but it is an important with boundary currents is an important component of global heat flux, unli</w:t>
      </w:r>
      <w:r w:rsidRPr="007E5D76">
        <w:rPr>
          <w:highlight w:val="yellow"/>
        </w:rPr>
        <w:t>ke in most other ocean regions</w:t>
      </w:r>
      <w:r w:rsidR="00F270CB">
        <w:rPr>
          <w:highlight w:val="yellow"/>
        </w:rPr>
        <w:t>.</w:t>
      </w:r>
      <w:r>
        <w:t>&gt;</w:t>
      </w:r>
    </w:p>
    <w:p w14:paraId="392D165A" w14:textId="77777777" w:rsidR="00C97201" w:rsidRPr="00C97201" w:rsidRDefault="00C97201" w:rsidP="00EA39BC"/>
    <w:p w14:paraId="22EF6C0E" w14:textId="77777777" w:rsidR="00DB1620" w:rsidRDefault="00DB1620" w:rsidP="00AD6027">
      <w:pPr>
        <w:ind w:left="0"/>
      </w:pPr>
    </w:p>
    <w:p w14:paraId="54314630" w14:textId="7DFE6A7C" w:rsidR="00DB1620" w:rsidRPr="00C97201" w:rsidRDefault="00DB1620" w:rsidP="00DB1620">
      <w:commentRangeStart w:id="21"/>
      <w:commentRangeStart w:id="22"/>
      <w:r w:rsidRPr="00C97201">
        <w:t>All WBCs are responding in similar key ways…</w:t>
      </w:r>
      <w:commentRangeEnd w:id="21"/>
      <w:ins w:id="23" w:author="Unknown Author" w:date="2019-02-27T16:03:00Z">
        <w:r w:rsidRPr="00C97201">
          <w:commentReference w:id="21"/>
        </w:r>
      </w:ins>
      <w:r>
        <w:t xml:space="preserve"> </w:t>
      </w:r>
      <w:r w:rsidRPr="00C97201">
        <w:t xml:space="preserve">Except for the Kuroshio Current, WBCs are </w:t>
      </w:r>
      <w:commentRangeStart w:id="24"/>
      <w:r w:rsidRPr="00C97201">
        <w:t>extending poleward</w:t>
      </w:r>
      <w:commentRangeEnd w:id="24"/>
      <w:r w:rsidRPr="00C97201">
        <w:commentReference w:id="24"/>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5"/>
      <w:r w:rsidRPr="00C97201">
        <w:t xml:space="preserve">increasing mesoscale activities </w:t>
      </w:r>
      <w:commentRangeEnd w:id="25"/>
      <w:r w:rsidRPr="00C97201">
        <w:commentReference w:id="25"/>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22"/>
      <w:r w:rsidR="006D3D0F">
        <w:rPr>
          <w:rStyle w:val="CommentReference"/>
          <w:rFonts w:eastAsia="Times New Roman"/>
        </w:rPr>
        <w:commentReference w:id="22"/>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26"/>
      <w:r w:rsidRPr="00C97201">
        <w:t>permanent impact</w:t>
      </w:r>
      <w:commentRangeEnd w:id="26"/>
      <w:r w:rsidRPr="00C97201">
        <w:commentReference w:id="26"/>
      </w:r>
      <w:r w:rsidRPr="00C97201">
        <w:t xml:space="preserve"> on pelagic ecosystems have been reported, raising questions around whether MHWs should be considered a threat to the world’s oceanic ecosystems.</w:t>
      </w:r>
      <w:ins w:id="27" w:author="Unknown Author" w:date="2019-02-27T16:05:00Z">
        <w:r w:rsidRPr="00C97201">
          <w:t xml:space="preserve"> MHWs have</w:t>
        </w:r>
      </w:ins>
      <w:ins w:id="28" w:author="David Schoeman" w:date="2019-04-12T10:02:00Z">
        <w:r w:rsidR="006D3D0F">
          <w:t>,</w:t>
        </w:r>
      </w:ins>
      <w:ins w:id="29" w:author="Unknown Author" w:date="2019-02-27T16:05:00Z">
        <w:r w:rsidRPr="00C97201">
          <w:t xml:space="preserve"> </w:t>
        </w:r>
      </w:ins>
      <w:ins w:id="30" w:author="Unknown Author" w:date="2019-02-27T16:06:00Z">
        <w:r w:rsidRPr="00C97201">
          <w:t>however</w:t>
        </w:r>
      </w:ins>
      <w:ins w:id="31" w:author="David Schoeman" w:date="2019-04-12T10:02:00Z">
        <w:r w:rsidR="006D3D0F">
          <w:t>,</w:t>
        </w:r>
      </w:ins>
      <w:ins w:id="32" w:author="Unknown Author" w:date="2019-02-27T16:06:00Z">
        <w:r w:rsidRPr="00C97201">
          <w:t xml:space="preserve"> been extensively documented to cause damage to </w:t>
        </w:r>
        <w:commentRangeStart w:id="33"/>
        <w:r w:rsidRPr="00C97201">
          <w:t>coastal ecosystems</w:t>
        </w:r>
      </w:ins>
      <w:commentRangeEnd w:id="33"/>
      <w:r w:rsidR="006D3D0F">
        <w:rPr>
          <w:rStyle w:val="CommentReference"/>
          <w:rFonts w:eastAsia="Times New Roman"/>
        </w:rPr>
        <w:commentReference w:id="33"/>
      </w:r>
      <w:ins w:id="34" w:author="Unknown Author" w:date="2019-02-27T16:06:00Z">
        <w:r w:rsidRPr="00C97201">
          <w:t xml:space="preserve"> and so </w:t>
        </w:r>
      </w:ins>
      <w:ins w:id="35" w:author="Unknown Author" w:date="2019-02-27T16:07:00Z">
        <w:r w:rsidRPr="00C97201">
          <w:t>any increase in shoreward meanders of WBCs would be of concern.</w:t>
        </w:r>
      </w:ins>
      <w:r w:rsidR="00DB1620">
        <w:t xml:space="preserve"> </w:t>
      </w:r>
      <w:ins w:id="36" w:author="Unknown Author" w:date="2019-02-27T16:08:00Z">
        <w:r w:rsidR="00DB1620" w:rsidRPr="00C97201">
          <w:t xml:space="preserve">With WBCs warming at an increased rate to the global average, </w:t>
        </w:r>
      </w:ins>
      <w:ins w:id="37" w:author="Unknown Author" w:date="2019-02-27T16:09:00Z">
        <w:r w:rsidR="00DB1620" w:rsidRPr="00C97201">
          <w:t xml:space="preserve">it may be </w:t>
        </w:r>
      </w:ins>
      <w:r w:rsidR="00DB1620" w:rsidRPr="00C97201">
        <w:lastRenderedPageBreak/>
        <w:t>assumed</w:t>
      </w:r>
      <w:ins w:id="38" w:author="Unknown Author" w:date="2019-02-27T16:09:00Z">
        <w:r w:rsidR="00DB1620" w:rsidRPr="00C97201">
          <w:t xml:space="preserve"> that duration and intensity of MHWs in these regions will also increase at a rate greater than the global average.</w:t>
        </w:r>
      </w:ins>
      <w:ins w:id="39" w:author="Unknown Author" w:date="2019-02-27T16:16:00Z">
        <w:r w:rsidR="00DB1620" w:rsidRPr="00C97201">
          <w:t xml:space="preserve"> Due to the high internal variability (</w:t>
        </w:r>
        <w:r w:rsidR="00DB1620" w:rsidRPr="00DB1620">
          <w:rPr>
            <w:i/>
          </w:rPr>
          <w:t>i.e.</w:t>
        </w:r>
        <w:r w:rsidR="00DB1620" w:rsidRPr="00C97201">
          <w:t xml:space="preserve"> high</w:t>
        </w:r>
      </w:ins>
      <w:ins w:id="40" w:author="Unknown Author" w:date="2019-02-27T16:17:00Z">
        <w:r w:rsidR="00DB1620" w:rsidRPr="00C97201">
          <w:t xml:space="preserve"> EKE) normally found within WBCs, </w:t>
        </w:r>
      </w:ins>
      <w:ins w:id="41" w:author="Unknown Author" w:date="2019-02-27T16:18:00Z">
        <w:r w:rsidR="00DB1620" w:rsidRPr="00C97201">
          <w:t>it is likely that any spe</w:t>
        </w:r>
      </w:ins>
      <w:r w:rsidR="00DB1620">
        <w:t>c</w:t>
      </w:r>
      <w:ins w:id="42" w:author="Unknown Author" w:date="2019-02-27T16:18:00Z">
        <w:r w:rsidR="00DB1620" w:rsidRPr="00C97201">
          <w:t xml:space="preserve">ies adapted </w:t>
        </w:r>
      </w:ins>
      <w:ins w:id="43" w:author="Unknown Author" w:date="2019-02-27T16:19:00Z">
        <w:r w:rsidR="00DB1620" w:rsidRPr="00C97201">
          <w:t>to live within this oceanographic feature is not adversely affected by MHWs. The concern is rather for areas with the ‘</w:t>
        </w:r>
      </w:ins>
      <w:ins w:id="44" w:author="Unknown Author" w:date="2019-02-27T16:20:00Z">
        <w:r w:rsidR="00DB1620" w:rsidRPr="00C97201">
          <w:t xml:space="preserve">meander zone’ of WBCs and </w:t>
        </w:r>
        <w:commentRangeStart w:id="45"/>
        <w:r w:rsidR="00DB1620" w:rsidRPr="00C97201">
          <w:t>whether or not these regions reach into shallower waters where they can adversely affect benthic ecosystems found along the coastline</w:t>
        </w:r>
      </w:ins>
      <w:commentRangeEnd w:id="45"/>
      <w:r w:rsidR="00B4323D">
        <w:rPr>
          <w:rStyle w:val="CommentReference"/>
          <w:rFonts w:eastAsia="Times New Roman"/>
        </w:rPr>
        <w:commentReference w:id="45"/>
      </w:r>
      <w:ins w:id="46" w:author="Unknown Author" w:date="2019-02-27T16:20:00Z">
        <w:r w:rsidR="00DB1620" w:rsidRPr="00C97201">
          <w:t>.</w:t>
        </w:r>
      </w:ins>
    </w:p>
    <w:p w14:paraId="73920F39" w14:textId="77777777" w:rsidR="00C97201" w:rsidRPr="00C97201" w:rsidRDefault="00C97201" w:rsidP="00EA39BC"/>
    <w:p w14:paraId="4384CA29" w14:textId="16A50E4C" w:rsidR="00C97201" w:rsidRDefault="00C97201" w:rsidP="007E5D76"/>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12E4606E"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geostrophic velocities,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527C102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formation of mesoscale eddies (</w:t>
      </w:r>
      <w:r w:rsidRPr="00BB2BD2">
        <w:rPr>
          <w:i/>
        </w:rPr>
        <w:t>i.e.</w:t>
      </w:r>
      <w:r w:rsidRPr="007418E6">
        <w:t xml:space="preserve"> areas where EKE increases); and iii) areas influenced by meanders from the WBCs.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47"/>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w:t>
      </w:r>
      <w:r w:rsidRPr="007418E6">
        <w:lastRenderedPageBreak/>
        <w:t>it is calculated as an anomaly with respect to the long-term mean, indicates the field of eddy propagation around the mean trajectory.</w:t>
      </w:r>
      <w:commentRangeEnd w:id="47"/>
      <w:r w:rsidR="00623B4A">
        <w:rPr>
          <w:rStyle w:val="CommentReference"/>
          <w:rFonts w:eastAsia="Times New Roman"/>
        </w:rPr>
        <w:commentReference w:id="47"/>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AA45B76"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r w:rsidR="00623B4A" w:rsidRPr="007418E6">
        <w:t>Ou</w:t>
      </w:r>
      <w:r w:rsidR="00623B4A">
        <w:t>r</w:t>
      </w:r>
      <w:r w:rsidR="00623B4A" w:rsidRPr="007418E6">
        <w:t xml:space="preserve"> </w:t>
      </w:r>
      <w:r w:rsidRPr="007418E6">
        <w:t>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59F3FC2D" w:rsidR="007418E6" w:rsidRPr="007418E6" w:rsidRDefault="006A70F9" w:rsidP="00EA39BC">
      <w:r>
        <w:t>Polygons</w:t>
      </w:r>
      <w:r w:rsidR="007418E6" w:rsidRPr="007418E6">
        <w:t xml:space="preserve"> representing the fields of maximal influence of MKE, EKE (called ‘zones of influence’ henceforth), and mean intensity 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48"/>
      <w:r w:rsidR="007418E6" w:rsidRPr="007418E6">
        <w:t>eddies that occurred during periods of the top three most intense thermal events were tagged</w:t>
      </w:r>
      <w:commentRangeEnd w:id="48"/>
      <w:r w:rsidR="007418E6" w:rsidRPr="007418E6">
        <w:commentReference w:id="48"/>
      </w:r>
      <w:r w:rsidR="007418E6" w:rsidRPr="007418E6">
        <w:t>.</w:t>
      </w:r>
    </w:p>
    <w:p w14:paraId="175E17F1" w14:textId="77777777" w:rsidR="007418E6" w:rsidRPr="007418E6" w:rsidRDefault="007418E6" w:rsidP="00EA39BC"/>
    <w:p w14:paraId="0FC934A6" w14:textId="0975B6E3" w:rsidR="007418E6" w:rsidRPr="007418E6" w:rsidRDefault="007418E6" w:rsidP="00EA39BC">
      <w:r w:rsidRPr="007418E6">
        <w:t xml:space="preserve">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w:t>
      </w:r>
      <w:r w:rsidR="006A70F9">
        <w:t>unions of the respective zones of influence</w:t>
      </w:r>
      <w:r w:rsidRPr="007418E6">
        <w:t>. The resultant correlation coefficients (</w:t>
      </w:r>
      <w:r w:rsidRPr="006A70F9">
        <w:rPr>
          <w:i/>
        </w:rPr>
        <w:t>r</w:t>
      </w:r>
      <w:r w:rsidRPr="007418E6">
        <w:t xml:space="preserve">) were then </w:t>
      </w:r>
      <w:r w:rsidR="006E746E">
        <w:t>mapped</w:t>
      </w:r>
      <w:r w:rsidRPr="007418E6">
        <w:t>.</w:t>
      </w:r>
    </w:p>
    <w:p w14:paraId="34F56B58" w14:textId="77777777" w:rsidR="007418E6" w:rsidRPr="007418E6" w:rsidRDefault="007418E6" w:rsidP="00EA39BC"/>
    <w:p w14:paraId="4623DACC" w14:textId="088DAEB1" w:rsidR="007418E6" w:rsidRPr="007418E6" w:rsidRDefault="007418E6" w:rsidP="00EA39BC">
      <w:commentRangeStart w:id="49"/>
      <w:r w:rsidRPr="007418E6">
        <w:t>To assess whether large-scale WBC meanders and rings might transport warm water into the ocean regions flanking the field dominated by high EKE, we created animations of daily geostrophic velocities and the occurrence of MHWs.</w:t>
      </w:r>
      <w:commentRangeEnd w:id="49"/>
      <w:r w:rsidRPr="007418E6">
        <w:commentReference w:id="49"/>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50"/>
      <w:commentRangeStart w:id="51"/>
      <w:commentRangeStart w:id="52"/>
      <w:r w:rsidRPr="007418E6">
        <w:t>These animations</w:t>
      </w:r>
      <w:commentRangeEnd w:id="50"/>
      <w:r w:rsidRPr="007418E6">
        <w:commentReference w:id="50"/>
      </w:r>
      <w:commentRangeEnd w:id="51"/>
      <w:r w:rsidRPr="007418E6">
        <w:commentReference w:id="51"/>
      </w:r>
      <w:r w:rsidRPr="007418E6">
        <w:t xml:space="preserve"> were </w:t>
      </w:r>
      <w:r w:rsidR="006E746E">
        <w:t>visually</w:t>
      </w:r>
      <w:r w:rsidR="006E746E" w:rsidRPr="007418E6">
        <w:t xml:space="preserve"> </w:t>
      </w:r>
      <w:r w:rsidRPr="007418E6">
        <w:t>examined for co-occurrences of meanders and thermal events.</w:t>
      </w:r>
      <w:commentRangeEnd w:id="52"/>
      <w:r w:rsidRPr="007418E6">
        <w:commentReference w:id="52"/>
      </w:r>
    </w:p>
    <w:p w14:paraId="688D970E" w14:textId="77777777" w:rsidR="007418E6" w:rsidRPr="007418E6" w:rsidRDefault="007418E6" w:rsidP="00EA39BC"/>
    <w:p w14:paraId="1AE8D0DA" w14:textId="2640884D" w:rsidR="007418E6" w:rsidRPr="007418E6" w:rsidRDefault="007418E6" w:rsidP="00EA39BC">
      <w:commentRangeStart w:id="53"/>
      <w:r w:rsidRPr="007418E6">
        <w:t>To quantify the relationship between meanders and MHWs outside of WBCs we looked at the pixels surrounding the pre-determined 90th percentile MKE boundaries. When anomalously strong MKE values were detected in these pixels</w:t>
      </w:r>
      <w:ins w:id="54" w:author="David Schoeman" w:date="2019-04-12T10:14:00Z">
        <w:r w:rsidR="006E746E">
          <w:t>,</w:t>
        </w:r>
      </w:ins>
      <w:r w:rsidRPr="007418E6">
        <w:t xml:space="preserve"> the occurrence of any MHWs were noted and the duration/intensity were used to calculate the strength of this potential relationship.</w:t>
      </w:r>
      <w:commentRangeEnd w:id="53"/>
      <w:r w:rsidRPr="007418E6">
        <w:commentReference w:id="53"/>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lastRenderedPageBreak/>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w:t>
      </w:r>
      <w:r w:rsidR="00A04CD2" w:rsidRPr="00EA39BC">
        <w:rPr>
          <w:color w:val="0070C0"/>
        </w:rPr>
        <w:lastRenderedPageBreak/>
        <w:t>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lastRenderedPageBreak/>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lastRenderedPageBreak/>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J. Richardson" w:date="2019-04-13T13:10:00Z" w:initials="AJR">
    <w:p w14:paraId="0C1DED37" w14:textId="77777777" w:rsidR="007A33C9" w:rsidRDefault="007A33C9" w:rsidP="007A33C9">
      <w:pPr>
        <w:pStyle w:val="CommentText"/>
        <w:ind w:left="0"/>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5" w:author="Anthony J. Richardson" w:date="2019-04-13T13:08:00Z" w:initials="AJR">
    <w:p w14:paraId="5AB515B1" w14:textId="77777777" w:rsidR="007A33C9" w:rsidRDefault="007A33C9" w:rsidP="007A33C9">
      <w:pPr>
        <w:pStyle w:val="CommentText"/>
        <w:ind w:left="0"/>
      </w:pPr>
      <w:r>
        <w:rPr>
          <w:rStyle w:val="CommentReference"/>
        </w:rPr>
        <w:annotationRef/>
      </w:r>
      <w:r>
        <w:t>I thought they looked at increase in frequency and duration, not intensity?</w:t>
      </w:r>
    </w:p>
  </w:comment>
  <w:comment w:id="6" w:author="AJ Smit" w:date="2019-04-10T13:25:00Z" w:initials="Office">
    <w:p w14:paraId="193B20F0" w14:textId="77777777" w:rsidR="00F270CB" w:rsidRDefault="00F270CB" w:rsidP="00C839F0">
      <w:pPr>
        <w:pStyle w:val="CommentText"/>
        <w:ind w:left="0"/>
      </w:pPr>
      <w:r>
        <w:rPr>
          <w:rStyle w:val="CommentReference"/>
        </w:rPr>
        <w:annotationRef/>
      </w:r>
      <w:r>
        <w:t>Enough?</w:t>
      </w:r>
    </w:p>
  </w:comment>
  <w:comment w:id="10" w:author="AJ Smit" w:date="2019-02-18T18:19:00Z" w:initials="Office">
    <w:p w14:paraId="1E92A437" w14:textId="77777777" w:rsidR="00F270CB" w:rsidRDefault="00F270CB" w:rsidP="003637B4">
      <w:pPr>
        <w:pStyle w:val="CommentText"/>
        <w:ind w:left="0"/>
      </w:pPr>
      <w:r>
        <w:rPr>
          <w:rStyle w:val="CommentReference"/>
        </w:rPr>
        <w:annotationRef/>
      </w:r>
      <w:r>
        <w:t>Is this change associated with an increase in ‘MHWs’?</w:t>
      </w:r>
    </w:p>
  </w:comment>
  <w:comment w:id="11" w:author="AJ Smit" w:date="2019-04-05T15:08:00Z" w:initials="Office">
    <w:p w14:paraId="4FD652D7" w14:textId="77777777" w:rsidR="00F270CB" w:rsidRDefault="00F270CB"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2" w:author="AJ Smit" w:date="2019-04-12T07:04:00Z" w:initials="Office">
    <w:p w14:paraId="5677990E" w14:textId="2EB6DD0D" w:rsidR="00F270CB" w:rsidRDefault="00F270CB" w:rsidP="003637B4">
      <w:pPr>
        <w:pStyle w:val="CommentText"/>
        <w:ind w:left="0"/>
      </w:pPr>
      <w:r>
        <w:rPr>
          <w:rStyle w:val="CommentReference"/>
        </w:rPr>
        <w:annotationRef/>
      </w:r>
      <w:r>
        <w:t>Which noun is best? Severity or prevalence?</w:t>
      </w:r>
    </w:p>
  </w:comment>
  <w:comment w:id="14" w:author="AJ Smit" w:date="2019-04-01T09:41:00Z" w:initials="AJS">
    <w:p w14:paraId="4C5BA8D7" w14:textId="77777777" w:rsidR="007A33C9" w:rsidRDefault="007A33C9" w:rsidP="007A33C9">
      <w:pPr>
        <w:pStyle w:val="CommentText"/>
        <w:ind w:left="0"/>
      </w:pPr>
      <w:r>
        <w:rPr>
          <w:rStyle w:val="CommentReference"/>
        </w:rPr>
        <w:annotationRef/>
      </w:r>
      <w:r>
        <w:t>How?</w:t>
      </w:r>
    </w:p>
  </w:comment>
  <w:comment w:id="13" w:author="Anthony J. Richardson" w:date="2019-04-13T13:17:00Z" w:initials="AJR">
    <w:p w14:paraId="73692541" w14:textId="77777777" w:rsidR="007A33C9" w:rsidRDefault="007A33C9" w:rsidP="007A33C9">
      <w:pPr>
        <w:pStyle w:val="CommentText"/>
        <w:ind w:left="0"/>
      </w:pPr>
      <w:r>
        <w:rPr>
          <w:rStyle w:val="CommentReference"/>
        </w:rPr>
        <w:annotationRef/>
      </w:r>
      <w:bookmarkStart w:id="15" w:name="_GoBack"/>
      <w:bookmarkEnd w:id="15"/>
      <w:r>
        <w:t>We should remove this if we are not using GCMs</w:t>
      </w:r>
    </w:p>
  </w:comment>
  <w:comment w:id="16" w:author="David Schoeman" w:date="2019-04-12T09:35:00Z" w:initials="DS">
    <w:p w14:paraId="09B73E3D" w14:textId="6138962C" w:rsidR="00F270CB" w:rsidRDefault="00F270CB" w:rsidP="003637B4">
      <w:pPr>
        <w:pStyle w:val="CommentText"/>
        <w:ind w:left="0"/>
      </w:pPr>
      <w:r>
        <w:rPr>
          <w:rStyle w:val="CommentReference"/>
        </w:rPr>
        <w:annotationRef/>
      </w:r>
      <w:r>
        <w:t>Do we have a figure/table to reference here? Fig. 3? But Fig. 3 suggests positive correlations within the MKE (red) polygon for SH WBCs?</w:t>
      </w:r>
    </w:p>
  </w:comment>
  <w:comment w:id="17" w:author="David Schoeman" w:date="2019-04-12T09:45:00Z" w:initials="DS">
    <w:p w14:paraId="472EA911" w14:textId="77777777" w:rsidR="00F270CB" w:rsidRDefault="00F270CB" w:rsidP="003637B4">
      <w:pPr>
        <w:pStyle w:val="CommentText"/>
        <w:ind w:left="0"/>
      </w:pPr>
      <w:r>
        <w:rPr>
          <w:rStyle w:val="CommentReference"/>
        </w:rPr>
        <w:annotationRef/>
      </w:r>
      <w:r>
        <w:t>They are also less important, because they don’t really talk to the main phenomena discussed here…</w:t>
      </w:r>
    </w:p>
    <w:p w14:paraId="38EAAC0E" w14:textId="77777777" w:rsidR="00F270CB" w:rsidRDefault="00F270CB">
      <w:pPr>
        <w:pStyle w:val="CommentText"/>
      </w:pPr>
    </w:p>
    <w:p w14:paraId="4B052D37" w14:textId="505AA659" w:rsidR="00F270CB" w:rsidRDefault="00F270CB"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8" w:author="David Schoeman" w:date="2019-04-12T09:57:00Z" w:initials="DS">
    <w:p w14:paraId="7A7FD634" w14:textId="70825879" w:rsidR="00F270CB" w:rsidRDefault="00F270CB" w:rsidP="003637B4">
      <w:pPr>
        <w:pStyle w:val="CommentText"/>
        <w:ind w:left="0"/>
      </w:pPr>
      <w:r>
        <w:rPr>
          <w:rStyle w:val="CommentReference"/>
        </w:rPr>
        <w:annotationRef/>
      </w:r>
      <w:r>
        <w:t>Yes. Nice!</w:t>
      </w:r>
    </w:p>
  </w:comment>
  <w:comment w:id="19" w:author="David Schoeman" w:date="2019-04-12T09:59:00Z" w:initials="DS">
    <w:p w14:paraId="503B0595" w14:textId="512F0E14" w:rsidR="00F270CB" w:rsidRDefault="00F270CB" w:rsidP="003637B4">
      <w:pPr>
        <w:pStyle w:val="CommentText"/>
        <w:ind w:left="0"/>
      </w:pPr>
      <w:r>
        <w:rPr>
          <w:rStyle w:val="CommentReference"/>
        </w:rPr>
        <w:annotationRef/>
      </w:r>
      <w:r>
        <w:t>Nice!</w:t>
      </w:r>
    </w:p>
  </w:comment>
  <w:comment w:id="20" w:author="AJ Smit" w:date="2019-04-11T09:01:00Z" w:initials="Office">
    <w:p w14:paraId="0FB10530" w14:textId="77777777" w:rsidR="00F270CB" w:rsidRDefault="00F270CB" w:rsidP="00BB2BD2">
      <w:pPr>
        <w:pStyle w:val="CommentText"/>
        <w:ind w:left="0"/>
      </w:pPr>
      <w:r>
        <w:rPr>
          <w:rStyle w:val="CommentReference"/>
        </w:rPr>
        <w:annotationRef/>
      </w:r>
      <w:r>
        <w:t>Is this generalisation true?</w:t>
      </w:r>
    </w:p>
  </w:comment>
  <w:comment w:id="21" w:author="Unknown Author" w:date="2019-02-27T16:03:00Z" w:initials="">
    <w:p w14:paraId="10CDFC16" w14:textId="77777777" w:rsidR="00F270CB" w:rsidRDefault="00F270CB" w:rsidP="003637B4">
      <w:pPr>
        <w:ind w:left="0"/>
      </w:pPr>
      <w:r>
        <w:t xml:space="preserve">Is the Brazil Current responding the same? </w:t>
      </w:r>
    </w:p>
  </w:comment>
  <w:comment w:id="24" w:author="David Schoeman" w:date="2019-02-23T09:00:00Z" w:initials="DS">
    <w:p w14:paraId="015E8532" w14:textId="068183AF" w:rsidR="00F270CB" w:rsidRDefault="00F270CB"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5" w:author="AJ Smit" w:date="2019-02-18T18:19:00Z" w:initials="Office">
    <w:p w14:paraId="222875E7" w14:textId="77777777" w:rsidR="00F270CB" w:rsidRDefault="00F270CB" w:rsidP="003637B4">
      <w:pPr>
        <w:ind w:left="0"/>
      </w:pPr>
      <w:r>
        <w:rPr>
          <w:lang w:bidi="en-US"/>
        </w:rPr>
        <w:t>Is this change associated with an increase in ‘MHWs’?</w:t>
      </w:r>
    </w:p>
  </w:comment>
  <w:comment w:id="22" w:author="David Schoeman" w:date="2019-04-12T10:01:00Z" w:initials="DS">
    <w:p w14:paraId="496DB343" w14:textId="6DD67DA4" w:rsidR="00F270CB" w:rsidRDefault="00F270CB" w:rsidP="003637B4">
      <w:pPr>
        <w:pStyle w:val="CommentText"/>
        <w:ind w:left="0"/>
      </w:pPr>
      <w:r>
        <w:rPr>
          <w:rStyle w:val="CommentReference"/>
        </w:rPr>
        <w:annotationRef/>
      </w:r>
      <w:r>
        <w:t>Be sure not to repeat stuff word-for-work from the Intro…</w:t>
      </w:r>
    </w:p>
  </w:comment>
  <w:comment w:id="26" w:author="Unknown Author" w:date="2019-02-27T16:05:00Z" w:initials="">
    <w:p w14:paraId="0FDABB53" w14:textId="77777777" w:rsidR="00F270CB" w:rsidRDefault="00F270CB" w:rsidP="003637B4">
      <w:pPr>
        <w:ind w:left="0"/>
      </w:pPr>
      <w:r>
        <w:t>But what does permanent mean on the time scale of a human life/research career? The 2011 Western Australia event seems to have “permanently” changed the coastal ecosystem.</w:t>
      </w:r>
    </w:p>
  </w:comment>
  <w:comment w:id="33" w:author="David Schoeman" w:date="2019-04-12T10:02:00Z" w:initials="DS">
    <w:p w14:paraId="56DC7E35" w14:textId="33673182" w:rsidR="00F270CB" w:rsidRDefault="00F270CB"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45" w:author="David Schoeman" w:date="2019-04-12T10:05:00Z" w:initials="DS">
    <w:p w14:paraId="7DFD0FE9" w14:textId="7443ABCB" w:rsidR="00F270CB" w:rsidRDefault="00F270CB"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47" w:author="David Schoeman" w:date="2019-04-12T10:08:00Z" w:initials="DS">
    <w:p w14:paraId="0367280E" w14:textId="5EA6210E" w:rsidR="00F270CB" w:rsidRDefault="00F270CB">
      <w:pPr>
        <w:pStyle w:val="CommentText"/>
      </w:pPr>
      <w:r>
        <w:rPr>
          <w:rStyle w:val="CommentReference"/>
        </w:rPr>
        <w:annotationRef/>
      </w:r>
      <w:r>
        <w:t>If EKE is an anomaly relative to the mean, surely mean EKE is zero for all cells? Or Are we computing the mean for one period and anomalies for another? Need to be clear here…?</w:t>
      </w:r>
    </w:p>
  </w:comment>
  <w:comment w:id="48" w:author="AJ Smit" w:date="2019-03-02T20:42:00Z" w:initials="Office">
    <w:p w14:paraId="0C29FA6B" w14:textId="77777777" w:rsidR="00F270CB" w:rsidRDefault="00F270CB" w:rsidP="006A70F9">
      <w:pPr>
        <w:pStyle w:val="CommentText"/>
        <w:ind w:left="0"/>
      </w:pPr>
      <w:r>
        <w:rPr>
          <w:rStyle w:val="CommentReference"/>
        </w:rPr>
        <w:annotationRef/>
      </w:r>
      <w:r>
        <w:t>Recalculate these from the data within the MHW masks.</w:t>
      </w:r>
    </w:p>
  </w:comment>
  <w:comment w:id="49" w:author="Anthony J. Richardson" w:date="2019-02-21T17:32:00Z" w:initials="AJR">
    <w:p w14:paraId="41788CD9" w14:textId="77777777" w:rsidR="00F270CB" w:rsidRDefault="00F270CB" w:rsidP="006A70F9">
      <w:pPr>
        <w:ind w:left="0"/>
      </w:pPr>
      <w:r>
        <w:rPr>
          <w:lang w:val="en-US" w:bidi="en-US"/>
        </w:rPr>
        <w:t>I think each of your MKE, EKE and movies needs to be in this type of format – i.e. why we did it, and then what we did, to take the reader along with us</w:t>
      </w:r>
    </w:p>
  </w:comment>
  <w:comment w:id="50" w:author="Unknown Author" w:date="2019-02-27T15:31:00Z" w:initials="">
    <w:p w14:paraId="48C04097" w14:textId="77777777" w:rsidR="00F270CB" w:rsidRDefault="00F270CB" w:rsidP="006A70F9">
      <w:pPr>
        <w:ind w:left="0"/>
      </w:pPr>
      <w:r>
        <w:t>The legends on the animations need to be held static.</w:t>
      </w:r>
    </w:p>
  </w:comment>
  <w:comment w:id="51" w:author="AJ Smit" w:date="2019-02-28T15:11:00Z" w:initials="Office">
    <w:p w14:paraId="127ABFF1" w14:textId="77777777" w:rsidR="00F270CB" w:rsidRDefault="00F270CB" w:rsidP="006A70F9">
      <w:pPr>
        <w:pStyle w:val="CommentText"/>
        <w:ind w:left="0"/>
      </w:pPr>
      <w:r>
        <w:rPr>
          <w:rStyle w:val="CommentReference"/>
        </w:rPr>
        <w:annotationRef/>
      </w:r>
      <w:r>
        <w:t>Hmmm. Okay.</w:t>
      </w:r>
    </w:p>
  </w:comment>
  <w:comment w:id="52" w:author="AJ Smit" w:date="2019-02-19T15:09:00Z" w:initials="Office">
    <w:p w14:paraId="0A224749" w14:textId="77777777" w:rsidR="00F270CB" w:rsidRDefault="00F270CB" w:rsidP="006A70F9">
      <w:pPr>
        <w:ind w:left="0"/>
      </w:pPr>
      <w:r>
        <w:rPr>
          <w:lang w:val="en-US" w:bidi="en-US"/>
        </w:rPr>
        <w:t>Not happy about this. I can think of some ways to address this, maybe, but I’d rather invest time in writing now, not a couple more hours of coding.</w:t>
      </w:r>
    </w:p>
  </w:comment>
  <w:comment w:id="53" w:author="Unknown Author" w:date="2019-02-27T15:24:00Z" w:initials="">
    <w:p w14:paraId="601580FA" w14:textId="77777777" w:rsidR="00F270CB" w:rsidRDefault="00F270CB" w:rsidP="006A70F9">
      <w:pPr>
        <w:ind w:left="0"/>
      </w:pPr>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DED37" w15:done="0"/>
  <w15:commentEx w15:paraId="5AB515B1" w15:done="0"/>
  <w15:commentEx w15:paraId="193B20F0" w15:done="0"/>
  <w15:commentEx w15:paraId="1E92A437" w15:done="0"/>
  <w15:commentEx w15:paraId="4FD652D7" w15:done="0"/>
  <w15:commentEx w15:paraId="5677990E" w15:done="0"/>
  <w15:commentEx w15:paraId="4C5BA8D7" w15:done="0"/>
  <w15:commentEx w15:paraId="73692541" w15:done="0"/>
  <w15:commentEx w15:paraId="09B73E3D" w15:done="0"/>
  <w15:commentEx w15:paraId="4B052D37" w15:done="0"/>
  <w15:commentEx w15:paraId="7A7FD634"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0367280E"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DED37" w16cid:durableId="205C5E41"/>
  <w16cid:commentId w16cid:paraId="5AB515B1" w16cid:durableId="205C5DE1"/>
  <w16cid:commentId w16cid:paraId="193B20F0" w16cid:durableId="20586D66"/>
  <w16cid:commentId w16cid:paraId="1E92A437" w16cid:durableId="201575AB"/>
  <w16cid:commentId w16cid:paraId="4FD652D7" w16cid:durableId="2051EDDF"/>
  <w16cid:commentId w16cid:paraId="5677990E" w16cid:durableId="205AB703"/>
  <w16cid:commentId w16cid:paraId="4C5BA8D7" w16cid:durableId="204C5B52"/>
  <w16cid:commentId w16cid:paraId="73692541" w16cid:durableId="205C5FEA"/>
  <w16cid:commentId w16cid:paraId="09B73E3D" w16cid:durableId="205ADA6B"/>
  <w16cid:commentId w16cid:paraId="4B052D37" w16cid:durableId="205ADCCC"/>
  <w16cid:commentId w16cid:paraId="7A7FD634"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0367280E" w16cid:durableId="205AE22C"/>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4319" w14:textId="77777777" w:rsidR="00A9695E" w:rsidRDefault="00A9695E" w:rsidP="00EA39BC">
      <w:r>
        <w:separator/>
      </w:r>
    </w:p>
  </w:endnote>
  <w:endnote w:type="continuationSeparator" w:id="0">
    <w:p w14:paraId="1BF9704E" w14:textId="77777777" w:rsidR="00A9695E" w:rsidRDefault="00A9695E"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F270CB" w:rsidRPr="004021D9" w:rsidRDefault="00F270CB"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F270CB" w:rsidRPr="00B547A9" w:rsidRDefault="00F270CB"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F270CB" w:rsidRPr="004021D9" w:rsidRDefault="00F270CB"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F270CB" w:rsidRDefault="00F270CB"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826E8" w14:textId="77777777" w:rsidR="00A9695E" w:rsidRDefault="00A9695E" w:rsidP="00EA39BC">
      <w:r>
        <w:separator/>
      </w:r>
    </w:p>
  </w:footnote>
  <w:footnote w:type="continuationSeparator" w:id="0">
    <w:p w14:paraId="347822BB" w14:textId="77777777" w:rsidR="00A9695E" w:rsidRDefault="00A9695E"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F270CB" w:rsidRDefault="00F270CB" w:rsidP="00EA39BC">
    <w:pPr>
      <w:pStyle w:val="Header"/>
    </w:pPr>
    <w:r>
      <w:tab/>
    </w:r>
  </w:p>
  <w:tbl>
    <w:tblPr>
      <w:tblW w:w="13110" w:type="dxa"/>
      <w:tblInd w:w="738" w:type="dxa"/>
      <w:tblLook w:val="04A0" w:firstRow="1" w:lastRow="0" w:firstColumn="1" w:lastColumn="0" w:noHBand="0" w:noVBand="1"/>
    </w:tblPr>
    <w:tblGrid>
      <w:gridCol w:w="6840"/>
      <w:gridCol w:w="6270"/>
    </w:tblGrid>
    <w:tr w:rsidR="00F270CB" w:rsidRPr="00A96E1E" w14:paraId="6D4FCB04" w14:textId="77777777" w:rsidTr="00516D77">
      <w:trPr>
        <w:trHeight w:val="900"/>
      </w:trPr>
      <w:tc>
        <w:tcPr>
          <w:tcW w:w="6840" w:type="dxa"/>
          <w:shd w:val="clear" w:color="auto" w:fill="auto"/>
        </w:tcPr>
        <w:p w14:paraId="1E6A53EC" w14:textId="77777777" w:rsidR="00F270CB" w:rsidRPr="00A96E1E" w:rsidRDefault="00F270CB"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F270CB" w:rsidRDefault="00F270CB" w:rsidP="00EA39BC">
          <w:r w:rsidRPr="00A96E1E">
            <w:t xml:space="preserve">Manuscript </w:t>
          </w:r>
        </w:p>
        <w:p w14:paraId="6BDBE0E6" w14:textId="77777777" w:rsidR="00F270CB" w:rsidRPr="00A96E1E" w:rsidRDefault="00F270CB" w:rsidP="00EA39BC">
          <w:pPr>
            <w:rPr>
              <w:sz w:val="36"/>
            </w:rPr>
          </w:pPr>
          <w:r w:rsidRPr="00A96E1E">
            <w:t>Template</w:t>
          </w:r>
        </w:p>
      </w:tc>
    </w:tr>
  </w:tbl>
  <w:p w14:paraId="292C5536" w14:textId="77777777" w:rsidR="00F270CB" w:rsidRDefault="00F270CB"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43D0F"/>
    <w:rsid w:val="001523C7"/>
    <w:rsid w:val="00157597"/>
    <w:rsid w:val="00161C59"/>
    <w:rsid w:val="001662E0"/>
    <w:rsid w:val="0016755B"/>
    <w:rsid w:val="001B3B1A"/>
    <w:rsid w:val="001B5133"/>
    <w:rsid w:val="001B7ADA"/>
    <w:rsid w:val="001E6945"/>
    <w:rsid w:val="002027EB"/>
    <w:rsid w:val="00202BD8"/>
    <w:rsid w:val="002056A7"/>
    <w:rsid w:val="00205D57"/>
    <w:rsid w:val="00213ACF"/>
    <w:rsid w:val="00223F87"/>
    <w:rsid w:val="00224FF2"/>
    <w:rsid w:val="00237B12"/>
    <w:rsid w:val="00244F9B"/>
    <w:rsid w:val="00261703"/>
    <w:rsid w:val="00263599"/>
    <w:rsid w:val="00266FB0"/>
    <w:rsid w:val="002747DF"/>
    <w:rsid w:val="002828D7"/>
    <w:rsid w:val="00282E2A"/>
    <w:rsid w:val="002A5B0A"/>
    <w:rsid w:val="002A615F"/>
    <w:rsid w:val="002A7ABC"/>
    <w:rsid w:val="002F4616"/>
    <w:rsid w:val="00343236"/>
    <w:rsid w:val="00354579"/>
    <w:rsid w:val="003637B4"/>
    <w:rsid w:val="003849B9"/>
    <w:rsid w:val="00385C8D"/>
    <w:rsid w:val="003A0B63"/>
    <w:rsid w:val="003B024A"/>
    <w:rsid w:val="003B6753"/>
    <w:rsid w:val="003C357C"/>
    <w:rsid w:val="003C63AD"/>
    <w:rsid w:val="003C699C"/>
    <w:rsid w:val="004021D9"/>
    <w:rsid w:val="00402374"/>
    <w:rsid w:val="0041521B"/>
    <w:rsid w:val="00454396"/>
    <w:rsid w:val="00490034"/>
    <w:rsid w:val="004A0973"/>
    <w:rsid w:val="004A10BE"/>
    <w:rsid w:val="004A4A54"/>
    <w:rsid w:val="004B065E"/>
    <w:rsid w:val="004C6454"/>
    <w:rsid w:val="004C6CE1"/>
    <w:rsid w:val="004E0BEF"/>
    <w:rsid w:val="004F57BD"/>
    <w:rsid w:val="0050779E"/>
    <w:rsid w:val="00516D77"/>
    <w:rsid w:val="00525705"/>
    <w:rsid w:val="005341F3"/>
    <w:rsid w:val="00534E77"/>
    <w:rsid w:val="005449B9"/>
    <w:rsid w:val="00546DBF"/>
    <w:rsid w:val="00556452"/>
    <w:rsid w:val="005677D3"/>
    <w:rsid w:val="00570CCF"/>
    <w:rsid w:val="005937D6"/>
    <w:rsid w:val="005B0DB9"/>
    <w:rsid w:val="005B3313"/>
    <w:rsid w:val="005B36C0"/>
    <w:rsid w:val="005C6F04"/>
    <w:rsid w:val="005E1F0D"/>
    <w:rsid w:val="005F0F49"/>
    <w:rsid w:val="005F5A8D"/>
    <w:rsid w:val="00623B4A"/>
    <w:rsid w:val="0064261D"/>
    <w:rsid w:val="0066594C"/>
    <w:rsid w:val="006772C0"/>
    <w:rsid w:val="00677536"/>
    <w:rsid w:val="0069612A"/>
    <w:rsid w:val="006A70F9"/>
    <w:rsid w:val="006D3D0F"/>
    <w:rsid w:val="006E2E84"/>
    <w:rsid w:val="006E746E"/>
    <w:rsid w:val="006F445B"/>
    <w:rsid w:val="006F486D"/>
    <w:rsid w:val="00703683"/>
    <w:rsid w:val="0072653A"/>
    <w:rsid w:val="00726FA9"/>
    <w:rsid w:val="007418E6"/>
    <w:rsid w:val="0075605E"/>
    <w:rsid w:val="00773497"/>
    <w:rsid w:val="00796F86"/>
    <w:rsid w:val="007A33C9"/>
    <w:rsid w:val="007E1FBC"/>
    <w:rsid w:val="007E5D76"/>
    <w:rsid w:val="00800B9E"/>
    <w:rsid w:val="00845597"/>
    <w:rsid w:val="008573F1"/>
    <w:rsid w:val="00863890"/>
    <w:rsid w:val="008645E8"/>
    <w:rsid w:val="00865346"/>
    <w:rsid w:val="008707B4"/>
    <w:rsid w:val="00881A4A"/>
    <w:rsid w:val="00882436"/>
    <w:rsid w:val="008A2BA0"/>
    <w:rsid w:val="008B601B"/>
    <w:rsid w:val="008D36F8"/>
    <w:rsid w:val="008D7751"/>
    <w:rsid w:val="0090405E"/>
    <w:rsid w:val="00912AF5"/>
    <w:rsid w:val="00915656"/>
    <w:rsid w:val="00925402"/>
    <w:rsid w:val="0093615D"/>
    <w:rsid w:val="00943D39"/>
    <w:rsid w:val="00960319"/>
    <w:rsid w:val="009A6229"/>
    <w:rsid w:val="009B5747"/>
    <w:rsid w:val="009D0422"/>
    <w:rsid w:val="009D10A3"/>
    <w:rsid w:val="009D4131"/>
    <w:rsid w:val="00A03783"/>
    <w:rsid w:val="00A04CD2"/>
    <w:rsid w:val="00A058A2"/>
    <w:rsid w:val="00A139B9"/>
    <w:rsid w:val="00A1448A"/>
    <w:rsid w:val="00A16C38"/>
    <w:rsid w:val="00A4424B"/>
    <w:rsid w:val="00A9311D"/>
    <w:rsid w:val="00A9695E"/>
    <w:rsid w:val="00A96E1E"/>
    <w:rsid w:val="00AB5717"/>
    <w:rsid w:val="00AC1076"/>
    <w:rsid w:val="00AC2069"/>
    <w:rsid w:val="00AC364C"/>
    <w:rsid w:val="00AC38FD"/>
    <w:rsid w:val="00AD6027"/>
    <w:rsid w:val="00AE6F15"/>
    <w:rsid w:val="00AF6017"/>
    <w:rsid w:val="00B151F8"/>
    <w:rsid w:val="00B33C12"/>
    <w:rsid w:val="00B373A8"/>
    <w:rsid w:val="00B4323D"/>
    <w:rsid w:val="00B43C16"/>
    <w:rsid w:val="00B547A9"/>
    <w:rsid w:val="00B9057C"/>
    <w:rsid w:val="00B949F9"/>
    <w:rsid w:val="00BB2BD2"/>
    <w:rsid w:val="00BF179F"/>
    <w:rsid w:val="00C06E8D"/>
    <w:rsid w:val="00C52AE4"/>
    <w:rsid w:val="00C54514"/>
    <w:rsid w:val="00C75F48"/>
    <w:rsid w:val="00C839F0"/>
    <w:rsid w:val="00C917E9"/>
    <w:rsid w:val="00C97201"/>
    <w:rsid w:val="00CA0972"/>
    <w:rsid w:val="00CA5315"/>
    <w:rsid w:val="00CB31D5"/>
    <w:rsid w:val="00CE3B9E"/>
    <w:rsid w:val="00CE6AA7"/>
    <w:rsid w:val="00CF5BE5"/>
    <w:rsid w:val="00CF7CC2"/>
    <w:rsid w:val="00D17274"/>
    <w:rsid w:val="00D57978"/>
    <w:rsid w:val="00D66E66"/>
    <w:rsid w:val="00D913D9"/>
    <w:rsid w:val="00D92A65"/>
    <w:rsid w:val="00DB1620"/>
    <w:rsid w:val="00DB1D3C"/>
    <w:rsid w:val="00DB67CA"/>
    <w:rsid w:val="00DF2EEA"/>
    <w:rsid w:val="00DF6E28"/>
    <w:rsid w:val="00E158CC"/>
    <w:rsid w:val="00E30EAD"/>
    <w:rsid w:val="00E52F5C"/>
    <w:rsid w:val="00E76322"/>
    <w:rsid w:val="00E81A31"/>
    <w:rsid w:val="00EA39BC"/>
    <w:rsid w:val="00EA75EC"/>
    <w:rsid w:val="00EB3AC7"/>
    <w:rsid w:val="00EB6BED"/>
    <w:rsid w:val="00EB6D47"/>
    <w:rsid w:val="00EC3451"/>
    <w:rsid w:val="00EC5A6C"/>
    <w:rsid w:val="00EC650F"/>
    <w:rsid w:val="00EC6675"/>
    <w:rsid w:val="00ED3846"/>
    <w:rsid w:val="00ED3CC6"/>
    <w:rsid w:val="00F01E4D"/>
    <w:rsid w:val="00F02265"/>
    <w:rsid w:val="00F270CB"/>
    <w:rsid w:val="00F45426"/>
    <w:rsid w:val="00F505A3"/>
    <w:rsid w:val="00F62B91"/>
    <w:rsid w:val="00F679E5"/>
    <w:rsid w:val="00F771FE"/>
    <w:rsid w:val="00F8385E"/>
    <w:rsid w:val="00FA01EC"/>
    <w:rsid w:val="00FA6774"/>
    <w:rsid w:val="00FD003F"/>
    <w:rsid w:val="00FD1AF3"/>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1E240-F27E-8046-B19E-90C06C07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13</Pages>
  <Words>22494</Words>
  <Characters>128222</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41</cp:revision>
  <cp:lastPrinted>2014-09-16T13:46:00Z</cp:lastPrinted>
  <dcterms:created xsi:type="dcterms:W3CDTF">2019-03-24T11:52:00Z</dcterms:created>
  <dcterms:modified xsi:type="dcterms:W3CDTF">2019-04-13T11:36:00Z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