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F1F43">
      <w:pPr>
        <w:pStyle w:val="37"/>
      </w:pPr>
      <w:r>
        <w:t>Cup &amp; Handle Pattern Alert</w:t>
      </w:r>
    </w:p>
    <w:p w14:paraId="282D5A80">
      <w:pPr>
        <w:pStyle w:val="2"/>
      </w:pPr>
      <w:r>
        <w:t>1. API Definition</w:t>
      </w:r>
    </w:p>
    <w:p w14:paraId="75E09D8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API identifies a bullish Cup &amp; Handle chart pattern using historical daily OHLC data.</w:t>
      </w:r>
    </w:p>
    <w:p w14:paraId="705BB23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Pattern variant: Cup &amp; Handle — Bullish. The bearish variant is not applicable in the supplied requirement. An inverted Cup &amp; Handle may be considered as an optional future extension, but it is not included in the required detection logic.</w:t>
      </w:r>
    </w:p>
    <w:p w14:paraId="0901A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Look-back: Cup 30–120 daily candles, followed by a Handle of 5–20 daily candles.</w:t>
      </w:r>
    </w:p>
    <w:p w14:paraId="7CBE3114">
      <w:pPr>
        <w:pStyle w:val="3"/>
      </w:pPr>
      <w:r>
        <w:t>Cup Formation</w:t>
      </w:r>
    </w:p>
    <w:p w14:paraId="7061807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is defined by three key points:</w:t>
      </w:r>
    </w:p>
    <w:p w14:paraId="3F506061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 — Major Swing High forming the left rim.</w:t>
      </w:r>
    </w:p>
    <w:p w14:paraId="46CF2A6B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 — Lowest Low after L, forming the bottom of the cup.</w:t>
      </w:r>
    </w:p>
    <w:p w14:paraId="5AC3A8BA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 — Major Swing High after B, forming the right rim.</w:t>
      </w:r>
    </w:p>
    <w:p w14:paraId="5D976D9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must satisfy all of these conditions:</w:t>
      </w:r>
    </w:p>
    <w:p w14:paraId="36B746A7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12% ≤ (L − B) / L ≤ 35%.</w:t>
      </w:r>
    </w:p>
    <w:p w14:paraId="49A7D9D9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 ≥ 0.95 × L.</w:t>
      </w:r>
    </w:p>
    <w:p w14:paraId="14E08CEF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 occurs in the middle third of the L-to-R formation.</w:t>
      </w:r>
    </w:p>
    <w:p w14:paraId="27324229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is rounded rather than V-shaped.</w:t>
      </w:r>
    </w:p>
    <w:p w14:paraId="5FB76530">
      <w:pPr>
        <w:pStyle w:val="3"/>
      </w:pPr>
      <w:r>
        <w:t>Handle Formation</w:t>
      </w:r>
    </w:p>
    <w:p w14:paraId="10354E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handle forms after R and lasts 5–20 daily candles. HL is the lowest Low during the handle period.</w:t>
      </w:r>
    </w:p>
    <w:p w14:paraId="54F5EF3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Handle conditions:</w:t>
      </w:r>
    </w:p>
    <w:p w14:paraId="721A566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(R − HL) / R ≤ 0.12</w:t>
      </w:r>
    </w:p>
    <w:p w14:paraId="6C3FFB3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HL &gt; B + 0.5 × (L − B)</w:t>
      </w:r>
    </w:p>
    <w:p w14:paraId="25C99CE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first condition limits the handle pullback to 12% of R. The second ensures the handle remains above the midpoint of the cup depth.</w:t>
      </w:r>
    </w:p>
    <w:p w14:paraId="6DE5E50B">
      <w:pPr>
        <w:pStyle w:val="2"/>
      </w:pPr>
      <w:r>
        <w:t>2. Request</w:t>
      </w:r>
    </w:p>
    <w:p w14:paraId="62553E91">
      <w:pPr>
        <w:pStyle w:val="3"/>
      </w:pPr>
      <w:r>
        <w:t>2.1 Endpoint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8867"/>
      </w:tblGrid>
      <w:tr w14:paraId="4B558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  <w:shd w:val="clear" w:color="auto" w:fill="D9EAF7"/>
          </w:tcPr>
          <w:p w14:paraId="2ACCF7E8">
            <w:pPr>
              <w:spacing w:after="0" w:line="240" w:lineRule="auto"/>
            </w:pPr>
            <w:r>
              <w:rPr>
                <w:b/>
              </w:rPr>
              <w:t>Method</w:t>
            </w:r>
          </w:p>
        </w:tc>
        <w:tc>
          <w:tcPr>
            <w:tcW w:w="8867" w:type="dxa"/>
            <w:shd w:val="clear" w:color="auto" w:fill="D9EAF7"/>
          </w:tcPr>
          <w:p w14:paraId="4F13934E">
            <w:pPr>
              <w:spacing w:after="0" w:line="240" w:lineRule="auto"/>
            </w:pPr>
            <w:r>
              <w:rPr>
                <w:b/>
              </w:rPr>
              <w:t>Endpoint</w:t>
            </w:r>
          </w:p>
        </w:tc>
      </w:tr>
      <w:tr w14:paraId="1006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24FD6BB1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GET</w:t>
            </w:r>
          </w:p>
        </w:tc>
        <w:tc>
          <w:tcPr>
            <w:tcW w:w="8867" w:type="dxa"/>
          </w:tcPr>
          <w:p w14:paraId="06597881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/api/eodanalytics/TechnicalScreeners/CupHandle/{exchange}/{ticker?}</w:t>
            </w:r>
          </w:p>
        </w:tc>
      </w:tr>
      <w:tr w14:paraId="56ED5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7" w:type="dxa"/>
          </w:tcPr>
          <w:p w14:paraId="51E6990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GET</w:t>
            </w:r>
          </w:p>
        </w:tc>
        <w:tc>
          <w:tcPr>
            <w:tcW w:w="8867" w:type="dxa"/>
          </w:tcPr>
          <w:p w14:paraId="18A9AAE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/api/eodanalytics/TechnicalScreeners</w:t>
            </w:r>
            <w:r>
              <w:rPr>
                <w:rFonts w:hint="default" w:ascii="Calibri" w:hAnsi="Calibri" w:cs="Calibri"/>
                <w:lang w:val="en-AU"/>
              </w:rPr>
              <w:t>Live</w:t>
            </w:r>
            <w:r>
              <w:rPr>
                <w:rFonts w:hint="default" w:ascii="Calibri" w:hAnsi="Calibri" w:cs="Calibri"/>
              </w:rPr>
              <w:t>/CupHandle/{exchange}/{ticker?}</w:t>
            </w:r>
          </w:p>
        </w:tc>
      </w:tr>
    </w:tbl>
    <w:p w14:paraId="2B9C3DA5"/>
    <w:p w14:paraId="1987BE1E">
      <w:pPr>
        <w:pStyle w:val="3"/>
      </w:pPr>
      <w:r>
        <w:t>Path Parameters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354"/>
        <w:gridCol w:w="7051"/>
      </w:tblGrid>
      <w:tr w14:paraId="3898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  <w:shd w:val="clear" w:color="auto" w:fill="D9EAF7"/>
          </w:tcPr>
          <w:p w14:paraId="209D607F">
            <w:pPr>
              <w:spacing w:after="0" w:line="240" w:lineRule="auto"/>
            </w:pPr>
            <w:r>
              <w:rPr>
                <w:b/>
              </w:rPr>
              <w:t>Parameter</w:t>
            </w:r>
          </w:p>
        </w:tc>
        <w:tc>
          <w:tcPr>
            <w:tcW w:w="1354" w:type="dxa"/>
            <w:shd w:val="clear" w:color="auto" w:fill="D9EAF7"/>
          </w:tcPr>
          <w:p w14:paraId="3289C242">
            <w:pPr>
              <w:spacing w:after="0" w:line="240" w:lineRule="auto"/>
            </w:pPr>
            <w:r>
              <w:rPr>
                <w:b/>
              </w:rPr>
              <w:t>Required</w:t>
            </w:r>
          </w:p>
        </w:tc>
        <w:tc>
          <w:tcPr>
            <w:tcW w:w="7051" w:type="dxa"/>
            <w:shd w:val="clear" w:color="auto" w:fill="D9EAF7"/>
          </w:tcPr>
          <w:p w14:paraId="3B694A26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14:paraId="6BAC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36A888A5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exchange</w:t>
            </w:r>
          </w:p>
        </w:tc>
        <w:tc>
          <w:tcPr>
            <w:tcW w:w="1354" w:type="dxa"/>
          </w:tcPr>
          <w:p w14:paraId="097BACF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Yes</w:t>
            </w:r>
          </w:p>
        </w:tc>
        <w:tc>
          <w:tcPr>
            <w:tcW w:w="7051" w:type="dxa"/>
          </w:tcPr>
          <w:p w14:paraId="25F503F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Exchange such as NSE or BSE</w:t>
            </w:r>
          </w:p>
        </w:tc>
      </w:tr>
      <w:tr w14:paraId="612D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9" w:type="dxa"/>
          </w:tcPr>
          <w:p w14:paraId="78D35C7D">
            <w:pPr>
              <w:spacing w:after="0" w:line="240" w:lineRule="auto"/>
            </w:pPr>
            <w:r>
              <w:rPr>
                <w:rFonts w:hint="default" w:ascii="Calibri" w:hAnsi="Calibri" w:cs="Calibri"/>
              </w:rPr>
              <w:t>ticker</w:t>
            </w:r>
          </w:p>
        </w:tc>
        <w:tc>
          <w:tcPr>
            <w:tcW w:w="1354" w:type="dxa"/>
          </w:tcPr>
          <w:p w14:paraId="5166E7C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</w:t>
            </w:r>
          </w:p>
        </w:tc>
        <w:tc>
          <w:tcPr>
            <w:tcW w:w="7051" w:type="dxa"/>
          </w:tcPr>
          <w:p w14:paraId="6F1870A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Stock ticker. If omitted, scan all stocks for the exchange</w:t>
            </w:r>
          </w:p>
        </w:tc>
      </w:tr>
    </w:tbl>
    <w:p w14:paraId="530AA382"/>
    <w:p w14:paraId="440F3479">
      <w:pPr>
        <w:pStyle w:val="2"/>
      </w:pPr>
      <w:bookmarkStart w:id="0" w:name="_GoBack"/>
      <w:bookmarkEnd w:id="0"/>
      <w:r>
        <w:t>3. Response</w:t>
      </w:r>
    </w:p>
    <w:p w14:paraId="2A7160F6">
      <w:r>
        <w:rPr>
          <w:rFonts w:hint="default" w:ascii="Times New Roman" w:hAnsi="Times New Roman" w:cs="Times New Roman"/>
          <w:sz w:val="22"/>
          <w:szCs w:val="22"/>
        </w:rPr>
        <w:t>The response should provide the detected pattern, cup rim and bottom values, handle low, cup depth, handle pullback, latest close, and pattern direction.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967"/>
        <w:gridCol w:w="4739"/>
      </w:tblGrid>
      <w:tr w14:paraId="43E57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shd w:val="clear" w:color="auto" w:fill="D9EAF7"/>
          </w:tcPr>
          <w:p w14:paraId="7DD9E8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Field</w:t>
            </w:r>
          </w:p>
        </w:tc>
        <w:tc>
          <w:tcPr>
            <w:tcW w:w="2967" w:type="dxa"/>
            <w:shd w:val="clear" w:color="auto" w:fill="D9EAF7"/>
          </w:tcPr>
          <w:p w14:paraId="7DCA83B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Type</w:t>
            </w:r>
          </w:p>
        </w:tc>
        <w:tc>
          <w:tcPr>
            <w:tcW w:w="4739" w:type="dxa"/>
            <w:shd w:val="clear" w:color="auto" w:fill="D9EAF7"/>
          </w:tcPr>
          <w:p w14:paraId="6CC2416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Description</w:t>
            </w:r>
          </w:p>
        </w:tc>
      </w:tr>
      <w:tr w14:paraId="04C2E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BB09E2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</w:t>
            </w:r>
          </w:p>
        </w:tc>
        <w:tc>
          <w:tcPr>
            <w:tcW w:w="2967" w:type="dxa"/>
          </w:tcPr>
          <w:p w14:paraId="56DEA91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74BD9CD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Stock ticker</w:t>
            </w:r>
          </w:p>
        </w:tc>
      </w:tr>
      <w:tr w14:paraId="7D232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C4319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token</w:t>
            </w:r>
          </w:p>
        </w:tc>
        <w:tc>
          <w:tcPr>
            <w:tcW w:w="2967" w:type="dxa"/>
          </w:tcPr>
          <w:p w14:paraId="3677EDF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long</w:t>
            </w:r>
          </w:p>
        </w:tc>
        <w:tc>
          <w:tcPr>
            <w:tcW w:w="4739" w:type="dxa"/>
          </w:tcPr>
          <w:p w14:paraId="3265E2B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Security/token identifier</w:t>
            </w:r>
          </w:p>
        </w:tc>
      </w:tr>
      <w:tr w14:paraId="2EB2D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95B55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pattern</w:t>
            </w:r>
          </w:p>
        </w:tc>
        <w:tc>
          <w:tcPr>
            <w:tcW w:w="2967" w:type="dxa"/>
          </w:tcPr>
          <w:p w14:paraId="1AD5EC5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015BD4C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&amp; Handle</w:t>
            </w:r>
          </w:p>
        </w:tc>
      </w:tr>
      <w:tr w14:paraId="292A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435A61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isPatternDetected</w:t>
            </w:r>
          </w:p>
        </w:tc>
        <w:tc>
          <w:tcPr>
            <w:tcW w:w="2967" w:type="dxa"/>
          </w:tcPr>
          <w:p w14:paraId="38213D1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bool</w:t>
            </w:r>
          </w:p>
        </w:tc>
        <w:tc>
          <w:tcPr>
            <w:tcW w:w="4739" w:type="dxa"/>
          </w:tcPr>
          <w:p w14:paraId="2F10E17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Indicates whether a valid pattern is detected</w:t>
            </w:r>
          </w:p>
        </w:tc>
      </w:tr>
      <w:tr w14:paraId="21EB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0C76DA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patternType</w:t>
            </w:r>
          </w:p>
        </w:tc>
        <w:tc>
          <w:tcPr>
            <w:tcW w:w="2967" w:type="dxa"/>
          </w:tcPr>
          <w:p w14:paraId="78141E0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2ABAFBB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&amp; Handle</w:t>
            </w:r>
          </w:p>
        </w:tc>
      </w:tr>
      <w:tr w14:paraId="5023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DDFBB2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direction</w:t>
            </w:r>
          </w:p>
        </w:tc>
        <w:tc>
          <w:tcPr>
            <w:tcW w:w="2967" w:type="dxa"/>
          </w:tcPr>
          <w:p w14:paraId="27FC099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0A4F8F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Bullish</w:t>
            </w:r>
          </w:p>
        </w:tc>
      </w:tr>
      <w:tr w14:paraId="3B73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64A11D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leftRimPrice</w:t>
            </w:r>
          </w:p>
        </w:tc>
        <w:tc>
          <w:tcPr>
            <w:tcW w:w="2967" w:type="dxa"/>
          </w:tcPr>
          <w:p w14:paraId="5FA9965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48F7C70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L: Major Swing High at the left rim</w:t>
            </w:r>
          </w:p>
        </w:tc>
      </w:tr>
      <w:tr w14:paraId="0782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3775777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cupBottomPrice</w:t>
            </w:r>
          </w:p>
        </w:tc>
        <w:tc>
          <w:tcPr>
            <w:tcW w:w="2967" w:type="dxa"/>
          </w:tcPr>
          <w:p w14:paraId="1CB3B7B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04ACA42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B: Lowest Low after L within the cup</w:t>
            </w:r>
          </w:p>
        </w:tc>
      </w:tr>
      <w:tr w14:paraId="6EAB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3AC3DB0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rightRimPrice</w:t>
            </w:r>
          </w:p>
        </w:tc>
        <w:tc>
          <w:tcPr>
            <w:tcW w:w="2967" w:type="dxa"/>
          </w:tcPr>
          <w:p w14:paraId="0980B4A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4D0FAEB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R: Major Swing High after B</w:t>
            </w:r>
          </w:p>
        </w:tc>
      </w:tr>
      <w:tr w14:paraId="130EE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CC07F7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handleLow</w:t>
            </w:r>
          </w:p>
        </w:tc>
        <w:tc>
          <w:tcPr>
            <w:tcW w:w="2967" w:type="dxa"/>
          </w:tcPr>
          <w:p w14:paraId="2CA9396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4C7C9C2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HL: Lowest Low in the handle period</w:t>
            </w:r>
          </w:p>
        </w:tc>
      </w:tr>
      <w:tr w14:paraId="14AC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37CCCC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cupDepthPercent</w:t>
            </w:r>
          </w:p>
        </w:tc>
        <w:tc>
          <w:tcPr>
            <w:tcW w:w="2967" w:type="dxa"/>
          </w:tcPr>
          <w:p w14:paraId="0AE59B6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1C9607A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depth as a percentage of L</w:t>
            </w:r>
          </w:p>
        </w:tc>
      </w:tr>
      <w:tr w14:paraId="5A10F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79766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rightRimPercentOfLeft</w:t>
            </w:r>
          </w:p>
        </w:tc>
        <w:tc>
          <w:tcPr>
            <w:tcW w:w="2967" w:type="dxa"/>
          </w:tcPr>
          <w:p w14:paraId="6C4C8D8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1B865C9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 expressed as a percentage of L</w:t>
            </w:r>
          </w:p>
        </w:tc>
      </w:tr>
      <w:tr w14:paraId="3BDF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041CD2B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handlePullbackPercent</w:t>
            </w:r>
          </w:p>
        </w:tc>
        <w:tc>
          <w:tcPr>
            <w:tcW w:w="2967" w:type="dxa"/>
          </w:tcPr>
          <w:p w14:paraId="585BFE8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7652F48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Pullback from R to HL as a percentage of R</w:t>
            </w:r>
          </w:p>
        </w:tc>
      </w:tr>
      <w:tr w14:paraId="494E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632222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cupStartDate</w:t>
            </w:r>
          </w:p>
        </w:tc>
        <w:tc>
          <w:tcPr>
            <w:tcW w:w="2967" w:type="dxa"/>
          </w:tcPr>
          <w:p w14:paraId="246C36E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51E394F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the left rim candle</w:t>
            </w:r>
          </w:p>
        </w:tc>
      </w:tr>
      <w:tr w14:paraId="1F78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6E1138C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cupBottomDate</w:t>
            </w:r>
          </w:p>
        </w:tc>
        <w:tc>
          <w:tcPr>
            <w:tcW w:w="2967" w:type="dxa"/>
          </w:tcPr>
          <w:p w14:paraId="618F8E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71B8877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the cup bottom candle</w:t>
            </w:r>
          </w:p>
        </w:tc>
      </w:tr>
      <w:tr w14:paraId="34D5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7D79355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cupEndDate</w:t>
            </w:r>
          </w:p>
        </w:tc>
        <w:tc>
          <w:tcPr>
            <w:tcW w:w="2967" w:type="dxa"/>
          </w:tcPr>
          <w:p w14:paraId="556CA7F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1038CB0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the right rim candle</w:t>
            </w:r>
          </w:p>
        </w:tc>
      </w:tr>
      <w:tr w14:paraId="08AC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C2A11F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handleStartDate</w:t>
            </w:r>
          </w:p>
        </w:tc>
        <w:tc>
          <w:tcPr>
            <w:tcW w:w="2967" w:type="dxa"/>
          </w:tcPr>
          <w:p w14:paraId="3604948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3C59162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Start date of handle period</w:t>
            </w:r>
          </w:p>
        </w:tc>
      </w:tr>
      <w:tr w14:paraId="4CC8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6DE49F9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handleEndDate</w:t>
            </w:r>
          </w:p>
        </w:tc>
        <w:tc>
          <w:tcPr>
            <w:tcW w:w="2967" w:type="dxa"/>
          </w:tcPr>
          <w:p w14:paraId="2F139B4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6E19DEB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End date of evaluated handle period</w:t>
            </w:r>
          </w:p>
        </w:tc>
      </w:tr>
      <w:tr w14:paraId="5C011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ED82C6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cupCandleCount</w:t>
            </w:r>
          </w:p>
        </w:tc>
        <w:tc>
          <w:tcPr>
            <w:tcW w:w="2967" w:type="dxa"/>
          </w:tcPr>
          <w:p w14:paraId="2AF1EB2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</w:t>
            </w:r>
          </w:p>
        </w:tc>
        <w:tc>
          <w:tcPr>
            <w:tcW w:w="4739" w:type="dxa"/>
          </w:tcPr>
          <w:p w14:paraId="165081D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Number of candles in cup formation</w:t>
            </w:r>
          </w:p>
        </w:tc>
      </w:tr>
      <w:tr w14:paraId="7491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62D9748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handleCandleCount</w:t>
            </w:r>
          </w:p>
        </w:tc>
        <w:tc>
          <w:tcPr>
            <w:tcW w:w="2967" w:type="dxa"/>
          </w:tcPr>
          <w:p w14:paraId="6EFE06D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int</w:t>
            </w:r>
          </w:p>
        </w:tc>
        <w:tc>
          <w:tcPr>
            <w:tcW w:w="4739" w:type="dxa"/>
          </w:tcPr>
          <w:p w14:paraId="19515D5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Number of candles in handle</w:t>
            </w:r>
          </w:p>
        </w:tc>
      </w:tr>
      <w:tr w14:paraId="27FF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1694617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latestClose</w:t>
            </w:r>
          </w:p>
        </w:tc>
        <w:tc>
          <w:tcPr>
            <w:tcW w:w="2967" w:type="dxa"/>
          </w:tcPr>
          <w:p w14:paraId="713154D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decimal</w:t>
            </w:r>
          </w:p>
        </w:tc>
        <w:tc>
          <w:tcPr>
            <w:tcW w:w="4739" w:type="dxa"/>
          </w:tcPr>
          <w:p w14:paraId="51FBFD1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Close of latest evaluated candle</w:t>
            </w:r>
          </w:p>
        </w:tc>
      </w:tr>
      <w:tr w14:paraId="765D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303FD3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lastCandleDate</w:t>
            </w:r>
          </w:p>
        </w:tc>
        <w:tc>
          <w:tcPr>
            <w:tcW w:w="2967" w:type="dxa"/>
          </w:tcPr>
          <w:p w14:paraId="71EDD03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string</w:t>
            </w:r>
          </w:p>
        </w:tc>
        <w:tc>
          <w:tcPr>
            <w:tcW w:w="4739" w:type="dxa"/>
          </w:tcPr>
          <w:p w14:paraId="24A2919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 of latest evaluated candle</w:t>
            </w:r>
          </w:p>
        </w:tc>
      </w:tr>
    </w:tbl>
    <w:p w14:paraId="0CA79292"/>
    <w:p w14:paraId="14BB33C7">
      <w:pPr>
        <w:pStyle w:val="3"/>
      </w:pPr>
      <w:r>
        <w:t>Sample Response — Cup &amp; Handle</w:t>
      </w:r>
    </w:p>
    <w:p w14:paraId="7847E0D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{</w:t>
      </w:r>
    </w:p>
    <w:p w14:paraId="3D11E31B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  <w:rPr>
          <w:rFonts w:hint="default" w:ascii="Consolas" w:hAnsi="Consolas" w:eastAsia="Consolas" w:cs="Consolas"/>
          <w:sz w:val="17"/>
          <w:szCs w:val="17"/>
        </w:rPr>
      </w:pPr>
      <w:r>
        <w:rPr>
          <w:rFonts w:hint="default" w:ascii="Consolas" w:hAnsi="Consolas" w:eastAsia="Consolas" w:cs="Consolas"/>
          <w:sz w:val="17"/>
          <w:szCs w:val="17"/>
        </w:rPr>
        <w:t>"ticker": "APEXECO",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"token": 123456,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"pattern": "Cup &amp; Handle",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"isPatternDetected": true,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"patternType": "Cup &amp; Handle",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"direction": "Bullish",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"leftRimPrice": 150.00,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"cupBottomPrice": 108.00,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"rightRimPrice": 145.00,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"handleLow": 137.00,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"cupDepthPercent": 28.00,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"rightRimPercentOfLeft": 96.67,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"handlePullbackPercent": 5.52,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"cupStartDate": "2026-06-15",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"cupBottomDate": "2026-07-30",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"cupEndDate": "2026-08-20",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"handleStartDate": "2026-08-21",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"handleEndDate": "2026-09-10",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"cupCandleCount": 48,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"handleCandleCount": 15,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"latestClose": 143.50,</w:t>
      </w:r>
      <w:r>
        <w:rPr>
          <w:rFonts w:hint="default" w:ascii="Consolas" w:hAnsi="Consolas" w:eastAsia="Consolas" w:cs="Consolas"/>
          <w:sz w:val="17"/>
          <w:szCs w:val="17"/>
        </w:rPr>
        <w:br w:type="textWrapping"/>
      </w:r>
      <w:r>
        <w:rPr>
          <w:rFonts w:hint="default" w:ascii="Consolas" w:hAnsi="Consolas" w:eastAsia="Consolas" w:cs="Consolas"/>
          <w:sz w:val="17"/>
          <w:szCs w:val="17"/>
        </w:rPr>
        <w:t>"lastCandleDate": "2026-09-10"</w:t>
      </w:r>
    </w:p>
    <w:p w14:paraId="6216782A">
      <w:pPr>
        <w:pBdr>
          <w:left w:val="single" w:color="9CA3AF" w:sz="12" w:space="6"/>
        </w:pBdr>
        <w:shd w:val="clear" w:color="auto" w:fill="F3F4F6"/>
        <w:spacing w:after="160" w:line="260" w:lineRule="auto"/>
        <w:ind w:left="120" w:right="120"/>
      </w:pPr>
      <w:r>
        <w:rPr>
          <w:rFonts w:hint="default" w:ascii="Consolas" w:hAnsi="Consolas" w:eastAsia="Consolas" w:cs="Consolas"/>
          <w:sz w:val="17"/>
          <w:szCs w:val="17"/>
        </w:rPr>
        <w:t>}</w:t>
      </w:r>
    </w:p>
    <w:p w14:paraId="00192335">
      <w:pPr>
        <w:rPr>
          <w:rFonts w:hint="default" w:ascii="Consolas" w:hAnsi="Consolas" w:cs="Consolas"/>
          <w:sz w:val="21"/>
          <w:szCs w:val="21"/>
        </w:rPr>
      </w:pPr>
    </w:p>
    <w:p w14:paraId="2CC8F26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Note: Example ticker, token, prices, dates, and results are illustrative, not verified market data. Response property names are proposed and should align with existing MarketAlert conventions.</w:t>
      </w:r>
    </w:p>
    <w:p w14:paraId="3DD46E8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supplied requirement describes pattern formation and does not specify breakout-above-rim confirmation. Breakout confirmation is therefore not mandatory in this definition.</w:t>
      </w:r>
    </w:p>
    <w:p w14:paraId="44AC771A">
      <w:pPr>
        <w:pStyle w:val="2"/>
      </w:pPr>
      <w:r>
        <w:t>4. Data Required and Data Sources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944"/>
        <w:gridCol w:w="3245"/>
      </w:tblGrid>
      <w:tr w14:paraId="7F9A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shd w:val="clear" w:color="auto" w:fill="D9EAF7"/>
          </w:tcPr>
          <w:p w14:paraId="068C05A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Data</w:t>
            </w:r>
          </w:p>
        </w:tc>
        <w:tc>
          <w:tcPr>
            <w:tcW w:w="3408" w:type="dxa"/>
            <w:shd w:val="clear" w:color="auto" w:fill="D9EAF7"/>
          </w:tcPr>
          <w:p w14:paraId="315DC48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Source</w:t>
            </w:r>
          </w:p>
        </w:tc>
        <w:tc>
          <w:tcPr>
            <w:tcW w:w="3408" w:type="dxa"/>
            <w:shd w:val="clear" w:color="auto" w:fill="D9EAF7"/>
          </w:tcPr>
          <w:p w14:paraId="44FD7E4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Purpose</w:t>
            </w:r>
          </w:p>
        </w:tc>
      </w:tr>
      <w:tr w14:paraId="2EBB3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CDDC9C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Stock/Security Master</w:t>
            </w:r>
          </w:p>
        </w:tc>
        <w:tc>
          <w:tcPr>
            <w:tcW w:w="3408" w:type="dxa"/>
          </w:tcPr>
          <w:p w14:paraId="3D352B5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ChartPatternSqliteService.GetSecurityMasterAsync / masterdetail</w:t>
            </w:r>
          </w:p>
        </w:tc>
        <w:tc>
          <w:tcPr>
            <w:tcW w:w="3408" w:type="dxa"/>
          </w:tcPr>
          <w:p w14:paraId="36E403C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Identify ticker and token</w:t>
            </w:r>
          </w:p>
        </w:tc>
      </w:tr>
      <w:tr w14:paraId="3BC6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FFFA2E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Historical OHLC</w:t>
            </w:r>
          </w:p>
        </w:tc>
        <w:tc>
          <w:tcPr>
            <w:tcW w:w="3408" w:type="dxa"/>
          </w:tcPr>
          <w:p w14:paraId="58E70B1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SQLite historical bar table</w:t>
            </w:r>
          </w:p>
        </w:tc>
        <w:tc>
          <w:tcPr>
            <w:tcW w:w="3408" w:type="dxa"/>
          </w:tcPr>
          <w:p w14:paraId="1B19327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Obtain daily High, Low, and Close values</w:t>
            </w:r>
          </w:p>
        </w:tc>
      </w:tr>
      <w:tr w14:paraId="1E1E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0840A5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Bars</w:t>
            </w:r>
          </w:p>
        </w:tc>
        <w:tc>
          <w:tcPr>
            <w:tcW w:w="3408" w:type="dxa"/>
          </w:tcPr>
          <w:p w14:paraId="18DEE4D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Bars table</w:t>
            </w:r>
          </w:p>
        </w:tc>
        <w:tc>
          <w:tcPr>
            <w:tcW w:w="3408" w:type="dxa"/>
          </w:tcPr>
          <w:p w14:paraId="6DB6A01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Identify the Daily timeframe</w:t>
            </w:r>
          </w:p>
        </w:tc>
      </w:tr>
      <w:tr w14:paraId="5123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A784EE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Dates</w:t>
            </w:r>
          </w:p>
        </w:tc>
        <w:tc>
          <w:tcPr>
            <w:tcW w:w="3408" w:type="dxa"/>
          </w:tcPr>
          <w:p w14:paraId="0AD10A7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Dates table</w:t>
            </w:r>
          </w:p>
        </w:tc>
        <w:tc>
          <w:tcPr>
            <w:tcW w:w="3408" w:type="dxa"/>
          </w:tcPr>
          <w:p w14:paraId="6DDDD20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Determine candle dates and chronological order</w:t>
            </w:r>
          </w:p>
        </w:tc>
      </w:tr>
      <w:tr w14:paraId="3395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55697DD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Symbols</w:t>
            </w:r>
          </w:p>
        </w:tc>
        <w:tc>
          <w:tcPr>
            <w:tcW w:w="3408" w:type="dxa"/>
          </w:tcPr>
          <w:p w14:paraId="655216C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Symbols table</w:t>
            </w:r>
          </w:p>
        </w:tc>
        <w:tc>
          <w:tcPr>
            <w:tcW w:w="3408" w:type="dxa"/>
          </w:tcPr>
          <w:p w14:paraId="2CC4F74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Identify symbol and exchange mapping</w:t>
            </w:r>
          </w:p>
        </w:tc>
      </w:tr>
    </w:tbl>
    <w:p w14:paraId="09E495F9"/>
    <w:p w14:paraId="6140A1E3">
      <w:pPr>
        <w:pStyle w:val="3"/>
      </w:pPr>
      <w:r>
        <w:t>Required Historical Fields</w:t>
      </w:r>
    </w:p>
    <w:p w14:paraId="2DAD82DB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Symbol identifier</w:t>
      </w:r>
    </w:p>
    <w:p w14:paraId="6AC570A3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Trading date</w:t>
      </w:r>
    </w:p>
    <w:p w14:paraId="1A693109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Open</w:t>
      </w:r>
    </w:p>
    <w:p w14:paraId="523F7135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High</w:t>
      </w:r>
    </w:p>
    <w:p w14:paraId="67156A04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Low</w:t>
      </w:r>
    </w:p>
    <w:p w14:paraId="0758F89D">
      <w:pPr>
        <w:pStyle w:val="24"/>
        <w:ind w:left="900" w:leftChars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Close</w:t>
      </w:r>
    </w:p>
    <w:p w14:paraId="5081592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cup requires 30–120 daily candles and the handle requires 5–20 daily candles after R. Retrieve enough candles to evaluate both portions and identify the relevant Major Swing Highs.</w:t>
      </w:r>
    </w:p>
    <w:p w14:paraId="379448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exact Major Swing High definition and numerical test for a rounded rather than V-shaped cup are not supplied and must follow project-defined rules.</w:t>
      </w:r>
    </w:p>
    <w:p w14:paraId="3806A0E3">
      <w:pPr>
        <w:pStyle w:val="2"/>
      </w:pPr>
      <w:r>
        <w:t>5. Computation Logic</w:t>
      </w:r>
    </w:p>
    <w:p w14:paraId="59C8C86A">
      <w:pPr>
        <w:pStyle w:val="3"/>
      </w:pPr>
      <w:r>
        <w:t>5.1 Retrieve Daily Candles</w:t>
      </w:r>
    </w:p>
    <w:p w14:paraId="5CBE379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Retrieve daily OHLC candles for the requested ticker or exchange and sort chronologically: Oldest → Newest. Validate High, Low, and Close values. Identify Major Swing Highs using the project’s agreed definition.</w:t>
      </w:r>
    </w:p>
    <w:p w14:paraId="77D20AC9">
      <w:pPr>
        <w:pStyle w:val="3"/>
      </w:pPr>
      <w:r>
        <w:t>5.2 Identify Cup Points</w:t>
      </w:r>
    </w:p>
    <w:p w14:paraId="5EA0CE07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L = Major Swing High forming the left rim.</w:t>
      </w:r>
    </w:p>
    <w:p w14:paraId="56CAACB1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 = Lowest Low after L within the cup formation.</w:t>
      </w:r>
    </w:p>
    <w:p w14:paraId="78FF02DF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 = Major Swing High after B, forming the right rim.</w:t>
      </w:r>
    </w:p>
    <w:p w14:paraId="20802FC7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cup formation must contain 30–120 daily candles. The handle is evaluated after R.</w:t>
      </w:r>
    </w:p>
    <w:p w14:paraId="2BAFBCE1">
      <w:pPr>
        <w:pStyle w:val="3"/>
      </w:pPr>
      <w:r>
        <w:t>5.3 Validate Cup Depth</w:t>
      </w:r>
    </w:p>
    <w:p w14:paraId="516DE291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CupDepth = (L − B) / L</w:t>
      </w:r>
    </w:p>
    <w:p w14:paraId="770C9288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 0.12 ≤ (L − B) / L ≤ 0.35. Reject the candidate if the depth is below 12% or above 35%.</w:t>
      </w:r>
    </w:p>
    <w:p w14:paraId="221A828E">
      <w:pPr>
        <w:pStyle w:val="3"/>
      </w:pPr>
      <w:r>
        <w:t>5.4 Validate Right Rim</w:t>
      </w:r>
    </w:p>
    <w:p w14:paraId="429A7B55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 R ≥ 0.95 × L. Reject the candidate if R is below 95% of L.</w:t>
      </w:r>
    </w:p>
    <w:p w14:paraId="17A25144">
      <w:pPr>
        <w:pStyle w:val="3"/>
      </w:pPr>
      <w:r>
        <w:t>5.5 Validate Cup Bottom Position and Shape</w:t>
      </w:r>
    </w:p>
    <w:p w14:paraId="03FF8ABF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 must occur in the middle third of the L-to-R formation. The cup should be rounded rather than V-shaped. The supplied specification does not define a numerical roundness formula; agree on that formula before implementation rather than introducing an arbitrary threshold.</w:t>
      </w:r>
    </w:p>
    <w:p w14:paraId="17A3F72C">
      <w:pPr>
        <w:pStyle w:val="3"/>
      </w:pPr>
      <w:r>
        <w:t>5.6 Identify the Handle</w:t>
      </w:r>
    </w:p>
    <w:p w14:paraId="12A43FE0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Evaluate the 5–20 daily candles immediately following R as the candidate handle period.</w:t>
      </w:r>
    </w:p>
    <w:p w14:paraId="2D55A9B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HL = MIN(Low during the handle period)</w:t>
      </w:r>
    </w:p>
    <w:p w14:paraId="1D5D0949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HandlePullback = (R − HL) / R</w:t>
      </w:r>
    </w:p>
    <w:p w14:paraId="4BABE7DE">
      <w:pPr>
        <w:pStyle w:val="3"/>
      </w:pPr>
      <w:r>
        <w:t>5.7 Validate Handle Pullback</w:t>
      </w:r>
    </w:p>
    <w:p w14:paraId="389E08CA">
      <w:r>
        <w:rPr>
          <w:rFonts w:hint="default" w:ascii="Times New Roman" w:hAnsi="Times New Roman" w:cs="Times New Roman"/>
          <w:sz w:val="21"/>
          <w:szCs w:val="21"/>
        </w:rPr>
        <w:t>Condition: (R − HL) / R ≤ 0.12. Reject the candidate if the pullback exceeds 12% of R.</w:t>
      </w:r>
    </w:p>
    <w:p w14:paraId="028F6B48">
      <w:pPr>
        <w:pStyle w:val="3"/>
      </w:pPr>
      <w:r>
        <w:t>5.8 Validate Handle Position</w:t>
      </w:r>
    </w:p>
    <w:p w14:paraId="242D5F64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Condition: HL &gt; B + 0.5 × (L − B). Reject the candidate if HL is equal to or below this threshold.</w:t>
      </w:r>
    </w:p>
    <w:p w14:paraId="02B73851">
      <w:pPr>
        <w:pStyle w:val="3"/>
      </w:pPr>
      <w:r>
        <w:t>5.9 Generate Alert</w:t>
      </w:r>
    </w:p>
    <w:p w14:paraId="064372D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Detect the pattern when all supplied cup and handle conditions are satisfied, including formation lengths, cup depth, right-rim recovery, bottom position, rounded shape, handle pullback, and handle position.</w:t>
      </w:r>
    </w:p>
    <w:p w14:paraId="4747FA9D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Pattern = Cup &amp; Handle</w:t>
      </w:r>
    </w:p>
    <w:p w14:paraId="0E1E4521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PatternType = Cup &amp; Handle</w:t>
      </w:r>
    </w:p>
    <w:p w14:paraId="2629DE20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Direction = Bullish</w:t>
      </w:r>
    </w:p>
    <w:p w14:paraId="7429E8B4">
      <w:r>
        <w:rPr>
          <w:rFonts w:hint="default" w:ascii="Times New Roman" w:hAnsi="Times New Roman" w:cs="Times New Roman"/>
          <w:sz w:val="21"/>
          <w:szCs w:val="21"/>
        </w:rPr>
        <w:t>A breakout above the right rim is not part of the supplied mandatory conditions.</w:t>
      </w:r>
    </w:p>
    <w:p w14:paraId="15B3DD0F">
      <w:pPr>
        <w:pStyle w:val="2"/>
      </w:pPr>
      <w:r>
        <w:t>6. Complete Detection Logic</w:t>
      </w:r>
    </w:p>
    <w:p w14:paraId="74E6778B">
      <w:pPr>
        <w:pStyle w:val="3"/>
      </w:pPr>
      <w:r>
        <w:t>6.1 Cup Formation</w:t>
      </w:r>
    </w:p>
    <w:p w14:paraId="592821B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cup candidate is valid when:</w:t>
      </w:r>
    </w:p>
    <w:p w14:paraId="59CF8C7B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 left rim L, bottom B, and right rim R are identified chronologically.</w:t>
      </w:r>
    </w:p>
    <w:p w14:paraId="034B523A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cup contains 30–120 daily candles.</w:t>
      </w:r>
    </w:p>
    <w:p w14:paraId="00A2E4C8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0.12 ≤ (L − B) / L ≤ 0.35.</w:t>
      </w:r>
    </w:p>
    <w:p w14:paraId="2A9AD3D8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R ≥ 0.95 × L.</w:t>
      </w:r>
    </w:p>
    <w:p w14:paraId="1B9D6EF9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B lies in the middle third of the L-to-R formation.</w:t>
      </w:r>
    </w:p>
    <w:p w14:paraId="25BB285C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shape is rounded rather than V-shaped, according to the project-defined shape test.</w:t>
      </w:r>
    </w:p>
    <w:p w14:paraId="1BEF3D7D">
      <w:pPr>
        <w:pStyle w:val="3"/>
      </w:pPr>
      <w:r>
        <w:t>6.2 Handle Formation</w:t>
      </w:r>
    </w:p>
    <w:p w14:paraId="2903FDC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handle candidate is valid when:</w:t>
      </w:r>
    </w:p>
    <w:p w14:paraId="6DCF13D7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handle occurs after R and contains 5–20 daily candles.</w:t>
      </w:r>
    </w:p>
    <w:p w14:paraId="2F2C13BD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HL is the lowest Low in the handle period.</w:t>
      </w:r>
    </w:p>
    <w:p w14:paraId="166B30FF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(R − HL) / R ≤ 0.12.</w:t>
      </w:r>
    </w:p>
    <w:p w14:paraId="4D255229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HL &gt; B + 0.5 × (L − B).</w:t>
      </w:r>
    </w:p>
    <w:p w14:paraId="1D6D9EDC">
      <w:pPr>
        <w:pStyle w:val="3"/>
      </w:pPr>
      <w:r>
        <w:t>6.3 Final Result</w:t>
      </w:r>
    </w:p>
    <w:p w14:paraId="06D2D3DC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If cup and handle validation both succeed:</w:t>
      </w:r>
    </w:p>
    <w:p w14:paraId="1B53B93B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Pattern = Cup &amp; Handle</w:t>
      </w:r>
    </w:p>
    <w:p w14:paraId="1128603F">
      <w:pPr>
        <w:pStyle w:val="24"/>
        <w:ind w:left="900" w:leftChars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Direction = Bullish</w:t>
      </w:r>
    </w:p>
    <w:p w14:paraId="110B6F72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inverted Cup &amp; Handle is optional and is not included in the required detection logic.</w:t>
      </w:r>
    </w:p>
    <w:p w14:paraId="0C922762">
      <w:pPr>
        <w:pStyle w:val="2"/>
      </w:pPr>
      <w:r>
        <w:t>7. Edge Cases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8"/>
        <w:gridCol w:w="5506"/>
      </w:tblGrid>
      <w:tr w14:paraId="1E65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18" w:type="dxa"/>
            <w:shd w:val="clear" w:color="auto" w:fill="D9EAF7"/>
          </w:tcPr>
          <w:p w14:paraId="059479D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Scenario</w:t>
            </w:r>
          </w:p>
        </w:tc>
        <w:tc>
          <w:tcPr>
            <w:tcW w:w="5506" w:type="dxa"/>
            <w:shd w:val="clear" w:color="auto" w:fill="D9EAF7"/>
          </w:tcPr>
          <w:p w14:paraId="4A7C8B42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Expected Behavior</w:t>
            </w:r>
          </w:p>
        </w:tc>
      </w:tr>
      <w:tr w14:paraId="7F2D8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EA9B42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Insufficient historical candles</w:t>
            </w:r>
          </w:p>
        </w:tc>
        <w:tc>
          <w:tcPr>
            <w:tcW w:w="5506" w:type="dxa"/>
          </w:tcPr>
          <w:p w14:paraId="5F314A10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Do not report a confirmed pattern</w:t>
            </w:r>
          </w:p>
        </w:tc>
      </w:tr>
      <w:tr w14:paraId="1F3D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C0672A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has fewer than 30 candles</w:t>
            </w:r>
          </w:p>
        </w:tc>
        <w:tc>
          <w:tcPr>
            <w:tcW w:w="5506" w:type="dxa"/>
          </w:tcPr>
          <w:p w14:paraId="05D0A6C0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29359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10CEB3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has more than 120 candles</w:t>
            </w:r>
          </w:p>
        </w:tc>
        <w:tc>
          <w:tcPr>
            <w:tcW w:w="5506" w:type="dxa"/>
          </w:tcPr>
          <w:p w14:paraId="4308D83F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13BF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329222E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has fewer than 5 candles</w:t>
            </w:r>
          </w:p>
        </w:tc>
        <w:tc>
          <w:tcPr>
            <w:tcW w:w="5506" w:type="dxa"/>
          </w:tcPr>
          <w:p w14:paraId="687B1014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Wait for more candles; do not confirm</w:t>
            </w:r>
          </w:p>
        </w:tc>
      </w:tr>
      <w:tr w14:paraId="534F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CE40906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has more than 20 candles</w:t>
            </w:r>
          </w:p>
        </w:tc>
        <w:tc>
          <w:tcPr>
            <w:tcW w:w="5506" w:type="dxa"/>
          </w:tcPr>
          <w:p w14:paraId="31140421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or evaluate a defined 5–20 candle window consistently</w:t>
            </w:r>
          </w:p>
        </w:tc>
      </w:tr>
      <w:tr w14:paraId="20E5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19591E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depth below 12% or above 35%</w:t>
            </w:r>
          </w:p>
        </w:tc>
        <w:tc>
          <w:tcPr>
            <w:tcW w:w="5506" w:type="dxa"/>
          </w:tcPr>
          <w:p w14:paraId="0D028292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6E6A4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1819FBB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Right rim below 95% of left rim</w:t>
            </w:r>
          </w:p>
        </w:tc>
        <w:tc>
          <w:tcPr>
            <w:tcW w:w="5506" w:type="dxa"/>
          </w:tcPr>
          <w:p w14:paraId="5DED06E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39BC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9B1030C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Bottom outside the middle third</w:t>
            </w:r>
          </w:p>
        </w:tc>
        <w:tc>
          <w:tcPr>
            <w:tcW w:w="5506" w:type="dxa"/>
          </w:tcPr>
          <w:p w14:paraId="738C1CDC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cup candidate</w:t>
            </w:r>
          </w:p>
        </w:tc>
      </w:tr>
      <w:tr w14:paraId="61EB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CEE26E7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Cup is V-shaped rather than rounded</w:t>
            </w:r>
          </w:p>
        </w:tc>
        <w:tc>
          <w:tcPr>
            <w:tcW w:w="5506" w:type="dxa"/>
          </w:tcPr>
          <w:p w14:paraId="3C7374DC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according to project-defined shape test</w:t>
            </w:r>
          </w:p>
        </w:tc>
      </w:tr>
      <w:tr w14:paraId="7B8D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1D11461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pullback exceeds 12%</w:t>
            </w:r>
          </w:p>
        </w:tc>
        <w:tc>
          <w:tcPr>
            <w:tcW w:w="5506" w:type="dxa"/>
          </w:tcPr>
          <w:p w14:paraId="15742F2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handle candidate</w:t>
            </w:r>
          </w:p>
        </w:tc>
      </w:tr>
      <w:tr w14:paraId="5CBD7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5D3C56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Handle low at or below cup midpoint threshold</w:t>
            </w:r>
          </w:p>
        </w:tc>
        <w:tc>
          <w:tcPr>
            <w:tcW w:w="5506" w:type="dxa"/>
          </w:tcPr>
          <w:p w14:paraId="2E978A8B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Reject handle candidate</w:t>
            </w:r>
          </w:p>
        </w:tc>
      </w:tr>
      <w:tr w14:paraId="2ACC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68D3D8B2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No valid Major Swing Highs</w:t>
            </w:r>
          </w:p>
        </w:tc>
        <w:tc>
          <w:tcPr>
            <w:tcW w:w="5506" w:type="dxa"/>
          </w:tcPr>
          <w:p w14:paraId="7033571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Pattern not detected</w:t>
            </w:r>
          </w:p>
        </w:tc>
      </w:tr>
      <w:tr w14:paraId="2A4CF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82B871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Multiple possible formations</w:t>
            </w:r>
          </w:p>
        </w:tc>
        <w:tc>
          <w:tcPr>
            <w:tcW w:w="5506" w:type="dxa"/>
          </w:tcPr>
          <w:p w14:paraId="2E8875E8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Evaluate chronologically using a consistent selection policy</w:t>
            </w:r>
          </w:p>
        </w:tc>
      </w:tr>
      <w:tr w14:paraId="536D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31C3558E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Missing or invalid OHLC values</w:t>
            </w:r>
          </w:p>
        </w:tc>
        <w:tc>
          <w:tcPr>
            <w:tcW w:w="5506" w:type="dxa"/>
          </w:tcPr>
          <w:p w14:paraId="45F6372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Exclude affected candles where safe and handle insufficient data</w:t>
            </w:r>
          </w:p>
        </w:tc>
      </w:tr>
      <w:tr w14:paraId="5A6BD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43D61773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No historical data</w:t>
            </w:r>
          </w:p>
        </w:tc>
        <w:tc>
          <w:tcPr>
            <w:tcW w:w="5506" w:type="dxa"/>
          </w:tcPr>
          <w:p w14:paraId="60367047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Return data unavailable according to API conventions</w:t>
            </w:r>
          </w:p>
        </w:tc>
      </w:tr>
      <w:tr w14:paraId="7143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13FEA675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Invalid ticker</w:t>
            </w:r>
          </w:p>
        </w:tc>
        <w:tc>
          <w:tcPr>
            <w:tcW w:w="5506" w:type="dxa"/>
          </w:tcPr>
          <w:p w14:paraId="7EC1A82F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Return ticker not found</w:t>
            </w:r>
          </w:p>
        </w:tc>
      </w:tr>
      <w:tr w14:paraId="3ED7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58A93974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Invalid exchange</w:t>
            </w:r>
          </w:p>
        </w:tc>
        <w:tc>
          <w:tcPr>
            <w:tcW w:w="5506" w:type="dxa"/>
          </w:tcPr>
          <w:p w14:paraId="024BB2D1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Return validation error</w:t>
            </w:r>
          </w:p>
        </w:tc>
      </w:tr>
      <w:tr w14:paraId="71DE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18" w:type="dxa"/>
          </w:tcPr>
          <w:p w14:paraId="213D6006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SQLite/database failure</w:t>
            </w:r>
          </w:p>
        </w:tc>
        <w:tc>
          <w:tcPr>
            <w:tcW w:w="5506" w:type="dxa"/>
          </w:tcPr>
          <w:p w14:paraId="36DF22ED">
            <w:pPr>
              <w:spacing w:after="0" w:line="240" w:lineRule="auto"/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Log error and return server error</w:t>
            </w:r>
          </w:p>
        </w:tc>
      </w:tr>
    </w:tbl>
    <w:p w14:paraId="55E43817">
      <w:pPr>
        <w:pStyle w:val="2"/>
      </w:pPr>
      <w:r>
        <w:t>8. Logging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6BD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  <w:shd w:val="clear" w:color="auto" w:fill="D9EAF7"/>
          </w:tcPr>
          <w:p w14:paraId="09F302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Event</w:t>
            </w:r>
          </w:p>
        </w:tc>
        <w:tc>
          <w:tcPr>
            <w:tcW w:w="5112" w:type="dxa"/>
            <w:shd w:val="clear" w:color="auto" w:fill="D9EAF7"/>
          </w:tcPr>
          <w:p w14:paraId="3A3ECCE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Key Identifiers</w:t>
            </w:r>
          </w:p>
        </w:tc>
      </w:tr>
      <w:tr w14:paraId="5CA06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B7408C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Analysis started</w:t>
            </w:r>
          </w:p>
        </w:tc>
        <w:tc>
          <w:tcPr>
            <w:tcW w:w="5112" w:type="dxa"/>
          </w:tcPr>
          <w:p w14:paraId="7DD0BB7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Exchange, ticker, candle count</w:t>
            </w:r>
          </w:p>
        </w:tc>
      </w:tr>
      <w:tr w14:paraId="413B1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25B5E0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Daily candles retrieved</w:t>
            </w:r>
          </w:p>
        </w:tc>
        <w:tc>
          <w:tcPr>
            <w:tcW w:w="5112" w:type="dxa"/>
          </w:tcPr>
          <w:p w14:paraId="33E466D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Ticker, date range, candle count</w:t>
            </w:r>
          </w:p>
        </w:tc>
      </w:tr>
      <w:tr w14:paraId="70E20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9CD125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points identified</w:t>
            </w:r>
          </w:p>
        </w:tc>
        <w:tc>
          <w:tcPr>
            <w:tcW w:w="5112" w:type="dxa"/>
          </w:tcPr>
          <w:p w14:paraId="7D11999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L, B, R, prices and dates</w:t>
            </w:r>
          </w:p>
        </w:tc>
      </w:tr>
      <w:tr w14:paraId="3438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78A1AB6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depth calculated</w:t>
            </w:r>
          </w:p>
        </w:tc>
        <w:tc>
          <w:tcPr>
            <w:tcW w:w="5112" w:type="dxa"/>
          </w:tcPr>
          <w:p w14:paraId="1D2E19E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L, B, cup depth percentage</w:t>
            </w:r>
          </w:p>
        </w:tc>
      </w:tr>
      <w:tr w14:paraId="7B5B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325713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Right rim validated</w:t>
            </w:r>
          </w:p>
        </w:tc>
        <w:tc>
          <w:tcPr>
            <w:tcW w:w="5112" w:type="dxa"/>
          </w:tcPr>
          <w:p w14:paraId="3C1F98C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L, R, recovery percentage</w:t>
            </w:r>
          </w:p>
        </w:tc>
      </w:tr>
      <w:tr w14:paraId="56C6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5404E8A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position evaluated</w:t>
            </w:r>
          </w:p>
        </w:tc>
        <w:tc>
          <w:tcPr>
            <w:tcW w:w="5112" w:type="dxa"/>
          </w:tcPr>
          <w:p w14:paraId="0837106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B position within L-to-R interval</w:t>
            </w:r>
          </w:p>
        </w:tc>
      </w:tr>
      <w:tr w14:paraId="2BF4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C060F2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shape evaluated</w:t>
            </w:r>
          </w:p>
        </w:tc>
        <w:tc>
          <w:tcPr>
            <w:tcW w:w="5112" w:type="dxa"/>
          </w:tcPr>
          <w:p w14:paraId="45EAA69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Candidate identifier and shape-test result</w:t>
            </w:r>
          </w:p>
        </w:tc>
      </w:tr>
      <w:tr w14:paraId="6DB37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5C820F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identified</w:t>
            </w:r>
          </w:p>
        </w:tc>
        <w:tc>
          <w:tcPr>
            <w:tcW w:w="5112" w:type="dxa"/>
          </w:tcPr>
          <w:p w14:paraId="613A510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start/end dates and candle count</w:t>
            </w:r>
          </w:p>
        </w:tc>
      </w:tr>
      <w:tr w14:paraId="5A098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4E18B2D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low calculated</w:t>
            </w:r>
          </w:p>
        </w:tc>
        <w:tc>
          <w:tcPr>
            <w:tcW w:w="5112" w:type="dxa"/>
          </w:tcPr>
          <w:p w14:paraId="1BFAD72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R, HL, handle pullback percentage</w:t>
            </w:r>
          </w:p>
        </w:tc>
      </w:tr>
      <w:tr w14:paraId="6E75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C351ED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 position validated</w:t>
            </w:r>
          </w:p>
        </w:tc>
        <w:tc>
          <w:tcPr>
            <w:tcW w:w="5112" w:type="dxa"/>
          </w:tcPr>
          <w:p w14:paraId="6353426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HL and cup midpoint threshold</w:t>
            </w:r>
          </w:p>
        </w:tc>
      </w:tr>
      <w:tr w14:paraId="5D93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0218168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&amp; Handle detected</w:t>
            </w:r>
          </w:p>
        </w:tc>
        <w:tc>
          <w:tcPr>
            <w:tcW w:w="5112" w:type="dxa"/>
          </w:tcPr>
          <w:p w14:paraId="398F27D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Ticker, L, B, R, HL and formation lengths</w:t>
            </w:r>
          </w:p>
        </w:tc>
      </w:tr>
      <w:tr w14:paraId="73AC0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18264A5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Candidate rejected</w:t>
            </w:r>
          </w:p>
        </w:tc>
        <w:tc>
          <w:tcPr>
            <w:tcW w:w="5112" w:type="dxa"/>
          </w:tcPr>
          <w:p w14:paraId="0E4539A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 and rejection reason</w:t>
            </w:r>
          </w:p>
        </w:tc>
      </w:tr>
      <w:tr w14:paraId="78AAA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6ECA2C3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 valid pattern</w:t>
            </w:r>
          </w:p>
        </w:tc>
        <w:tc>
          <w:tcPr>
            <w:tcW w:w="5112" w:type="dxa"/>
          </w:tcPr>
          <w:p w14:paraId="0EA63EF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Exchange, ticker, evaluation summary</w:t>
            </w:r>
          </w:p>
        </w:tc>
      </w:tr>
      <w:tr w14:paraId="67818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21279D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Data unavailable</w:t>
            </w:r>
          </w:p>
        </w:tc>
        <w:tc>
          <w:tcPr>
            <w:tcW w:w="5112" w:type="dxa"/>
          </w:tcPr>
          <w:p w14:paraId="693028C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Ticker, exchange</w:t>
            </w:r>
          </w:p>
        </w:tc>
      </w:tr>
      <w:tr w14:paraId="53C3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12" w:type="dxa"/>
          </w:tcPr>
          <w:p w14:paraId="32DBA27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SQLite failure</w:t>
            </w:r>
          </w:p>
        </w:tc>
        <w:tc>
          <w:tcPr>
            <w:tcW w:w="5112" w:type="dxa"/>
          </w:tcPr>
          <w:p w14:paraId="7F6A640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Exception details</w:t>
            </w:r>
          </w:p>
        </w:tc>
      </w:tr>
    </w:tbl>
    <w:p w14:paraId="029CEE94"/>
    <w:p w14:paraId="5E9554D3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Avoid excessive per-candle logging in production. Use debug-level logging for detailed shape and candidate evaluation.</w:t>
      </w:r>
    </w:p>
    <w:p w14:paraId="3AD44D1C">
      <w:pPr>
        <w:pStyle w:val="2"/>
      </w:pPr>
      <w:r>
        <w:t>9. Error Handling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FFD3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  <w:shd w:val="clear" w:color="auto" w:fill="D9EAF7"/>
          </w:tcPr>
          <w:p w14:paraId="3F90A5C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Scenario</w:t>
            </w:r>
          </w:p>
        </w:tc>
        <w:tc>
          <w:tcPr>
            <w:tcW w:w="3408" w:type="dxa"/>
            <w:shd w:val="clear" w:color="auto" w:fill="D9EAF7"/>
          </w:tcPr>
          <w:p w14:paraId="7A053D7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HTTP Status</w:t>
            </w:r>
          </w:p>
        </w:tc>
        <w:tc>
          <w:tcPr>
            <w:tcW w:w="3408" w:type="dxa"/>
            <w:shd w:val="clear" w:color="auto" w:fill="D9EAF7"/>
          </w:tcPr>
          <w:p w14:paraId="7001226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</w:rPr>
              <w:t>Handling</w:t>
            </w:r>
          </w:p>
        </w:tc>
      </w:tr>
      <w:tr w14:paraId="4D481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DA16C7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Invalid exchange</w:t>
            </w:r>
          </w:p>
        </w:tc>
        <w:tc>
          <w:tcPr>
            <w:tcW w:w="3408" w:type="dxa"/>
          </w:tcPr>
          <w:p w14:paraId="42FD14B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400</w:t>
            </w:r>
          </w:p>
        </w:tc>
        <w:tc>
          <w:tcPr>
            <w:tcW w:w="3408" w:type="dxa"/>
          </w:tcPr>
          <w:p w14:paraId="65B516E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validation error</w:t>
            </w:r>
          </w:p>
        </w:tc>
      </w:tr>
      <w:tr w14:paraId="4E01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A9A9855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Ticker not found</w:t>
            </w:r>
          </w:p>
        </w:tc>
        <w:tc>
          <w:tcPr>
            <w:tcW w:w="3408" w:type="dxa"/>
          </w:tcPr>
          <w:p w14:paraId="3990D6F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404</w:t>
            </w:r>
          </w:p>
        </w:tc>
        <w:tc>
          <w:tcPr>
            <w:tcW w:w="3408" w:type="dxa"/>
          </w:tcPr>
          <w:p w14:paraId="3618C55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ticker not found</w:t>
            </w:r>
          </w:p>
        </w:tc>
      </w:tr>
      <w:tr w14:paraId="1F2D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4434F01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Insufficient historical data</w:t>
            </w:r>
          </w:p>
        </w:tc>
        <w:tc>
          <w:tcPr>
            <w:tcW w:w="3408" w:type="dxa"/>
          </w:tcPr>
          <w:p w14:paraId="1411BB41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676E2E1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isPatternDetected = false or established data-status response</w:t>
            </w:r>
          </w:p>
        </w:tc>
      </w:tr>
      <w:tr w14:paraId="1021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9CA6F0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 valid cup formation</w:t>
            </w:r>
          </w:p>
        </w:tc>
        <w:tc>
          <w:tcPr>
            <w:tcW w:w="3408" w:type="dxa"/>
          </w:tcPr>
          <w:p w14:paraId="5412EB2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4D3F26E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isPatternDetected = false</w:t>
            </w:r>
          </w:p>
        </w:tc>
      </w:tr>
      <w:tr w14:paraId="0BE3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7BDEF5B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depth or rim condition fails</w:t>
            </w:r>
          </w:p>
        </w:tc>
        <w:tc>
          <w:tcPr>
            <w:tcW w:w="3408" w:type="dxa"/>
          </w:tcPr>
          <w:p w14:paraId="381EAE3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7720ACE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Reject candidate and continue evaluating other candidates</w:t>
            </w:r>
          </w:p>
        </w:tc>
      </w:tr>
      <w:tr w14:paraId="6BF8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CC0B4A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Cup shape cannot be validated</w:t>
            </w:r>
          </w:p>
        </w:tc>
        <w:tc>
          <w:tcPr>
            <w:tcW w:w="3408" w:type="dxa"/>
          </w:tcPr>
          <w:p w14:paraId="28964A9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2FA619C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Do not confirm until the project-defined shape test can be evaluated</w:t>
            </w:r>
          </w:p>
        </w:tc>
      </w:tr>
      <w:tr w14:paraId="34BA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BC7647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 valid handle</w:t>
            </w:r>
          </w:p>
        </w:tc>
        <w:tc>
          <w:tcPr>
            <w:tcW w:w="3408" w:type="dxa"/>
          </w:tcPr>
          <w:p w14:paraId="74AAFEA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200</w:t>
            </w:r>
          </w:p>
        </w:tc>
        <w:tc>
          <w:tcPr>
            <w:tcW w:w="3408" w:type="dxa"/>
          </w:tcPr>
          <w:p w14:paraId="46DC42D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isPatternDetected = false</w:t>
            </w:r>
          </w:p>
        </w:tc>
      </w:tr>
      <w:tr w14:paraId="67AF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11D9192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Historical data unavailable</w:t>
            </w:r>
          </w:p>
        </w:tc>
        <w:tc>
          <w:tcPr>
            <w:tcW w:w="3408" w:type="dxa"/>
          </w:tcPr>
          <w:p w14:paraId="79F44DC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404</w:t>
            </w:r>
          </w:p>
        </w:tc>
        <w:tc>
          <w:tcPr>
            <w:tcW w:w="3408" w:type="dxa"/>
          </w:tcPr>
          <w:p w14:paraId="15CEDF24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Return data unavailable according to existing API conventions</w:t>
            </w:r>
          </w:p>
        </w:tc>
      </w:tr>
      <w:tr w14:paraId="2B96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384BA20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SQLite/database failure</w:t>
            </w:r>
          </w:p>
        </w:tc>
        <w:tc>
          <w:tcPr>
            <w:tcW w:w="3408" w:type="dxa"/>
          </w:tcPr>
          <w:p w14:paraId="4413733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500</w:t>
            </w:r>
          </w:p>
        </w:tc>
        <w:tc>
          <w:tcPr>
            <w:tcW w:w="3408" w:type="dxa"/>
          </w:tcPr>
          <w:p w14:paraId="7C61E47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Log exception and return a generic error</w:t>
            </w:r>
          </w:p>
        </w:tc>
      </w:tr>
      <w:tr w14:paraId="5D5B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8" w:type="dxa"/>
          </w:tcPr>
          <w:p w14:paraId="0ABAED49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Unexpected exception</w:t>
            </w:r>
          </w:p>
        </w:tc>
        <w:tc>
          <w:tcPr>
            <w:tcW w:w="3408" w:type="dxa"/>
          </w:tcPr>
          <w:p w14:paraId="4DBA8A5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500</w:t>
            </w:r>
          </w:p>
        </w:tc>
        <w:tc>
          <w:tcPr>
            <w:tcW w:w="3408" w:type="dxa"/>
          </w:tcPr>
          <w:p w14:paraId="7489612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Log exception and return a generic error</w:t>
            </w:r>
          </w:p>
        </w:tc>
      </w:tr>
    </w:tbl>
    <w:p w14:paraId="4DB66DA5"/>
    <w:p w14:paraId="4FEE07CC">
      <w:r>
        <w:rPr>
          <w:rFonts w:hint="default" w:ascii="Times New Roman" w:hAnsi="Times New Roman" w:cs="Times New Roman"/>
          <w:sz w:val="21"/>
          <w:szCs w:val="21"/>
        </w:rPr>
        <w:t>Use the same error-response structure and conventions as the existing MarketAlert APIs.</w:t>
      </w:r>
    </w:p>
    <w:p w14:paraId="67A4586D">
      <w:pPr>
        <w:pStyle w:val="2"/>
      </w:pPr>
      <w:r>
        <w:t>10. Items to Confirm Before Implementation</w:t>
      </w:r>
    </w:p>
    <w:p w14:paraId="2640FCB5">
      <w:pPr>
        <w:pStyle w:val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Exact Major Swing High definition used to identify L and R.</w:t>
      </w:r>
    </w:p>
    <w:p w14:paraId="61ED6BE6">
      <w:pPr>
        <w:pStyle w:val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Numerical method to determine whether the cup is rounded rather than V-shaped.</w:t>
      </w:r>
    </w:p>
    <w:p w14:paraId="124E4DAB">
      <w:pPr>
        <w:pStyle w:val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Whether to return all valid formations or only the most recent pattern per ticker.</w:t>
      </w:r>
    </w:p>
    <w:p w14:paraId="5F287AFF">
      <w:pPr>
        <w:pStyle w:val="3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Whether a future version should require breakout above the right rim.</w:t>
      </w:r>
    </w:p>
    <w:p w14:paraId="014DE280">
      <w:pPr>
        <w:pStyle w:val="30"/>
      </w:pPr>
      <w:r>
        <w:rPr>
          <w:rFonts w:hint="default" w:ascii="Times New Roman" w:hAnsi="Times New Roman" w:cs="Times New Roman"/>
          <w:sz w:val="21"/>
          <w:szCs w:val="21"/>
        </w:rPr>
        <w:t>Final response property names aligned with existing MarketAlert conventions.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90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A82C98"/>
    <w:rsid w:val="1ED25D0A"/>
    <w:rsid w:val="313E3AD9"/>
    <w:rsid w:val="7507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1673</Words>
  <Characters>9208</Characters>
  <Lines>0</Lines>
  <Paragraphs>0</Paragraphs>
  <TotalTime>1</TotalTime>
  <ScaleCrop>false</ScaleCrop>
  <LinksUpToDate>false</LinksUpToDate>
  <CharactersWithSpaces>10549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Srinivasan A J</cp:lastModifiedBy>
  <dcterms:modified xsi:type="dcterms:W3CDTF">2026-10-13T14:39:14Z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eyJoZGlkIjoiOGQ2OWYxNzM1NzRlOTUyZGFhYzNhYjlkNjk4ZTA5NWQiLCJ1c2VySWQiOiI1Njc0NTc3NTc1MjAifQ==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2BD8CDC2544643CEA6B44C418C349FF8_12</vt:lpwstr>
  </property>
</Properties>
</file>