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9B7F7">
      <w:pPr>
        <w:pStyle w:val="3"/>
        <w:tabs>
          <w:tab w:val="left" w:pos="3990"/>
        </w:tabs>
        <w:ind w:firstLine="2561" w:firstLineChars="800"/>
      </w:pPr>
      <w:r>
        <w:rPr>
          <w:b/>
          <w:bCs/>
        </w:rPr>
        <w:t>Inside Bar NR7 NR4 Alert</w:t>
      </w:r>
    </w:p>
    <w:p w14:paraId="3439AD94">
      <w:pPr>
        <w:pStyle w:val="4"/>
      </w:pPr>
      <w:r>
        <w:t>1. API Definition</w:t>
      </w:r>
    </w:p>
    <w:p w14:paraId="227F10F1">
      <w:pPr>
        <w:pStyle w:val="15"/>
        <w:rPr>
          <w:rFonts w:hint="default" w:ascii="Calibri" w:hAnsi="Calibri" w:cs="Calibri"/>
          <w:sz w:val="22"/>
          <w:szCs w:val="22"/>
        </w:rPr>
      </w:pPr>
      <w:r>
        <w:rPr>
          <w:rFonts w:hint="default" w:ascii="Calibri" w:hAnsi="Calibri" w:cs="Calibri"/>
          <w:sz w:val="22"/>
          <w:szCs w:val="22"/>
        </w:rPr>
        <w:t>Identifies Inside Bar, NR7, and NR4 range-compression patterns for a security using daily candles. The API supports completed daily EOD evaluation and evaluation from current Live data. Live values represent the evolving daily candle and must not be treated as 15-, 30-, or 60-minute candles.</w:t>
      </w:r>
    </w:p>
    <w:p w14:paraId="66017F94">
      <w:pPr>
        <w:pStyle w:val="4"/>
      </w:pPr>
      <w:r>
        <w:t>Inside Bar</w:t>
      </w:r>
    </w:p>
    <w:p w14:paraId="1CA49B55">
      <w:pPr>
        <w:pStyle w:val="15"/>
        <w:rPr>
          <w:rFonts w:hint="default" w:ascii="Calibri" w:hAnsi="Calibri" w:cs="Calibri"/>
          <w:sz w:val="22"/>
          <w:szCs w:val="22"/>
        </w:rPr>
      </w:pPr>
      <w:r>
        <w:rPr>
          <w:rFonts w:hint="default" w:ascii="Calibri" w:hAnsi="Calibri" w:cs="Calibri"/>
          <w:sz w:val="22"/>
          <w:szCs w:val="22"/>
        </w:rPr>
        <w:t>Inside Bar: High[t] &lt; High[t-1] AND Low[t] &gt; Low[t-1]. Both comparisons are strict.</w:t>
      </w:r>
    </w:p>
    <w:p w14:paraId="274520EF">
      <w:pPr>
        <w:pStyle w:val="4"/>
      </w:pPr>
      <w:r>
        <w:t>NR7</w:t>
      </w:r>
    </w:p>
    <w:p w14:paraId="7B102F50">
      <w:pPr>
        <w:pStyle w:val="15"/>
        <w:rPr>
          <w:rFonts w:hint="default" w:ascii="Calibri" w:hAnsi="Calibri" w:cs="Calibri"/>
          <w:sz w:val="22"/>
          <w:szCs w:val="22"/>
        </w:rPr>
      </w:pPr>
      <w:r>
        <w:rPr>
          <w:rFonts w:hint="default" w:ascii="Calibri" w:hAnsi="Calibri" w:cs="Calibri"/>
          <w:sz w:val="22"/>
          <w:szCs w:val="22"/>
        </w:rPr>
        <w:t>NR7: (High − Low)[t] equals the lowest (High − Low) among the latest 7 daily candles, including t.</w:t>
      </w:r>
    </w:p>
    <w:p w14:paraId="20099FE6">
      <w:pPr>
        <w:pStyle w:val="4"/>
      </w:pPr>
      <w:r>
        <w:t>NR4</w:t>
      </w:r>
    </w:p>
    <w:p w14:paraId="51BB061C">
      <w:pPr>
        <w:pStyle w:val="15"/>
        <w:rPr>
          <w:rFonts w:hint="default" w:ascii="Calibri" w:hAnsi="Calibri" w:cs="Calibri"/>
          <w:sz w:val="22"/>
          <w:szCs w:val="22"/>
        </w:rPr>
      </w:pPr>
      <w:r>
        <w:rPr>
          <w:rFonts w:hint="default" w:ascii="Calibri" w:hAnsi="Calibri" w:cs="Calibri"/>
          <w:sz w:val="22"/>
          <w:szCs w:val="22"/>
        </w:rPr>
        <w:t>NR4: (High − Low)[t] equals the lowest (High − Low) among the latest 4 daily candles, including t.</w:t>
      </w:r>
    </w:p>
    <w:p w14:paraId="69063254">
      <w:pPr>
        <w:pStyle w:val="15"/>
        <w:rPr>
          <w:rFonts w:hint="default" w:ascii="Calibri" w:hAnsi="Calibri" w:cs="Calibri"/>
          <w:sz w:val="22"/>
          <w:szCs w:val="22"/>
        </w:rPr>
      </w:pPr>
      <w:r>
        <w:rPr>
          <w:rFonts w:hint="default" w:ascii="Calibri" w:hAnsi="Calibri" w:cs="Calibri"/>
          <w:sz w:val="22"/>
          <w:szCs w:val="22"/>
        </w:rPr>
        <w:t>The patterns are independent and may be detected together. No breakout, trend, volume, or other confirmation condition is supplied; do not add one.</w:t>
      </w:r>
    </w:p>
    <w:p w14:paraId="6986433D">
      <w:pPr>
        <w:pStyle w:val="4"/>
      </w:pPr>
      <w:r>
        <w:t>2. Request</w:t>
      </w:r>
    </w:p>
    <w:p w14:paraId="55AA7F3C">
      <w:pPr>
        <w:pStyle w:val="5"/>
      </w:pPr>
      <w:r>
        <w:t>2.1 Endpoints</w:t>
      </w:r>
    </w:p>
    <w:p w14:paraId="4B73DA81">
      <w:pPr>
        <w:pStyle w:val="15"/>
        <w:rPr>
          <w:rFonts w:hint="default" w:ascii="Calibri" w:hAnsi="Calibri" w:cs="Calibri"/>
          <w:sz w:val="22"/>
          <w:szCs w:val="22"/>
        </w:rPr>
      </w:pPr>
      <w:r>
        <w:rPr>
          <w:rFonts w:hint="default" w:ascii="Calibri" w:hAnsi="Calibri" w:cs="Calibri"/>
          <w:sz w:val="22"/>
          <w:szCs w:val="22"/>
        </w:rPr>
        <w:t>The paired routes follow the existing TechnicalScreeners and TechnicalScreenersLive route convention. EOD evaluates completed daily bars. Live evaluates current Live data as a daily observation and may return provisional results.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3"/>
        <w:gridCol w:w="7673"/>
      </w:tblGrid>
      <w:tr w14:paraId="00B1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3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0C66210">
            <w:pPr>
              <w:rPr>
                <w:sz w:val="20"/>
                <w:szCs w:val="20"/>
              </w:rPr>
            </w:pPr>
            <w:r>
              <w:rPr>
                <w:rFonts w:hint="default" w:asciiTheme="minorAscii" w:hAnsiTheme="minorAscii"/>
                <w:b/>
                <w:bCs/>
                <w:sz w:val="24"/>
                <w:szCs w:val="24"/>
              </w:rPr>
              <w:t>Method</w:t>
            </w:r>
          </w:p>
        </w:tc>
        <w:tc>
          <w:tcPr>
            <w:tcW w:w="767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ACC93D">
            <w:pPr>
              <w:rPr>
                <w:sz w:val="24"/>
                <w:szCs w:val="24"/>
              </w:rPr>
            </w:pPr>
            <w:r>
              <w:rPr>
                <w:b/>
                <w:bCs/>
                <w:sz w:val="24"/>
                <w:szCs w:val="24"/>
              </w:rPr>
              <w:t>Endpoint</w:t>
            </w:r>
          </w:p>
        </w:tc>
      </w:tr>
      <w:tr w14:paraId="3112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982604">
            <w:pPr>
              <w:rPr>
                <w:rFonts w:hint="default" w:cs="Cambria" w:asciiTheme="minorAscii" w:hAnsiTheme="minorAscii"/>
                <w:sz w:val="18"/>
                <w:szCs w:val="18"/>
              </w:rPr>
            </w:pPr>
            <w:r>
              <w:rPr>
                <w:rFonts w:hint="default" w:cs="Cambria" w:asciiTheme="minorAscii" w:hAnsiTheme="minorAscii"/>
                <w:sz w:val="18"/>
                <w:szCs w:val="18"/>
              </w:rPr>
              <w:t>GET</w:t>
            </w:r>
          </w:p>
        </w:tc>
        <w:tc>
          <w:tcPr>
            <w:tcW w:w="767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2F73755">
            <w:pPr>
              <w:rPr>
                <w:rFonts w:hint="default" w:cs="Cambria" w:asciiTheme="minorAscii" w:hAnsiTheme="minorAscii"/>
                <w:sz w:val="18"/>
                <w:szCs w:val="18"/>
              </w:rPr>
            </w:pPr>
            <w:r>
              <w:rPr>
                <w:rFonts w:hint="default" w:cs="Cambria" w:asciiTheme="minorAscii" w:hAnsiTheme="minorAscii"/>
                <w:sz w:val="18"/>
                <w:szCs w:val="18"/>
              </w:rPr>
              <w:t>/api/eodanalytics/TechnicalScreeners/InsideBarNr7Nr4Alert/{exchange}/{ticker?}</w:t>
            </w:r>
          </w:p>
        </w:tc>
      </w:tr>
      <w:tr w14:paraId="59D8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346E8F">
            <w:pPr>
              <w:rPr>
                <w:rFonts w:hint="default" w:cs="Cambria" w:asciiTheme="minorAscii" w:hAnsiTheme="minorAscii"/>
                <w:sz w:val="18"/>
                <w:szCs w:val="18"/>
              </w:rPr>
            </w:pPr>
            <w:r>
              <w:rPr>
                <w:rFonts w:hint="default" w:cs="Cambria" w:asciiTheme="minorAscii" w:hAnsiTheme="minorAscii"/>
                <w:sz w:val="18"/>
                <w:szCs w:val="18"/>
              </w:rPr>
              <w:t>GET</w:t>
            </w:r>
          </w:p>
        </w:tc>
        <w:tc>
          <w:tcPr>
            <w:tcW w:w="767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335FEE">
            <w:pPr>
              <w:rPr>
                <w:rFonts w:hint="default" w:eastAsia="Consolas" w:cs="Cambria" w:asciiTheme="minorAscii" w:hAnsiTheme="minorAscii"/>
                <w:sz w:val="18"/>
                <w:szCs w:val="18"/>
              </w:rPr>
            </w:pPr>
            <w:r>
              <w:rPr>
                <w:rFonts w:hint="default" w:eastAsia="Consolas" w:cs="Cambria" w:asciiTheme="minorAscii" w:hAnsiTheme="minorAscii"/>
                <w:sz w:val="18"/>
                <w:szCs w:val="18"/>
              </w:rPr>
              <w:t>/api/eodanalytics/TechnicalScreenersLive/InsideBarNr7Nr4Alert/{exchange}/{ticker?}</w:t>
            </w:r>
          </w:p>
        </w:tc>
      </w:tr>
    </w:tbl>
    <w:p w14:paraId="21603C39">
      <w:pPr>
        <w:pStyle w:val="4"/>
      </w:pPr>
      <w: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1391"/>
        <w:gridCol w:w="6545"/>
      </w:tblGrid>
      <w:tr w14:paraId="1D0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8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4863C47">
            <w:pPr>
              <w:rPr>
                <w:rFonts w:hint="default" w:ascii="Calibri" w:hAnsi="Calibri" w:cs="Calibri"/>
                <w:sz w:val="21"/>
                <w:szCs w:val="21"/>
              </w:rPr>
            </w:pPr>
            <w:r>
              <w:rPr>
                <w:rFonts w:hint="default" w:ascii="Calibri" w:hAnsi="Calibri" w:eastAsia="SimSun" w:cs="Calibri"/>
                <w:b/>
                <w:bCs/>
                <w:kern w:val="0"/>
                <w:sz w:val="21"/>
                <w:szCs w:val="21"/>
                <w:lang w:val="en-US" w:eastAsia="zh-CN" w:bidi="ar"/>
                <w14:ligatures w14:val="none"/>
              </w:rPr>
              <w:t>Parameter</w:t>
            </w:r>
          </w:p>
        </w:tc>
        <w:tc>
          <w:tcPr>
            <w:tcW w:w="139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32BA096">
            <w:pPr>
              <w:rPr>
                <w:rFonts w:hint="default" w:ascii="Calibri" w:hAnsi="Calibri" w:cs="Calibri"/>
                <w:sz w:val="21"/>
                <w:szCs w:val="21"/>
              </w:rPr>
            </w:pPr>
            <w:r>
              <w:rPr>
                <w:rFonts w:hint="default" w:ascii="Calibri" w:hAnsi="Calibri" w:eastAsia="SimSun" w:cs="Calibri"/>
                <w:b/>
                <w:bCs/>
                <w:kern w:val="0"/>
                <w:sz w:val="21"/>
                <w:szCs w:val="21"/>
                <w:lang w:val="en-US" w:eastAsia="zh-CN" w:bidi="ar"/>
                <w14:ligatures w14:val="none"/>
              </w:rPr>
              <w:t>Required</w:t>
            </w:r>
          </w:p>
        </w:tc>
        <w:tc>
          <w:tcPr>
            <w:tcW w:w="65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EFA227">
            <w:pPr>
              <w:rPr>
                <w:rFonts w:hint="default" w:ascii="Calibri" w:hAnsi="Calibri" w:eastAsia="SimSun" w:cs="Calibri"/>
                <w:b/>
                <w:bCs/>
                <w:kern w:val="0"/>
                <w:sz w:val="21"/>
                <w:szCs w:val="21"/>
                <w:lang w:val="en-US" w:eastAsia="zh-CN" w:bidi="ar"/>
                <w14:ligatures w14:val="none"/>
              </w:rPr>
            </w:pPr>
            <w:r>
              <w:rPr>
                <w:rFonts w:hint="default" w:ascii="Calibri" w:hAnsi="Calibri" w:eastAsia="SimSun" w:cs="Calibri"/>
                <w:b/>
                <w:bCs/>
                <w:kern w:val="0"/>
                <w:sz w:val="21"/>
                <w:szCs w:val="21"/>
                <w:lang w:val="en-US" w:eastAsia="zh-CN" w:bidi="ar"/>
                <w14:ligatures w14:val="none"/>
              </w:rPr>
              <w:t>Description</w:t>
            </w:r>
          </w:p>
        </w:tc>
      </w:tr>
      <w:tr w14:paraId="67B6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3A474C">
            <w:pPr>
              <w:rPr>
                <w:rFonts w:hint="default" w:asciiTheme="minorAscii" w:hAnsiTheme="minorAscii"/>
                <w:sz w:val="20"/>
                <w:szCs w:val="20"/>
              </w:rPr>
            </w:pPr>
            <w:r>
              <w:rPr>
                <w:rStyle w:val="13"/>
                <w:rFonts w:hint="default" w:eastAsia="SimSun" w:cs="Consolas" w:asciiTheme="minorAscii" w:hAnsiTheme="minorAscii"/>
                <w:kern w:val="0"/>
                <w:sz w:val="20"/>
                <w:szCs w:val="20"/>
                <w:lang w:val="en-US" w:eastAsia="zh-CN" w:bidi="ar"/>
                <w14:ligatures w14:val="none"/>
              </w:rPr>
              <w:t>exchange</w:t>
            </w:r>
          </w:p>
        </w:tc>
        <w:tc>
          <w:tcPr>
            <w:tcW w:w="139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18ECDC">
            <w:pPr>
              <w:rPr>
                <w:rFonts w:hint="default" w:asciiTheme="minorAscii" w:hAnsiTheme="minorAscii"/>
                <w:sz w:val="20"/>
                <w:szCs w:val="20"/>
              </w:rPr>
            </w:pPr>
            <w:r>
              <w:rPr>
                <w:rFonts w:hint="default" w:eastAsia="SimSun" w:cs="Consolas" w:asciiTheme="minorAscii" w:hAnsiTheme="minorAscii"/>
                <w:kern w:val="0"/>
                <w:sz w:val="20"/>
                <w:szCs w:val="20"/>
                <w:lang w:val="en-US" w:eastAsia="zh-CN" w:bidi="ar"/>
                <w14:ligatures w14:val="none"/>
              </w:rPr>
              <w:t>Yes</w:t>
            </w:r>
          </w:p>
        </w:tc>
        <w:tc>
          <w:tcPr>
            <w:tcW w:w="65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9D94B3">
            <w:pPr>
              <w:rPr>
                <w:rFonts w:hint="default" w:eastAsia="Consolas" w:cs="Consolas" w:asciiTheme="minorAscii" w:hAnsiTheme="minorAscii"/>
                <w:sz w:val="20"/>
                <w:szCs w:val="20"/>
              </w:rPr>
            </w:pPr>
            <w:r>
              <w:rPr>
                <w:rFonts w:hint="default" w:eastAsia="Consolas" w:cs="Consolas" w:asciiTheme="minorAscii" w:hAnsiTheme="minorAscii"/>
                <w:sz w:val="20"/>
                <w:szCs w:val="20"/>
              </w:rPr>
              <w:t>Exchange to evaluate, such as NSE or BSE.</w:t>
            </w:r>
          </w:p>
        </w:tc>
      </w:tr>
      <w:tr w14:paraId="7B2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E79D52">
            <w:pPr>
              <w:rPr>
                <w:rStyle w:val="13"/>
                <w:rFonts w:hint="default" w:eastAsia="SimSun" w:cs="SimSun" w:asciiTheme="minorAscii" w:hAnsiTheme="minorAscii"/>
                <w:kern w:val="0"/>
                <w:sz w:val="20"/>
                <w:szCs w:val="20"/>
                <w:lang w:val="en-US" w:eastAsia="zh-CN" w:bidi="ar"/>
                <w14:ligatures w14:val="none"/>
              </w:rPr>
            </w:pPr>
            <w:r>
              <w:rPr>
                <w:rStyle w:val="13"/>
                <w:rFonts w:hint="default" w:eastAsia="SimSun" w:cs="Consolas" w:asciiTheme="minorAscii" w:hAnsiTheme="minorAscii"/>
                <w:kern w:val="0"/>
                <w:sz w:val="20"/>
                <w:szCs w:val="20"/>
                <w:lang w:val="en-US" w:eastAsia="zh-CN" w:bidi="ar"/>
                <w14:ligatures w14:val="none"/>
              </w:rPr>
              <w:t>ticker</w:t>
            </w:r>
          </w:p>
        </w:tc>
        <w:tc>
          <w:tcPr>
            <w:tcW w:w="139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F02847">
            <w:pPr>
              <w:rPr>
                <w:rFonts w:hint="default" w:eastAsia="SimSun" w:cs="SimSun" w:asciiTheme="minorAscii" w:hAnsiTheme="minorAscii"/>
                <w:kern w:val="0"/>
                <w:sz w:val="20"/>
                <w:szCs w:val="20"/>
                <w:lang w:val="en-AU" w:eastAsia="zh-CN" w:bidi="ar"/>
                <w14:ligatures w14:val="none"/>
              </w:rPr>
            </w:pPr>
            <w:r>
              <w:rPr>
                <w:rFonts w:hint="default" w:eastAsia="SimSun" w:cs="Consolas" w:asciiTheme="minorAscii" w:hAnsiTheme="minorAscii"/>
                <w:kern w:val="0"/>
                <w:sz w:val="20"/>
                <w:szCs w:val="20"/>
                <w:lang w:val="en-AU" w:eastAsia="zh-CN" w:bidi="ar"/>
                <w14:ligatures w14:val="none"/>
              </w:rPr>
              <w:t>No</w:t>
            </w:r>
          </w:p>
        </w:tc>
        <w:tc>
          <w:tcPr>
            <w:tcW w:w="65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9A57B5">
            <w:pPr>
              <w:rPr>
                <w:rFonts w:hint="default" w:eastAsia="SimSun" w:cs="Consolas" w:asciiTheme="minorAscii" w:hAnsiTheme="minorAscii"/>
                <w:kern w:val="0"/>
                <w:sz w:val="20"/>
                <w:szCs w:val="20"/>
                <w:lang w:val="en-US" w:eastAsia="zh-CN" w:bidi="ar"/>
                <w14:ligatures w14:val="none"/>
              </w:rPr>
            </w:pPr>
            <w:r>
              <w:rPr>
                <w:rFonts w:hint="default" w:eastAsia="SimSun" w:cs="Consolas" w:asciiTheme="minorAscii" w:hAnsiTheme="minorAscii"/>
                <w:kern w:val="0"/>
                <w:sz w:val="20"/>
                <w:szCs w:val="20"/>
                <w:lang w:val="en-US" w:eastAsia="zh-CN" w:bidi="ar"/>
                <w14:ligatures w14:val="none"/>
              </w:rPr>
              <w:t xml:space="preserve">Optional security ticker filter </w:t>
            </w:r>
          </w:p>
        </w:tc>
      </w:tr>
    </w:tbl>
    <w:p w14:paraId="0D5E6B98"/>
    <w:p w14:paraId="3522A996">
      <w:pPr>
        <w:pStyle w:val="5"/>
      </w:pPr>
      <w:r>
        <w:t>2.2 Evaluation Modes</w:t>
      </w:r>
    </w:p>
    <w:p w14:paraId="65953C49">
      <w:pPr>
        <w:pStyle w:val="15"/>
        <w:rPr>
          <w:rFonts w:hint="default" w:ascii="Calibri" w:hAnsi="Calibri" w:cs="Calibri"/>
          <w:sz w:val="22"/>
          <w:szCs w:val="22"/>
        </w:rPr>
      </w:pPr>
      <w:r>
        <w:rPr>
          <w:rFonts w:hint="default" w:ascii="Calibri" w:hAnsi="Calibri" w:cs="Calibri"/>
          <w:sz w:val="22"/>
          <w:szCs w:val="22"/>
        </w:rPr>
        <w:t>EOD mode: evaluate the latest completed daily candle and the required preceding daily history. The maximum look-back is 7 daily candles.</w:t>
      </w:r>
    </w:p>
    <w:p w14:paraId="6C6508F4">
      <w:pPr>
        <w:pStyle w:val="15"/>
        <w:rPr>
          <w:rFonts w:hint="default" w:ascii="Calibri" w:hAnsi="Calibri" w:cs="Calibri"/>
          <w:sz w:val="22"/>
          <w:szCs w:val="22"/>
        </w:rPr>
      </w:pPr>
      <w:r>
        <w:rPr>
          <w:rFonts w:hint="default" w:ascii="Calibri" w:hAnsi="Calibri" w:cs="Calibri"/>
          <w:sz w:val="22"/>
          <w:szCs w:val="22"/>
        </w:rPr>
        <w:t>Live mode: evaluate the current day’s Live High and Low against the prior completed daily candles. The request does not define a Live polling interval. Do not interpret 15/30/60 as a candle interval or invent a cadence.</w:t>
      </w:r>
    </w:p>
    <w:p w14:paraId="61A80212">
      <w:pPr>
        <w:pStyle w:val="15"/>
        <w:rPr>
          <w:rFonts w:hint="default" w:ascii="Calibri" w:hAnsi="Calibri" w:cs="Calibri"/>
          <w:sz w:val="22"/>
          <w:szCs w:val="22"/>
        </w:rPr>
      </w:pPr>
      <w:r>
        <w:rPr>
          <w:rFonts w:hint="default" w:ascii="Calibri" w:hAnsi="Calibri" w:cs="Calibri"/>
          <w:sz w:val="22"/>
          <w:szCs w:val="22"/>
        </w:rPr>
        <w:t>If Live evaluation is gated by market hours, use configured market timing through the existing market-status service. Do not hard-code market hours.</w:t>
      </w:r>
    </w:p>
    <w:p w14:paraId="55F35406">
      <w:pPr>
        <w:pStyle w:val="4"/>
      </w:pPr>
      <w:r>
        <w:t>3. Response</w:t>
      </w:r>
    </w:p>
    <w:p w14:paraId="4EC06044">
      <w:pPr>
        <w:pStyle w:val="15"/>
        <w:rPr>
          <w:rFonts w:hint="default" w:ascii="Calibri" w:hAnsi="Calibri" w:cs="Calibri"/>
          <w:sz w:val="22"/>
          <w:szCs w:val="22"/>
        </w:rPr>
      </w:pPr>
      <w:r>
        <w:rPr>
          <w:rFonts w:hint="default" w:ascii="Calibri" w:hAnsi="Calibri" w:cs="Calibri"/>
          <w:sz w:val="22"/>
          <w:szCs w:val="22"/>
        </w:rPr>
        <w:t>Return a result for each evaluated security, including the evaluation mode, bar date, OHLC/range inputs, and every matched pattern. Set isProvisional=true for the current forming daily observation and false for completed EOD results. Match the existing TechnicalScreeners response envelope and error conventions.</w:t>
      </w:r>
    </w:p>
    <w:p w14:paraId="5777DD62">
      <w:pPr>
        <w:pStyle w:val="5"/>
      </w:pPr>
      <w:r>
        <w:t xml:space="preserve">Response </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51"/>
        <w:gridCol w:w="1139"/>
        <w:gridCol w:w="5536"/>
      </w:tblGrid>
      <w:tr w14:paraId="5181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37B1E20">
            <w:pPr>
              <w:rPr>
                <w:sz w:val="21"/>
                <w:szCs w:val="21"/>
              </w:rPr>
            </w:pPr>
            <w:r>
              <w:rPr>
                <w:b/>
                <w:bCs/>
                <w:sz w:val="21"/>
                <w:szCs w:val="21"/>
              </w:rPr>
              <w:t>Field</w:t>
            </w:r>
          </w:p>
        </w:tc>
        <w:tc>
          <w:tcPr>
            <w:tcW w:w="113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3F7522">
            <w:pPr>
              <w:rPr>
                <w:sz w:val="21"/>
                <w:szCs w:val="21"/>
              </w:rPr>
            </w:pPr>
            <w:r>
              <w:rPr>
                <w:b/>
                <w:bCs/>
                <w:sz w:val="21"/>
                <w:szCs w:val="21"/>
              </w:rPr>
              <w:t>Type</w:t>
            </w:r>
          </w:p>
        </w:tc>
        <w:tc>
          <w:tcPr>
            <w:tcW w:w="553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7D8C72">
            <w:pPr>
              <w:rPr>
                <w:sz w:val="21"/>
                <w:szCs w:val="21"/>
              </w:rPr>
            </w:pPr>
            <w:r>
              <w:rPr>
                <w:b/>
                <w:bCs/>
                <w:sz w:val="21"/>
                <w:szCs w:val="21"/>
              </w:rPr>
              <w:t>Description</w:t>
            </w:r>
          </w:p>
        </w:tc>
      </w:tr>
      <w:tr w14:paraId="4306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59F907F">
            <w:pPr>
              <w:rPr>
                <w:rFonts w:hint="default" w:ascii="Calibri" w:hAnsi="Calibri" w:eastAsia="Consolas" w:cs="Calibri"/>
                <w:sz w:val="20"/>
                <w:szCs w:val="20"/>
              </w:rPr>
            </w:pPr>
            <w:r>
              <w:t>timeStamp</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57757E5">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E739421">
            <w:pPr>
              <w:rPr>
                <w:rFonts w:hint="default" w:ascii="Calibri" w:hAnsi="Calibri" w:eastAsia="Consolas" w:cs="Calibri"/>
                <w:sz w:val="20"/>
                <w:szCs w:val="20"/>
              </w:rPr>
            </w:pPr>
            <w:r>
              <w:t>Evaluation timestamp.</w:t>
            </w:r>
          </w:p>
        </w:tc>
      </w:tr>
      <w:tr w14:paraId="4B63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CB775F9">
            <w:pPr>
              <w:rPr>
                <w:rFonts w:hint="default" w:ascii="Calibri" w:hAnsi="Calibri" w:eastAsia="Consolas" w:cs="Calibri"/>
                <w:sz w:val="20"/>
                <w:szCs w:val="20"/>
              </w:rPr>
            </w:pPr>
            <w:r>
              <w:t>exchange</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535B2B7">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815E7A2">
            <w:pPr>
              <w:rPr>
                <w:rFonts w:hint="default" w:ascii="Calibri" w:hAnsi="Calibri" w:eastAsia="Consolas" w:cs="Calibri"/>
                <w:sz w:val="20"/>
                <w:szCs w:val="20"/>
              </w:rPr>
            </w:pPr>
            <w:r>
              <w:t>Requested exchange.</w:t>
            </w:r>
          </w:p>
        </w:tc>
      </w:tr>
      <w:tr w14:paraId="518D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0C0CBF0">
            <w:pPr>
              <w:rPr>
                <w:rFonts w:hint="default" w:ascii="Calibri" w:hAnsi="Calibri" w:eastAsia="Consolas" w:cs="Calibri"/>
                <w:sz w:val="20"/>
                <w:szCs w:val="20"/>
              </w:rPr>
            </w:pPr>
            <w:r>
              <w:t>data</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F5CA5AF">
            <w:pPr>
              <w:rPr>
                <w:rFonts w:hint="default" w:ascii="Calibri" w:hAnsi="Calibri" w:eastAsia="Consolas" w:cs="Calibri"/>
                <w:sz w:val="20"/>
                <w:szCs w:val="20"/>
              </w:rPr>
            </w:pPr>
            <w:r>
              <w:t>array</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04CE8D6">
            <w:pPr>
              <w:rPr>
                <w:rFonts w:hint="default" w:ascii="Calibri" w:hAnsi="Calibri" w:eastAsia="Consolas" w:cs="Calibri"/>
                <w:sz w:val="20"/>
                <w:szCs w:val="20"/>
              </w:rPr>
            </w:pPr>
            <w:r>
              <w:t>Per-security pattern results.</w:t>
            </w:r>
          </w:p>
        </w:tc>
      </w:tr>
      <w:tr w14:paraId="418B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66D0E7D">
            <w:pPr>
              <w:rPr>
                <w:rFonts w:hint="default" w:ascii="Calibri" w:hAnsi="Calibri" w:eastAsia="Consolas" w:cs="Calibri"/>
                <w:sz w:val="20"/>
                <w:szCs w:val="20"/>
              </w:rPr>
            </w:pPr>
            <w:r>
              <w:t>ticker</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0D196CC">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392CB3A">
            <w:pPr>
              <w:rPr>
                <w:rFonts w:hint="default" w:ascii="Calibri" w:hAnsi="Calibri" w:eastAsia="Consolas" w:cs="Calibri"/>
                <w:sz w:val="20"/>
                <w:szCs w:val="20"/>
              </w:rPr>
            </w:pPr>
            <w:r>
              <w:t>Evaluated security ticker.</w:t>
            </w:r>
          </w:p>
        </w:tc>
      </w:tr>
      <w:tr w14:paraId="628F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96E0C7F">
            <w:pPr>
              <w:rPr>
                <w:rFonts w:hint="default" w:ascii="Calibri" w:hAnsi="Calibri" w:eastAsia="Consolas" w:cs="Calibri"/>
                <w:sz w:val="20"/>
                <w:szCs w:val="20"/>
              </w:rPr>
            </w:pPr>
            <w:r>
              <w:t>pattern</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DE23237">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9AD25CC">
            <w:pPr>
              <w:rPr>
                <w:rFonts w:hint="default" w:ascii="Calibri" w:hAnsi="Calibri" w:eastAsia="Consolas" w:cs="Calibri"/>
                <w:sz w:val="20"/>
                <w:szCs w:val="20"/>
              </w:rPr>
            </w:pPr>
            <w:r>
              <w:t>InsideBarNr7Nr4Alert.</w:t>
            </w:r>
          </w:p>
        </w:tc>
      </w:tr>
      <w:tr w14:paraId="686E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34491A6">
            <w:pPr>
              <w:rPr>
                <w:rFonts w:hint="default" w:ascii="Calibri" w:hAnsi="Calibri" w:eastAsia="Consolas" w:cs="Calibri"/>
                <w:sz w:val="20"/>
                <w:szCs w:val="20"/>
              </w:rPr>
            </w:pPr>
            <w:r>
              <w:t>evaluationMode</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89468DE">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087E524">
            <w:pPr>
              <w:rPr>
                <w:rFonts w:hint="default" w:ascii="Calibri" w:hAnsi="Calibri" w:eastAsia="Consolas" w:cs="Calibri"/>
                <w:sz w:val="20"/>
                <w:szCs w:val="20"/>
              </w:rPr>
            </w:pPr>
            <w:r>
              <w:t>Live or EOD.</w:t>
            </w:r>
          </w:p>
        </w:tc>
      </w:tr>
      <w:tr w14:paraId="2226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B493B9B">
            <w:pPr>
              <w:rPr>
                <w:rFonts w:hint="default" w:ascii="Calibri" w:hAnsi="Calibri" w:eastAsia="Consolas" w:cs="Calibri"/>
                <w:sz w:val="20"/>
                <w:szCs w:val="20"/>
              </w:rPr>
            </w:pPr>
            <w:r>
              <w:t>isProvisional</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28850E1">
            <w:pPr>
              <w:rPr>
                <w:rFonts w:hint="default" w:ascii="Calibri" w:hAnsi="Calibri" w:eastAsia="Consolas" w:cs="Calibri"/>
                <w:sz w:val="20"/>
                <w:szCs w:val="20"/>
              </w:rPr>
            </w:pPr>
            <w:r>
              <w:t>bool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01A4671">
            <w:pPr>
              <w:rPr>
                <w:rFonts w:hint="default" w:ascii="Calibri" w:hAnsi="Calibri" w:eastAsia="Consolas" w:cs="Calibri"/>
                <w:sz w:val="20"/>
                <w:szCs w:val="20"/>
              </w:rPr>
            </w:pPr>
            <w:r>
              <w:t>True while using the current forming daily candle.</w:t>
            </w:r>
          </w:p>
        </w:tc>
      </w:tr>
      <w:tr w14:paraId="0F2E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DFAD9D0">
            <w:pPr>
              <w:rPr>
                <w:rFonts w:hint="default" w:ascii="Calibri" w:hAnsi="Calibri" w:eastAsia="Consolas" w:cs="Calibri"/>
                <w:sz w:val="20"/>
                <w:szCs w:val="20"/>
              </w:rPr>
            </w:pPr>
            <w:r>
              <w:t>barDate</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8A3E79F">
            <w:pPr>
              <w:rPr>
                <w:rFonts w:hint="default" w:ascii="Calibri" w:hAnsi="Calibri" w:eastAsia="Consolas" w:cs="Calibri"/>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D6991B9">
            <w:pPr>
              <w:rPr>
                <w:rFonts w:hint="default" w:ascii="Calibri" w:hAnsi="Calibri" w:eastAsia="Consolas" w:cs="Calibri"/>
                <w:sz w:val="20"/>
                <w:szCs w:val="20"/>
              </w:rPr>
            </w:pPr>
            <w:r>
              <w:t>Trading date of the evaluated daily candle.</w:t>
            </w:r>
          </w:p>
        </w:tc>
      </w:tr>
      <w:tr w14:paraId="2C2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FB63834">
            <w:pPr>
              <w:rPr>
                <w:rFonts w:hint="default" w:ascii="Calibri" w:hAnsi="Calibri" w:eastAsia="Consolas" w:cs="Calibri"/>
                <w:sz w:val="20"/>
                <w:szCs w:val="20"/>
              </w:rPr>
            </w:pPr>
            <w:r>
              <w:t>currentHigh</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FB56BEC">
            <w:pPr>
              <w:rPr>
                <w:rFonts w:hint="default" w:ascii="Calibri" w:hAnsi="Calibri" w:eastAsia="Consolas" w:cs="Calibri"/>
                <w:sz w:val="20"/>
                <w:szCs w:val="20"/>
              </w:rPr>
            </w:pPr>
            <w:r>
              <w:t>decimal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724871F">
            <w:pPr>
              <w:rPr>
                <w:rFonts w:hint="default" w:ascii="Calibri" w:hAnsi="Calibri" w:eastAsia="Consolas" w:cs="Calibri"/>
                <w:sz w:val="20"/>
                <w:szCs w:val="20"/>
              </w:rPr>
            </w:pPr>
            <w:r>
              <w:t>High[t], from EOD or current Live daily data.</w:t>
            </w:r>
          </w:p>
        </w:tc>
      </w:tr>
      <w:tr w14:paraId="7B0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DF64C29">
            <w:pPr>
              <w:rPr>
                <w:rFonts w:hint="default" w:ascii="Calibri" w:hAnsi="Calibri" w:eastAsia="Consolas" w:cs="Calibri"/>
                <w:sz w:val="20"/>
                <w:szCs w:val="20"/>
              </w:rPr>
            </w:pPr>
            <w:r>
              <w:t>currentLow</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8EB000B">
            <w:pPr>
              <w:rPr>
                <w:rFonts w:hint="default" w:ascii="Calibri" w:hAnsi="Calibri" w:eastAsia="Consolas" w:cs="Calibri"/>
                <w:sz w:val="20"/>
                <w:szCs w:val="20"/>
              </w:rPr>
            </w:pPr>
            <w:r>
              <w:t>decimal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76F86CA">
            <w:pPr>
              <w:rPr>
                <w:rFonts w:hint="default" w:ascii="Calibri" w:hAnsi="Calibri" w:eastAsia="Consolas" w:cs="Calibri"/>
                <w:sz w:val="20"/>
                <w:szCs w:val="20"/>
              </w:rPr>
            </w:pPr>
            <w:r>
              <w:t>Low[t], from EOD or current Live daily data.</w:t>
            </w:r>
          </w:p>
        </w:tc>
      </w:tr>
      <w:tr w14:paraId="34F8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AD237B5">
            <w:pPr>
              <w:rPr>
                <w:rFonts w:hint="default" w:ascii="Calibri" w:hAnsi="Calibri" w:eastAsia="Consolas" w:cs="Calibri"/>
                <w:sz w:val="20"/>
                <w:szCs w:val="20"/>
              </w:rPr>
            </w:pPr>
            <w:r>
              <w:t>currentRange</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ED08079">
            <w:pPr>
              <w:rPr>
                <w:rFonts w:hint="default" w:ascii="Calibri" w:hAnsi="Calibri" w:eastAsia="Consolas" w:cs="Calibri"/>
                <w:sz w:val="20"/>
                <w:szCs w:val="20"/>
                <w:lang w:val="en-US"/>
              </w:rPr>
            </w:pPr>
            <w:r>
              <w:t>decimal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C522334">
            <w:pPr>
              <w:rPr>
                <w:rFonts w:hint="default" w:ascii="Calibri" w:hAnsi="Calibri" w:eastAsia="Consolas" w:cs="Calibri"/>
                <w:sz w:val="20"/>
                <w:szCs w:val="20"/>
              </w:rPr>
            </w:pPr>
            <w:r>
              <w:t>High[t] − Low[t].</w:t>
            </w:r>
          </w:p>
        </w:tc>
      </w:tr>
      <w:tr w14:paraId="196A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1E10B6C">
            <w:r>
              <w:t>previousHigh</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DE90C39">
            <w:pPr>
              <w:rPr>
                <w:rFonts w:hint="default"/>
                <w:sz w:val="20"/>
                <w:szCs w:val="20"/>
              </w:rPr>
            </w:pPr>
            <w:r>
              <w:t>decimal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C072F92">
            <w:pPr>
              <w:rPr>
                <w:rFonts w:hint="default"/>
                <w:sz w:val="20"/>
                <w:szCs w:val="20"/>
              </w:rPr>
            </w:pPr>
            <w:r>
              <w:t>High[t-1], for the Inside Bar comparison.</w:t>
            </w:r>
          </w:p>
        </w:tc>
      </w:tr>
      <w:tr w14:paraId="1D49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1BBF935">
            <w:r>
              <w:t>previousLow</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5D87E6F">
            <w:pPr>
              <w:rPr>
                <w:rFonts w:hint="default"/>
                <w:sz w:val="20"/>
                <w:szCs w:val="20"/>
              </w:rPr>
            </w:pPr>
            <w:r>
              <w:t>decimal</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F27EC96">
            <w:pPr>
              <w:rPr>
                <w:rFonts w:hint="default"/>
                <w:sz w:val="20"/>
                <w:szCs w:val="20"/>
              </w:rPr>
            </w:pPr>
            <w:r>
              <w:t>Low[t-1], for the Inside Bar comparison.</w:t>
            </w:r>
          </w:p>
        </w:tc>
      </w:tr>
      <w:tr w14:paraId="6258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DF3F692">
            <w:r>
              <w:t>matchedPatterns</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D65924F">
            <w:pPr>
              <w:rPr>
                <w:rFonts w:hint="default"/>
                <w:sz w:val="20"/>
                <w:szCs w:val="20"/>
              </w:rPr>
            </w:pPr>
            <w:r>
              <w:t>array of 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894B6EA">
            <w:pPr>
              <w:rPr>
                <w:rFonts w:hint="default"/>
                <w:sz w:val="20"/>
                <w:szCs w:val="20"/>
              </w:rPr>
            </w:pPr>
            <w:r>
              <w:t>Zero or more of InsideBar, NR7, NR4.</w:t>
            </w:r>
          </w:p>
        </w:tc>
      </w:tr>
      <w:tr w14:paraId="6FA47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3BFABB2">
            <w:r>
              <w:t>evaluationStatus</w:t>
            </w:r>
          </w:p>
        </w:tc>
        <w:tc>
          <w:tcPr>
            <w:tcW w:w="113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DD427EB">
            <w:pPr>
              <w:rPr>
                <w:rFonts w:hint="default"/>
                <w:sz w:val="20"/>
                <w:szCs w:val="20"/>
              </w:rPr>
            </w:pPr>
            <w:r>
              <w:t>string</w:t>
            </w:r>
          </w:p>
        </w:tc>
        <w:tc>
          <w:tcPr>
            <w:tcW w:w="553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7568168">
            <w:pPr>
              <w:rPr>
                <w:rFonts w:hint="default"/>
                <w:sz w:val="20"/>
                <w:szCs w:val="20"/>
              </w:rPr>
            </w:pPr>
            <w:r>
              <w:t>Evaluated, insufficient_history, or data_unavailable per established API convention.</w:t>
            </w:r>
          </w:p>
        </w:tc>
      </w:tr>
    </w:tbl>
    <w:p w14:paraId="04C3A105">
      <w:pPr>
        <w:pStyle w:val="3"/>
        <w:bidi w:val="0"/>
      </w:pPr>
      <w:r>
        <w:rPr>
          <w:sz w:val="24"/>
          <w:szCs w:val="24"/>
        </w:rPr>
        <w:t>Illustrative JSON — EOD Inside Bar / NR7 / NR4</w:t>
      </w:r>
    </w:p>
    <w:p w14:paraId="74B6A78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015059B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"2026-10-13T16:00:00+05:30",</w:t>
      </w:r>
    </w:p>
    <w:p w14:paraId="4C0902B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38FE041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r>
        <w:rPr>
          <w:rFonts w:hint="default" w:ascii="Consolas" w:hAnsi="Consolas" w:eastAsia="Consolas" w:cs="Consolas"/>
          <w:sz w:val="17"/>
          <w:szCs w:val="17"/>
          <w:lang w:val="en-AU"/>
        </w:rPr>
        <w:t>ltd</w:t>
      </w:r>
      <w:r>
        <w:rPr>
          <w:rFonts w:hint="default" w:ascii="Consolas" w:hAnsi="Consolas" w:eastAsia="Consolas" w:cs="Consolas"/>
          <w:sz w:val="17"/>
          <w:szCs w:val="17"/>
        </w:rPr>
        <w:t>": "</w:t>
      </w:r>
      <w:r>
        <w:rPr>
          <w:rFonts w:hint="default" w:ascii="Consolas" w:hAnsi="Consolas" w:eastAsia="Consolas" w:cs="Consolas"/>
          <w:sz w:val="17"/>
          <w:szCs w:val="17"/>
          <w:lang w:val="en-AU"/>
        </w:rPr>
        <w:t>2026-10-05</w:t>
      </w:r>
      <w:r>
        <w:rPr>
          <w:rFonts w:hint="default" w:ascii="Consolas" w:hAnsi="Consolas" w:eastAsia="Consolas" w:cs="Consolas"/>
          <w:sz w:val="17"/>
          <w:szCs w:val="17"/>
        </w:rPr>
        <w:t>",</w:t>
      </w:r>
    </w:p>
    <w:p w14:paraId="33BFB33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0C169FE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5653255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"ABC",</w:t>
      </w:r>
    </w:p>
    <w:p w14:paraId="77110A5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"InsideBarNr7Nr4Alert",</w:t>
      </w:r>
    </w:p>
    <w:p w14:paraId="614293A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"EOD",</w:t>
      </w:r>
    </w:p>
    <w:p w14:paraId="1DD26CF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false,</w:t>
      </w:r>
    </w:p>
    <w:p w14:paraId="5AF6826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"barDate": "2026-10-13",</w:t>
      </w:r>
    </w:p>
    <w:p w14:paraId="1547169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"currentHigh": 125.4,</w:t>
      </w:r>
    </w:p>
    <w:p w14:paraId="5FC3E50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"currentLow": 121.8,</w:t>
      </w:r>
    </w:p>
    <w:p w14:paraId="6FB17D1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"currentRange": 3.6,</w:t>
      </w:r>
    </w:p>
    <w:p w14:paraId="5BF0E58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"previousHigh": 127.0,</w:t>
      </w:r>
    </w:p>
    <w:p w14:paraId="16C1C46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"previousLow": 120.9,</w:t>
      </w:r>
    </w:p>
    <w:p w14:paraId="03676CC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"matchedPatterns": ["InsideBar", "NR7", "NR4"],</w:t>
      </w:r>
    </w:p>
    <w:p w14:paraId="7EDA749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"evaluationStatus": "Evaluated"</w:t>
      </w:r>
    </w:p>
    <w:p w14:paraId="51873CD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179FE7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BB56A18">
      <w:pPr>
        <w:pBdr>
          <w:left w:val="single" w:color="9CA3AF" w:sz="12" w:space="6"/>
        </w:pBdr>
        <w:shd w:val="clear" w:color="auto" w:fill="F3F4F6"/>
        <w:spacing w:after="160" w:line="260" w:lineRule="auto"/>
        <w:ind w:left="120" w:right="120"/>
      </w:pPr>
      <w:r>
        <w:rPr>
          <w:rFonts w:hint="default" w:ascii="Consolas" w:hAnsi="Consolas" w:eastAsia="Consolas" w:cs="Consolas"/>
          <w:sz w:val="17"/>
          <w:szCs w:val="17"/>
          <w:lang w:val="en-AU"/>
        </w:rPr>
        <w:t>}</w:t>
      </w:r>
    </w:p>
    <w:p w14:paraId="6457B669">
      <w:pPr>
        <w:pStyle w:val="3"/>
        <w:bidi w:val="0"/>
        <w:rPr>
          <w:sz w:val="24"/>
          <w:szCs w:val="24"/>
        </w:rPr>
      </w:pPr>
      <w:r>
        <w:rPr>
          <w:sz w:val="24"/>
          <w:szCs w:val="24"/>
        </w:rPr>
        <w:t>Illustrative JSON — Live daily observation</w:t>
      </w:r>
    </w:p>
    <w:p w14:paraId="299C27F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4D1A474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"2026-10-13T16:00:00+05:30",</w:t>
      </w:r>
    </w:p>
    <w:p w14:paraId="76FBACD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3D37B4D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r>
        <w:rPr>
          <w:rFonts w:hint="default" w:ascii="Consolas" w:hAnsi="Consolas" w:eastAsia="Consolas" w:cs="Consolas"/>
          <w:sz w:val="17"/>
          <w:szCs w:val="17"/>
          <w:lang w:val="en-AU"/>
        </w:rPr>
        <w:t>ltd</w:t>
      </w:r>
      <w:r>
        <w:rPr>
          <w:rFonts w:hint="default" w:ascii="Consolas" w:hAnsi="Consolas" w:eastAsia="Consolas" w:cs="Consolas"/>
          <w:sz w:val="17"/>
          <w:szCs w:val="17"/>
        </w:rPr>
        <w:t>": "</w:t>
      </w:r>
      <w:r>
        <w:rPr>
          <w:rFonts w:hint="default" w:ascii="Consolas" w:hAnsi="Consolas" w:eastAsia="Consolas" w:cs="Consolas"/>
          <w:sz w:val="17"/>
          <w:szCs w:val="17"/>
          <w:lang w:val="en-AU"/>
        </w:rPr>
        <w:t>2026-10-05</w:t>
      </w:r>
      <w:r>
        <w:rPr>
          <w:rFonts w:hint="default" w:ascii="Consolas" w:hAnsi="Consolas" w:eastAsia="Consolas" w:cs="Consolas"/>
          <w:sz w:val="17"/>
          <w:szCs w:val="17"/>
        </w:rPr>
        <w:t>",</w:t>
      </w:r>
    </w:p>
    <w:p w14:paraId="35843BC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0B661DC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38ADC70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"ABC",</w:t>
      </w:r>
    </w:p>
    <w:p w14:paraId="49FC95D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"InsideBarNr7Nr4Alert",</w:t>
      </w:r>
    </w:p>
    <w:p w14:paraId="1B4D49C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"Live",</w:t>
      </w:r>
    </w:p>
    <w:p w14:paraId="310F644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true,</w:t>
      </w:r>
    </w:p>
    <w:p w14:paraId="18A21E2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"barDate": "2026-10-13",</w:t>
      </w:r>
    </w:p>
    <w:p w14:paraId="58895FE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"currentHigh": 125.4,</w:t>
      </w:r>
    </w:p>
    <w:p w14:paraId="201F3FF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"currentLow": 121.8,</w:t>
      </w:r>
    </w:p>
    <w:p w14:paraId="41BA99D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"currentRange": 3.6,</w:t>
      </w:r>
    </w:p>
    <w:p w14:paraId="48CFB89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"previousHigh": 127.0,</w:t>
      </w:r>
    </w:p>
    <w:p w14:paraId="7FE6642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"previousLow": 120.9,</w:t>
      </w:r>
    </w:p>
    <w:p w14:paraId="06F3FD9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"matchedPatterns": ["InsideBar", "NR7", "NR4"],</w:t>
      </w:r>
    </w:p>
    <w:p w14:paraId="548D3BC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"evaluationStatus": "Evaluated"</w:t>
      </w:r>
    </w:p>
    <w:p w14:paraId="22695CA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4515B6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42B35190">
      <w:pPr>
        <w:pBdr>
          <w:left w:val="single" w:color="9CA3AF" w:sz="12" w:space="6"/>
        </w:pBdr>
        <w:shd w:val="clear" w:color="auto" w:fill="F3F4F6"/>
        <w:spacing w:after="160" w:line="260" w:lineRule="auto"/>
        <w:ind w:left="120" w:right="120"/>
        <w:rPr>
          <w:rFonts w:ascii="Consolas" w:hAnsi="Consolas"/>
          <w:sz w:val="17"/>
        </w:rPr>
      </w:pPr>
      <w:r>
        <w:rPr>
          <w:rFonts w:hint="default" w:ascii="Consolas" w:hAnsi="Consolas" w:eastAsia="Consolas" w:cs="Consolas"/>
          <w:sz w:val="17"/>
          <w:szCs w:val="17"/>
          <w:lang w:val="en-AU"/>
        </w:rPr>
        <w:t>}</w:t>
      </w:r>
    </w:p>
    <w:p w14:paraId="1A4ED630">
      <w:pPr>
        <w:pStyle w:val="15"/>
      </w:pPr>
      <w:r>
        <w:t>The values are illustrative only. Example matches are not expected market results. An empty matchedPatterns array means none of the supplied rules matched.</w:t>
      </w:r>
    </w:p>
    <w:p w14:paraId="704026A7">
      <w:pPr>
        <w:pStyle w:val="4"/>
      </w:pPr>
      <w:r>
        <w:t>4. Data Required and Data Sources</w:t>
      </w:r>
    </w:p>
    <w:p w14:paraId="797307B9">
      <w:pPr>
        <w:pStyle w:val="15"/>
      </w:pPr>
      <w:r>
        <w:t>Use the established SQLite and security-master conventions used by the existing screener implementation. Resolve security identifiers with ChartPatternSqliteService.GetSecurityMasterAsync and masterdetail. Read daily historical bars and current Live daily OHLC from the configured market-data sources.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1"/>
        <w:gridCol w:w="4988"/>
        <w:gridCol w:w="2687"/>
      </w:tblGrid>
      <w:tr w14:paraId="168F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C600700">
            <w:pPr>
              <w:rPr>
                <w:sz w:val="21"/>
                <w:szCs w:val="21"/>
              </w:rPr>
            </w:pPr>
            <w:r>
              <w:rPr>
                <w:b/>
                <w:bCs/>
                <w:sz w:val="21"/>
                <w:szCs w:val="21"/>
              </w:rPr>
              <w:t>Data</w:t>
            </w:r>
          </w:p>
        </w:tc>
        <w:tc>
          <w:tcPr>
            <w:tcW w:w="49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F974A6">
            <w:pPr>
              <w:rPr>
                <w:sz w:val="21"/>
                <w:szCs w:val="21"/>
              </w:rPr>
            </w:pPr>
            <w:r>
              <w:rPr>
                <w:b/>
                <w:bCs/>
                <w:sz w:val="21"/>
                <w:szCs w:val="21"/>
              </w:rPr>
              <w:t>Source</w:t>
            </w:r>
          </w:p>
        </w:tc>
        <w:tc>
          <w:tcPr>
            <w:tcW w:w="268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EFCE2A5">
            <w:pPr>
              <w:rPr>
                <w:sz w:val="21"/>
                <w:szCs w:val="21"/>
              </w:rPr>
            </w:pPr>
            <w:r>
              <w:rPr>
                <w:b/>
                <w:bCs/>
                <w:sz w:val="21"/>
                <w:szCs w:val="21"/>
              </w:rPr>
              <w:t>Purpose</w:t>
            </w:r>
          </w:p>
        </w:tc>
      </w:tr>
      <w:tr w14:paraId="4AB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97C1A5E">
            <w:pPr>
              <w:rPr>
                <w:rFonts w:hint="default" w:ascii="Calibri" w:hAnsi="Calibri" w:cs="Calibri"/>
                <w:sz w:val="20"/>
                <w:szCs w:val="20"/>
              </w:rPr>
            </w:pPr>
            <w:r>
              <w:t>Security master</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90C467D">
            <w:pPr>
              <w:rPr>
                <w:rFonts w:hint="default" w:ascii="Calibri" w:hAnsi="Calibri" w:cs="Calibri"/>
                <w:sz w:val="20"/>
                <w:szCs w:val="20"/>
              </w:rPr>
            </w:pPr>
            <w:r>
              <w:t>ChartPatternSqliteService.GetSecurityMasterAsync / masterdetail</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6F9080B">
            <w:pPr>
              <w:rPr>
                <w:rFonts w:hint="default" w:ascii="Calibri" w:hAnsi="Calibri" w:cs="Calibri"/>
                <w:sz w:val="20"/>
                <w:szCs w:val="20"/>
              </w:rPr>
            </w:pPr>
            <w:r>
              <w:t>Resolve ticker, exchange, and security identifiers.</w:t>
            </w:r>
          </w:p>
        </w:tc>
      </w:tr>
      <w:tr w14:paraId="75F0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518D346">
            <w:pPr>
              <w:rPr>
                <w:rFonts w:hint="default" w:ascii="Calibri" w:hAnsi="Calibri" w:cs="Calibri"/>
                <w:sz w:val="20"/>
                <w:szCs w:val="20"/>
              </w:rPr>
            </w:pPr>
            <w:r>
              <w:t>Historical daily OHLC</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46E1892">
            <w:pPr>
              <w:rPr>
                <w:rFonts w:hint="default" w:ascii="Calibri" w:hAnsi="Calibri" w:cs="Calibri"/>
                <w:sz w:val="20"/>
                <w:szCs w:val="20"/>
              </w:rPr>
            </w:pPr>
            <w:r>
              <w:t>SQLite historical bar table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EB16157">
            <w:pPr>
              <w:rPr>
                <w:rFonts w:hint="default" w:ascii="Calibri" w:hAnsi="Calibri" w:cs="Calibri"/>
                <w:sz w:val="20"/>
                <w:szCs w:val="20"/>
              </w:rPr>
            </w:pPr>
            <w:r>
              <w:t>Read completed daily High and Low values.</w:t>
            </w:r>
          </w:p>
        </w:tc>
      </w:tr>
      <w:tr w14:paraId="6EBB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F7A121F">
            <w:pPr>
              <w:rPr>
                <w:rFonts w:hint="default" w:ascii="Calibri" w:hAnsi="Calibri" w:cs="Calibri"/>
                <w:sz w:val="20"/>
                <w:szCs w:val="20"/>
              </w:rPr>
            </w:pPr>
            <w:r>
              <w:t>Live daily OHLC</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915F2A0">
            <w:pPr>
              <w:rPr>
                <w:rFonts w:hint="default" w:ascii="Calibri" w:hAnsi="Calibri" w:cs="Calibri"/>
                <w:sz w:val="20"/>
                <w:szCs w:val="20"/>
              </w:rPr>
            </w:pPr>
            <w:r>
              <w:t>Existing Live market-data source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A09A2EA">
            <w:pPr>
              <w:rPr>
                <w:rFonts w:hint="default" w:ascii="Calibri" w:hAnsi="Calibri" w:cs="Calibri"/>
                <w:sz w:val="20"/>
                <w:szCs w:val="20"/>
              </w:rPr>
            </w:pPr>
            <w:r>
              <w:t>Read current day’s evolving High and Low; do not construct intraday timeframe candles.</w:t>
            </w:r>
          </w:p>
        </w:tc>
      </w:tr>
      <w:tr w14:paraId="4C8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5B7BC47">
            <w:pPr>
              <w:rPr>
                <w:rFonts w:hint="default" w:ascii="Calibri" w:hAnsi="Calibri" w:cs="Calibri"/>
                <w:sz w:val="20"/>
                <w:szCs w:val="20"/>
              </w:rPr>
            </w:pPr>
            <w:r>
              <w:t>Bars</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4BED039">
            <w:pPr>
              <w:rPr>
                <w:rFonts w:hint="default" w:ascii="Calibri" w:hAnsi="Calibri" w:cs="Calibri"/>
                <w:sz w:val="20"/>
                <w:szCs w:val="20"/>
              </w:rPr>
            </w:pPr>
            <w:r>
              <w:t>Bars table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7471226">
            <w:pPr>
              <w:rPr>
                <w:rFonts w:hint="default" w:ascii="Calibri" w:hAnsi="Calibri" w:cs="Calibri"/>
                <w:sz w:val="20"/>
                <w:szCs w:val="20"/>
              </w:rPr>
            </w:pPr>
            <w:r>
              <w:t>Select Daily bars for historical observations.</w:t>
            </w:r>
          </w:p>
        </w:tc>
      </w:tr>
      <w:tr w14:paraId="748D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50B4C29">
            <w:pPr>
              <w:rPr>
                <w:rFonts w:hint="default" w:ascii="Calibri" w:hAnsi="Calibri" w:cs="Calibri"/>
                <w:sz w:val="20"/>
                <w:szCs w:val="20"/>
              </w:rPr>
            </w:pPr>
            <w:r>
              <w:t>Dates</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9F955CF">
            <w:pPr>
              <w:rPr>
                <w:rFonts w:hint="default" w:ascii="Calibri" w:hAnsi="Calibri" w:cs="Calibri"/>
                <w:sz w:val="20"/>
                <w:szCs w:val="20"/>
              </w:rPr>
            </w:pPr>
            <w:r>
              <w:t>Dates table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1AABA17">
            <w:pPr>
              <w:rPr>
                <w:rFonts w:hint="default" w:ascii="Calibri" w:hAnsi="Calibri" w:cs="Calibri"/>
                <w:sz w:val="20"/>
                <w:szCs w:val="20"/>
              </w:rPr>
            </w:pPr>
            <w:r>
              <w:t>Map trading dates and order daily observations.</w:t>
            </w:r>
          </w:p>
        </w:tc>
      </w:tr>
      <w:tr w14:paraId="4260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6D69702">
            <w:pPr>
              <w:rPr>
                <w:rFonts w:hint="default" w:ascii="Calibri" w:hAnsi="Calibri" w:cs="Calibri"/>
                <w:sz w:val="20"/>
                <w:szCs w:val="20"/>
                <w:lang w:val="en-US"/>
              </w:rPr>
            </w:pPr>
            <w:r>
              <w:t>Symbols</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C4B0232">
            <w:pPr>
              <w:rPr>
                <w:rFonts w:hint="default" w:ascii="Calibri" w:hAnsi="Calibri" w:cs="Calibri"/>
                <w:sz w:val="20"/>
                <w:szCs w:val="20"/>
              </w:rPr>
            </w:pPr>
            <w:r>
              <w:t>Symbols table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131147A">
            <w:pPr>
              <w:rPr>
                <w:rFonts w:hint="default" w:ascii="Calibri" w:hAnsi="Calibri" w:cs="Calibri"/>
                <w:sz w:val="20"/>
                <w:szCs w:val="20"/>
              </w:rPr>
            </w:pPr>
            <w:r>
              <w:t>Map symbol identifiers and exchange.</w:t>
            </w:r>
          </w:p>
        </w:tc>
      </w:tr>
      <w:tr w14:paraId="4382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AFBAEEA">
            <w:r>
              <w:t>Market timing (if used)</w:t>
            </w:r>
          </w:p>
        </w:tc>
        <w:tc>
          <w:tcPr>
            <w:tcW w:w="49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F119A82">
            <w:pPr>
              <w:rPr>
                <w:rFonts w:hint="default"/>
              </w:rPr>
            </w:pPr>
            <w:r>
              <w:t>MarketTimingRepository / Market_State_Timings through IMarketStatusService</w:t>
            </w:r>
          </w:p>
        </w:tc>
        <w:tc>
          <w:tcPr>
            <w:tcW w:w="26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3E5984B">
            <w:pPr>
              <w:rPr>
                <w:rFonts w:hint="default"/>
              </w:rPr>
            </w:pPr>
            <w:r>
              <w:t>Gate Live requests using configured exchange/segment status.</w:t>
            </w:r>
          </w:p>
        </w:tc>
      </w:tr>
    </w:tbl>
    <w:p w14:paraId="38E180E1">
      <w:pPr>
        <w:pStyle w:val="4"/>
      </w:pPr>
      <w:r>
        <w:t>5. Historical Data Requirement</w:t>
      </w:r>
    </w:p>
    <w:p w14:paraId="2107595E">
      <w:pPr>
        <w:pStyle w:val="15"/>
      </w:pPr>
      <w:r>
        <w:t>Inside Bar requires t and t-1 (2 daily candles). NR4 requires 4 daily candles including t. NR7 requires 7 daily candles including t. Fetch up to the latest 7 completed daily candles for EOD evaluation. For Live evaluation, use the current Live daily candle plus up to 6 preceding completed daily candles.</w:t>
      </w:r>
    </w:p>
    <w:p w14:paraId="156F3962">
      <w:pPr>
        <w:pStyle w:val="15"/>
      </w:pPr>
      <w:r>
        <w:t>Bars must be ordered by trading date and belong to the requested security and exchange. Use the configured daily timeframe only. Do not create, store, or query 15-, 30-, or 60-minute candles for this alert.</w:t>
      </w:r>
    </w:p>
    <w:p w14:paraId="0D8EB0C8">
      <w:pPr>
        <w:pStyle w:val="15"/>
      </w:pPr>
      <w:r>
        <w:t>For Live session gating, call IMarketStatusService.GetMarketStatusAsync(exchange, segment) where the existing route requires it. Market_State_Timings supplies configured status and times; confirm the applicable segment and runtime timezone from deployment configuration.</w:t>
      </w:r>
    </w:p>
    <w:p w14:paraId="674DA894">
      <w:pPr>
        <w:pStyle w:val="4"/>
      </w:pPr>
      <w:r>
        <w:t>6. Computation Logic</w:t>
      </w:r>
    </w:p>
    <w:p w14:paraId="1B93619D">
      <w:pPr>
        <w:pStyle w:val="4"/>
      </w:pPr>
      <w:r>
        <w:t>6.1 Candle and Range Validation</w:t>
      </w:r>
    </w:p>
    <w:p w14:paraId="577127E9">
      <w:pPr>
        <w:pStyle w:val="15"/>
      </w:pPr>
      <w:r>
        <w:t>For a candle i, Range[i] = High[i] − Low[i]. Use daily EOD OHLC for EOD mode and current Live daily High/Low for Live mode. Skip candles where High = Low per the supplied foundation rules. Reject missing values or High &lt; Low. Do not substitute missing values.</w:t>
      </w:r>
    </w:p>
    <w:p w14:paraId="667CE251">
      <w:pPr>
        <w:pStyle w:val="4"/>
      </w:pPr>
      <w:r>
        <w:t>6.2 Inside Bar Evaluation</w:t>
      </w:r>
    </w:p>
    <w:p w14:paraId="752E3EB8">
      <w:pPr>
        <w:pStyle w:val="15"/>
      </w:pPr>
      <w:r>
        <w:t>Evaluate the current daily candle against the immediately preceding daily candle: High[t] &lt; High[t-1] AND Low[t] &gt; Low[t-1]. Equality at either boundary does not qualify because the supplied comparisons are strict.</w:t>
      </w:r>
    </w:p>
    <w:p w14:paraId="1DB723A2">
      <w:pPr>
        <w:pStyle w:val="4"/>
      </w:pPr>
      <w:r>
        <w:t>6.3 NR7 Evaluation</w:t>
      </w:r>
    </w:p>
    <w:p w14:paraId="7AB4E23F">
      <w:pPr>
        <w:pStyle w:val="15"/>
      </w:pPr>
      <w:r>
        <w:t>Evaluate only when the full 7-candle daily window is available. NR7[t] is true when Range[t] equals the minimum Range in the latest 7 daily candles including t.</w:t>
      </w:r>
    </w:p>
    <w:p w14:paraId="2CB866BD">
      <w:pPr>
        <w:pStyle w:val="4"/>
      </w:pPr>
      <w:r>
        <w:t>6.4 NR4 Evaluation</w:t>
      </w:r>
    </w:p>
    <w:p w14:paraId="70D8D6AC">
      <w:pPr>
        <w:pStyle w:val="15"/>
      </w:pPr>
      <w:r>
        <w:t>Evaluate only when the full 4-candle daily window is available. NR4[t] is true when Range[t] equals the minimum Range in the latest 4 daily candles including t.</w:t>
      </w:r>
    </w:p>
    <w:p w14:paraId="7D09DAA0">
      <w:pPr>
        <w:pStyle w:val="15"/>
      </w:pPr>
      <w:r>
        <w:t>The supplied rules do not say whether a minimum range must be unique. Preserve the exact equals-minimum test; confirm tie handling before treating tied minima as either qualifying or non-qualifying.</w:t>
      </w:r>
    </w:p>
    <w:p w14:paraId="2E46F30D">
      <w:pPr>
        <w:pStyle w:val="4"/>
      </w:pPr>
      <w:r>
        <w:t>7. Live Inside Bar / NR7 / NR4 Detection</w:t>
      </w:r>
    </w:p>
    <w:p w14:paraId="3FC13D9B">
      <w:pPr>
        <w:pStyle w:val="4"/>
      </w:pPr>
      <w:r>
        <w:t>Step 1</w:t>
      </w:r>
    </w:p>
    <w:p w14:paraId="1C7F6D15">
      <w:pPr>
        <w:pStyle w:val="15"/>
      </w:pPr>
      <w:r>
        <w:t>Read the current Live daily High and Low, the current observation timestamp, and the required prior completed daily candles. If market timing is required, verify the configured exchange/segment is open.</w:t>
      </w:r>
    </w:p>
    <w:p w14:paraId="41BB4FFE">
      <w:pPr>
        <w:pStyle w:val="4"/>
      </w:pPr>
      <w:r>
        <w:t>Step 2</w:t>
      </w:r>
    </w:p>
    <w:p w14:paraId="70B77977">
      <w:pPr>
        <w:pStyle w:val="15"/>
      </w:pPr>
      <w:r>
        <w:t>Validate the current daily range and available historical candles. Calculate Range[t] = High[t] − Low[t]. Apply the Inside Bar, NR7, and NR4 conditions independently.</w:t>
      </w:r>
    </w:p>
    <w:p w14:paraId="4F2A66A9">
      <w:pPr>
        <w:pStyle w:val="4"/>
      </w:pPr>
      <w:r>
        <w:t>Step 3</w:t>
      </w:r>
    </w:p>
    <w:p w14:paraId="553484E5">
      <w:pPr>
        <w:pStyle w:val="15"/>
      </w:pPr>
      <w:r>
        <w:t>Return all matched pattern names with evaluationMode=Live and isProvisional=true. Do not create or use 15-, 30-, or 60-minute candles.</w:t>
      </w:r>
    </w:p>
    <w:p w14:paraId="7CB99CAD">
      <w:pPr>
        <w:pStyle w:val="4"/>
      </w:pPr>
      <w:r>
        <w:t>Result</w:t>
      </w:r>
    </w:p>
    <w:p w14:paraId="6C29B6FD">
      <w:pPr>
        <w:pStyle w:val="15"/>
      </w:pPr>
      <w:r>
        <w:t>The current day’s High can rise and its Low can fall as Live data updates, so the range and matched patterns may change. A Live result is provisional until the daily candle is complete.</w:t>
      </w:r>
    </w:p>
    <w:p w14:paraId="5D3C2934">
      <w:pPr>
        <w:pStyle w:val="4"/>
      </w:pPr>
      <w:r>
        <w:t>8. EOD Inside Bar / NR7 / NR4 Detection</w:t>
      </w:r>
    </w:p>
    <w:p w14:paraId="14F9C02E">
      <w:pPr>
        <w:pStyle w:val="4"/>
      </w:pPr>
      <w:r>
        <w:t>Step 1</w:t>
      </w:r>
    </w:p>
    <w:p w14:paraId="4E07F5AF">
      <w:pPr>
        <w:pStyle w:val="15"/>
      </w:pPr>
      <w:r>
        <w:t>Load the latest completed daily candle and up to six preceding completed daily candles for the requested security.</w:t>
      </w:r>
    </w:p>
    <w:p w14:paraId="54E7E0D5">
      <w:pPr>
        <w:pStyle w:val="4"/>
      </w:pPr>
      <w:r>
        <w:t>Step 2</w:t>
      </w:r>
    </w:p>
    <w:p w14:paraId="392EFBE6">
      <w:pPr>
        <w:pStyle w:val="15"/>
      </w:pPr>
      <w:r>
        <w:t>Evaluate Inside Bar against t-1; evaluate NR4 and NR7 against their full respective daily windows, including t.</w:t>
      </w:r>
    </w:p>
    <w:p w14:paraId="66C2776B">
      <w:pPr>
        <w:pStyle w:val="4"/>
      </w:pPr>
      <w:r>
        <w:t>Step 3</w:t>
      </w:r>
    </w:p>
    <w:p w14:paraId="2AB80DC6">
      <w:pPr>
        <w:pStyle w:val="15"/>
      </w:pPr>
      <w:r>
        <w:t>Return all matched patterns with evaluationMode=EOD and isProvisional=false. Evaluate each pattern only when its required inputs are available.</w:t>
      </w:r>
    </w:p>
    <w:p w14:paraId="662E6C0E">
      <w:pPr>
        <w:pStyle w:val="4"/>
      </w:pPr>
      <w:r>
        <w:t>Result</w:t>
      </w:r>
    </w:p>
    <w:p w14:paraId="5066C028">
      <w:pPr>
        <w:pStyle w:val="15"/>
      </w:pPr>
      <w:r>
        <w:t>EOD evaluation uses completed daily history only. A missing history window must not be treated as a pattern match.</w:t>
      </w:r>
    </w:p>
    <w:p w14:paraId="2689DA09">
      <w:pPr>
        <w:pStyle w:val="4"/>
      </w:pPr>
      <w:r>
        <w:t>9. Complete Detection Logic</w:t>
      </w:r>
    </w:p>
    <w:p w14:paraId="1690AE23">
      <w:pPr>
        <w:pStyle w:val="15"/>
      </w:pPr>
      <w:r>
        <w:t>For each security and daily evaluation observation t:</w:t>
      </w:r>
    </w:p>
    <w:p w14:paraId="130C6904">
      <w:pPr>
        <w:pStyle w:val="15"/>
      </w:pPr>
      <w:r>
        <w:t>Range[i] = High[i] − Low[i]</w:t>
      </w:r>
    </w:p>
    <w:p w14:paraId="020FF109">
      <w:pPr>
        <w:pStyle w:val="15"/>
      </w:pPr>
      <w:r>
        <w:t>InsideBar[t] = High[t] &lt; High[t-1] AND Low[t] &gt; Low[t-1]</w:t>
      </w:r>
    </w:p>
    <w:p w14:paraId="68CE104D">
      <w:pPr>
        <w:pStyle w:val="15"/>
      </w:pPr>
      <w:r>
        <w:t>NR7[t] = Range[t] = MIN(Range[t-6], ..., Range[t])</w:t>
      </w:r>
    </w:p>
    <w:p w14:paraId="697092C0">
      <w:pPr>
        <w:pStyle w:val="15"/>
      </w:pPr>
      <w:r>
        <w:t>NR4[t] = Range[t] = MIN(Range[t-3], ..., Range[t])</w:t>
      </w:r>
    </w:p>
    <w:p w14:paraId="07035B50">
      <w:pPr>
        <w:pStyle w:val="15"/>
      </w:pPr>
      <w:r>
        <w:t>The NR7/NR4 windows include the evaluated candle t. All inputs are daily candles. Skip zero-range candles as stated in the foundation rules. The unique-minimum/tie behavior remains to be confirmed.</w:t>
      </w:r>
    </w:p>
    <w:p w14:paraId="3DD33414">
      <w:pPr>
        <w:pStyle w:val="15"/>
      </w:pPr>
    </w:p>
    <w:p w14:paraId="7BE6BDBE">
      <w:pPr>
        <w:pStyle w:val="4"/>
      </w:pPr>
      <w:r>
        <w:t>10. Processing Flow</w:t>
      </w:r>
      <w:bookmarkStart w:id="0" w:name="_GoBack"/>
      <w:bookmarkEnd w:id="0"/>
    </w:p>
    <w:p w14:paraId="485F45CB">
      <w:pPr>
        <w:pStyle w:val="15"/>
      </w:pPr>
      <w:r>
        <w:t>Request</w:t>
      </w:r>
    </w:p>
    <w:p w14:paraId="0500B3A4">
      <w:pPr>
        <w:pStyle w:val="15"/>
      </w:pPr>
      <w:r>
        <w:t xml:space="preserve">   |</w:t>
      </w:r>
    </w:p>
    <w:p w14:paraId="13FE2A3F">
      <w:pPr>
        <w:pStyle w:val="15"/>
      </w:pPr>
      <w:r>
        <w:t xml:space="preserve">   |-- Exchange and optional ticker</w:t>
      </w:r>
    </w:p>
    <w:p w14:paraId="2349E225">
      <w:pPr>
        <w:pStyle w:val="15"/>
      </w:pPr>
      <w:r>
        <w:t xml:space="preserve">   |-- TechnicalScreeners (completed daily EOD) OR TechnicalScreenersLive (current Live daily OHLC)</w:t>
      </w:r>
    </w:p>
    <w:p w14:paraId="02A0EE39">
      <w:pPr>
        <w:pStyle w:val="15"/>
      </w:pPr>
      <w:r>
        <w:t xml:space="preserve">   |</w:t>
      </w:r>
    </w:p>
    <w:p w14:paraId="2FFD16CF">
      <w:pPr>
        <w:pStyle w:val="15"/>
      </w:pPr>
      <w:r>
        <w:t>Resolve security → load daily history and/or current Live daily OHLC → validate candles → calculate ranges → evaluate Inside Bar / NR7 / NR4 → return matched patterns</w:t>
      </w:r>
    </w:p>
    <w:p w14:paraId="35752836">
      <w:pPr>
        <w:pStyle w:val="4"/>
        <w:numPr>
          <w:ilvl w:val="0"/>
          <w:numId w:val="1"/>
        </w:numPr>
      </w:pPr>
      <w:r>
        <w:t>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90"/>
        <w:gridCol w:w="4915"/>
      </w:tblGrid>
      <w:tr w14:paraId="3F59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9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7B958C">
            <w:pPr>
              <w:rPr>
                <w:sz w:val="21"/>
                <w:szCs w:val="21"/>
              </w:rPr>
            </w:pPr>
            <w:r>
              <w:rPr>
                <w:rFonts w:hint="default" w:eastAsia="SimSun" w:cs="Calibri" w:asciiTheme="minorAscii" w:hAnsiTheme="minorAscii"/>
                <w:b/>
                <w:bCs/>
                <w:sz w:val="21"/>
                <w:szCs w:val="21"/>
              </w:rPr>
              <w:t>Scenario</w:t>
            </w:r>
          </w:p>
        </w:tc>
        <w:tc>
          <w:tcPr>
            <w:tcW w:w="491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DDA7AF7">
            <w:pPr>
              <w:rPr>
                <w:rFonts w:hint="default" w:asciiTheme="minorAscii" w:hAnsiTheme="minorAscii"/>
                <w:b/>
                <w:bCs/>
                <w:sz w:val="21"/>
                <w:szCs w:val="21"/>
              </w:rPr>
            </w:pPr>
            <w:r>
              <w:rPr>
                <w:rFonts w:hint="default" w:eastAsia="SimSun" w:cs="SimSun" w:asciiTheme="minorAscii" w:hAnsiTheme="minorAscii"/>
                <w:b/>
                <w:bCs/>
                <w:sz w:val="21"/>
                <w:szCs w:val="21"/>
              </w:rPr>
              <w:t>Expected Behavior</w:t>
            </w:r>
          </w:p>
        </w:tc>
      </w:tr>
      <w:tr w14:paraId="0FDD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565C63F">
            <w:pPr>
              <w:rPr>
                <w:rFonts w:hint="default" w:cs="Calibri" w:asciiTheme="minorAscii" w:hAnsiTheme="minorAscii"/>
                <w:sz w:val="20"/>
                <w:szCs w:val="20"/>
              </w:rPr>
            </w:pPr>
            <w:r>
              <w:t>Fewer than 2 daily candles</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9A93DFF">
            <w:pPr>
              <w:rPr>
                <w:rFonts w:hint="default" w:cs="Calibri" w:asciiTheme="minorAscii" w:hAnsiTheme="minorAscii"/>
                <w:sz w:val="20"/>
                <w:szCs w:val="20"/>
              </w:rPr>
            </w:pPr>
            <w:r>
              <w:t>Do not evaluate Inside Bar; report insufficient history using the established response convention.</w:t>
            </w:r>
          </w:p>
        </w:tc>
      </w:tr>
      <w:tr w14:paraId="760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329AE2F">
            <w:pPr>
              <w:rPr>
                <w:rFonts w:hint="default" w:cs="Calibri" w:asciiTheme="minorAscii" w:hAnsiTheme="minorAscii"/>
                <w:sz w:val="20"/>
                <w:szCs w:val="20"/>
              </w:rPr>
            </w:pPr>
            <w:r>
              <w:t>Fewer than 4 daily candles</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358F072">
            <w:pPr>
              <w:rPr>
                <w:rFonts w:hint="default" w:cs="Calibri" w:asciiTheme="minorAscii" w:hAnsiTheme="minorAscii"/>
                <w:sz w:val="20"/>
                <w:szCs w:val="20"/>
              </w:rPr>
            </w:pPr>
            <w:r>
              <w:t>Do not evaluate NR4; evaluate other patterns only if their inputs are sufficient.</w:t>
            </w:r>
          </w:p>
        </w:tc>
      </w:tr>
      <w:tr w14:paraId="3E9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C61440E">
            <w:pPr>
              <w:rPr>
                <w:rFonts w:hint="default" w:cs="Calibri" w:asciiTheme="minorAscii" w:hAnsiTheme="minorAscii"/>
                <w:sz w:val="20"/>
                <w:szCs w:val="20"/>
              </w:rPr>
            </w:pPr>
            <w:r>
              <w:t>Fewer than 7 daily candles</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81CD2B2">
            <w:pPr>
              <w:rPr>
                <w:rFonts w:hint="default" w:cs="Calibri" w:asciiTheme="minorAscii" w:hAnsiTheme="minorAscii"/>
                <w:sz w:val="20"/>
                <w:szCs w:val="20"/>
              </w:rPr>
            </w:pPr>
            <w:r>
              <w:t>Do not evaluate NR7; evaluate other patterns only if their inputs are sufficient.</w:t>
            </w:r>
          </w:p>
        </w:tc>
      </w:tr>
      <w:tr w14:paraId="0963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4405BC6">
            <w:pPr>
              <w:rPr>
                <w:rFonts w:hint="default" w:cs="Calibri" w:asciiTheme="minorAscii" w:hAnsiTheme="minorAscii"/>
                <w:sz w:val="20"/>
                <w:szCs w:val="20"/>
              </w:rPr>
            </w:pPr>
            <w:r>
              <w:t>High equals Low</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4C7545B">
            <w:pPr>
              <w:rPr>
                <w:rFonts w:hint="default" w:cs="Calibri" w:asciiTheme="minorAscii" w:hAnsiTheme="minorAscii"/>
                <w:sz w:val="20"/>
                <w:szCs w:val="20"/>
              </w:rPr>
            </w:pPr>
            <w:r>
              <w:t>Skip the candle in accordance with the supplied foundation rule.</w:t>
            </w:r>
          </w:p>
        </w:tc>
      </w:tr>
      <w:tr w14:paraId="72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366E607">
            <w:pPr>
              <w:rPr>
                <w:rFonts w:hint="default" w:cs="Calibri" w:asciiTheme="minorAscii" w:hAnsiTheme="minorAscii"/>
                <w:sz w:val="20"/>
                <w:szCs w:val="20"/>
              </w:rPr>
            </w:pPr>
            <w:r>
              <w:t>Missing High/Low or High &lt; Low</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E846708">
            <w:pPr>
              <w:rPr>
                <w:rFonts w:hint="default" w:cs="Calibri" w:asciiTheme="minorAscii" w:hAnsiTheme="minorAscii"/>
                <w:sz w:val="20"/>
                <w:szCs w:val="20"/>
              </w:rPr>
            </w:pPr>
            <w:r>
              <w:t>Do not evaluate the affected condition; report invalid or unavailable candle data.</w:t>
            </w:r>
          </w:p>
        </w:tc>
      </w:tr>
      <w:tr w14:paraId="7927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A1230DF">
            <w:pPr>
              <w:rPr>
                <w:rFonts w:hint="default" w:cs="Calibri" w:asciiTheme="minorAscii" w:hAnsiTheme="minorAscii"/>
                <w:sz w:val="20"/>
                <w:szCs w:val="20"/>
              </w:rPr>
            </w:pPr>
            <w:r>
              <w:t>Tied minimum range</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6A1E511">
            <w:pPr>
              <w:rPr>
                <w:rFonts w:hint="default" w:cs="Calibri" w:asciiTheme="minorAscii" w:hAnsiTheme="minorAscii"/>
                <w:sz w:val="20"/>
                <w:szCs w:val="20"/>
              </w:rPr>
            </w:pPr>
            <w:r>
              <w:t>Unique-minimum versus tied-minimum behavior is unspecified; confirm before implementation.</w:t>
            </w:r>
          </w:p>
        </w:tc>
      </w:tr>
      <w:tr w14:paraId="6230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DF800F1">
            <w:pPr>
              <w:rPr>
                <w:rFonts w:hint="default" w:cs="Calibri" w:asciiTheme="minorAscii" w:hAnsiTheme="minorAscii"/>
                <w:sz w:val="20"/>
                <w:szCs w:val="20"/>
              </w:rPr>
            </w:pPr>
            <w:r>
              <w:t>Live daily range changes</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9F6D906">
            <w:pPr>
              <w:rPr>
                <w:rFonts w:hint="default" w:cs="Calibri" w:asciiTheme="minorAscii" w:hAnsiTheme="minorAscii"/>
                <w:sz w:val="20"/>
                <w:szCs w:val="20"/>
              </w:rPr>
            </w:pPr>
            <w:r>
              <w:t>Return point-in-time provisional results; patterns may change before EOD.</w:t>
            </w:r>
          </w:p>
        </w:tc>
      </w:tr>
      <w:tr w14:paraId="6A9A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CF21481">
            <w:pPr>
              <w:rPr>
                <w:rFonts w:hint="default" w:cs="Calibri" w:asciiTheme="minorAscii" w:hAnsiTheme="minorAscii"/>
                <w:sz w:val="20"/>
                <w:szCs w:val="20"/>
              </w:rPr>
            </w:pPr>
            <w:r>
              <w:t>Live data unavailable or stale</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F28284E">
            <w:pPr>
              <w:rPr>
                <w:rFonts w:hint="default" w:cs="Calibri" w:asciiTheme="minorAscii" w:hAnsiTheme="minorAscii"/>
                <w:sz w:val="20"/>
                <w:szCs w:val="20"/>
              </w:rPr>
            </w:pPr>
            <w:r>
              <w:t>Return unavailable/stale status; do not silently replace Live values with EOD values.</w:t>
            </w:r>
          </w:p>
        </w:tc>
      </w:tr>
      <w:tr w14:paraId="112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E7CA040">
            <w:pPr>
              <w:rPr>
                <w:rFonts w:hint="default" w:cs="Calibri" w:asciiTheme="minorAscii" w:hAnsiTheme="minorAscii"/>
                <w:sz w:val="20"/>
                <w:szCs w:val="20"/>
              </w:rPr>
            </w:pPr>
            <w:r>
              <w:t>Market timing unavailable</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7629DEE">
            <w:pPr>
              <w:rPr>
                <w:rFonts w:hint="default" w:cs="Calibri" w:asciiTheme="minorAscii" w:hAnsiTheme="minorAscii"/>
                <w:sz w:val="20"/>
                <w:szCs w:val="20"/>
              </w:rPr>
            </w:pPr>
            <w:r>
              <w:t>Do not assume market open when the Live route is market-gated; follow existing service behavior.</w:t>
            </w:r>
          </w:p>
        </w:tc>
      </w:tr>
      <w:tr w14:paraId="626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3DD5A56">
            <w:pPr>
              <w:rPr>
                <w:rFonts w:hint="default" w:cs="Calibri" w:asciiTheme="minorAscii" w:hAnsiTheme="minorAscii"/>
                <w:sz w:val="20"/>
                <w:szCs w:val="20"/>
              </w:rPr>
            </w:pPr>
            <w:r>
              <w:t>Duplicate/out-of-order daily bars</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1A88ECE">
            <w:pPr>
              <w:rPr>
                <w:rFonts w:hint="default" w:cs="Calibri" w:asciiTheme="minorAscii" w:hAnsiTheme="minorAscii"/>
                <w:sz w:val="20"/>
                <w:szCs w:val="20"/>
              </w:rPr>
            </w:pPr>
            <w:r>
              <w:t>Follow the existing source policy and log the issue; do not calculate against incorrectly ordered bars.</w:t>
            </w:r>
          </w:p>
        </w:tc>
      </w:tr>
      <w:tr w14:paraId="69E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FC96F6D">
            <w:pPr>
              <w:rPr>
                <w:rFonts w:hint="default" w:cs="Calibri" w:asciiTheme="minorAscii" w:hAnsiTheme="minorAscii"/>
                <w:sz w:val="20"/>
                <w:szCs w:val="20"/>
                <w:lang w:val="en-US"/>
              </w:rPr>
            </w:pPr>
            <w:r>
              <w:t>Invalid exchange/ticker</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B8C3D1D">
            <w:pPr>
              <w:rPr>
                <w:rFonts w:hint="default" w:cs="Calibri" w:asciiTheme="minorAscii" w:hAnsiTheme="minorAscii"/>
                <w:sz w:val="20"/>
                <w:szCs w:val="20"/>
              </w:rPr>
            </w:pPr>
            <w:r>
              <w:t>Return validation or not-found response using the established API convention.</w:t>
            </w:r>
          </w:p>
        </w:tc>
      </w:tr>
    </w:tbl>
    <w:p w14:paraId="067CC08C">
      <w:pPr>
        <w:numPr>
          <w:numId w:val="0"/>
        </w:numPr>
      </w:pPr>
    </w:p>
    <w:p w14:paraId="26284F2F">
      <w:pPr>
        <w:pStyle w:val="4"/>
        <w:numPr>
          <w:ilvl w:val="0"/>
          <w:numId w:val="1"/>
        </w:numPr>
        <w:ind w:left="0" w:leftChars="0" w:firstLine="0" w:firstLineChars="0"/>
      </w:pPr>
      <w:r>
        <w:t>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2"/>
        <w:gridCol w:w="3631"/>
        <w:gridCol w:w="3631"/>
      </w:tblGrid>
      <w:tr w14:paraId="616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6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FF786A9">
            <w:r>
              <w:rPr>
                <w:rFonts w:hint="default" w:ascii="Calibri" w:hAnsi="Calibri" w:eastAsia="SimSun" w:cs="Calibri"/>
                <w:b/>
                <w:bCs/>
                <w:sz w:val="21"/>
                <w:szCs w:val="21"/>
              </w:rPr>
              <w:t>Level</w:t>
            </w:r>
          </w:p>
        </w:tc>
        <w:tc>
          <w:tcPr>
            <w:tcW w:w="36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24C26E3">
            <w:r>
              <w:rPr>
                <w:rFonts w:hint="default" w:eastAsia="SimSun" w:cs="SimSun" w:asciiTheme="minorAscii" w:hAnsiTheme="minorAscii"/>
                <w:b/>
                <w:bCs/>
                <w:sz w:val="21"/>
                <w:szCs w:val="21"/>
              </w:rPr>
              <w:t>Event</w:t>
            </w:r>
          </w:p>
        </w:tc>
        <w:tc>
          <w:tcPr>
            <w:tcW w:w="36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0494658">
            <w:pPr>
              <w:rPr>
                <w:rFonts w:hint="default" w:ascii="SimSun" w:hAnsi="SimSun" w:eastAsia="SimSun" w:cs="SimSun"/>
                <w:b/>
                <w:bCs/>
                <w:sz w:val="24"/>
                <w:szCs w:val="24"/>
              </w:rPr>
            </w:pPr>
            <w:r>
              <w:rPr>
                <w:rFonts w:hint="default" w:eastAsia="SimSun" w:cs="SimSun" w:asciiTheme="minorAscii" w:hAnsiTheme="minorAscii"/>
                <w:b/>
                <w:bCs/>
                <w:sz w:val="20"/>
                <w:szCs w:val="20"/>
              </w:rPr>
              <w:t>Key Identifiers</w:t>
            </w:r>
          </w:p>
        </w:tc>
      </w:tr>
      <w:tr w14:paraId="4B5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64A4107">
            <w:pPr>
              <w:rPr>
                <w:rFonts w:hint="default" w:ascii="Calibri" w:hAnsi="Calibri" w:cs="Calibri"/>
                <w:sz w:val="20"/>
                <w:szCs w:val="20"/>
              </w:rPr>
            </w:pPr>
            <w:r>
              <w:t>Information</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B60E724">
            <w:pPr>
              <w:rPr>
                <w:rFonts w:hint="default" w:ascii="Calibri" w:hAnsi="Calibri" w:cs="Calibri"/>
                <w:sz w:val="20"/>
                <w:szCs w:val="20"/>
              </w:rPr>
            </w:pPr>
            <w:r>
              <w:t>Inside Bar / NR evaluation started</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8FDAE28">
            <w:pPr>
              <w:rPr>
                <w:rFonts w:hint="default" w:ascii="Calibri" w:hAnsi="Calibri" w:eastAsia="SimSun" w:cs="Calibri"/>
                <w:sz w:val="20"/>
                <w:szCs w:val="20"/>
                <w:lang w:val="en-US"/>
              </w:rPr>
            </w:pPr>
            <w:r>
              <w:t>Exchange, ticker, mode, bar date.</w:t>
            </w:r>
          </w:p>
        </w:tc>
      </w:tr>
      <w:tr w14:paraId="05FE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73106AB">
            <w:pPr>
              <w:rPr>
                <w:rFonts w:hint="default" w:ascii="Calibri" w:hAnsi="Calibri" w:cs="Calibri"/>
                <w:sz w:val="20"/>
                <w:szCs w:val="20"/>
              </w:rPr>
            </w:pPr>
            <w:r>
              <w:t>Debug</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CF65801">
            <w:pPr>
              <w:rPr>
                <w:rFonts w:hint="default" w:ascii="Calibri" w:hAnsi="Calibri" w:cs="Calibri"/>
                <w:sz w:val="20"/>
                <w:szCs w:val="20"/>
              </w:rPr>
            </w:pPr>
            <w:r>
              <w:t>Daily bars loaded and validated</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F5D49CE">
            <w:pPr>
              <w:rPr>
                <w:rFonts w:hint="default" w:ascii="Calibri" w:hAnsi="Calibri" w:cs="Calibri"/>
                <w:sz w:val="20"/>
                <w:szCs w:val="20"/>
              </w:rPr>
            </w:pPr>
            <w:r>
              <w:t>Ticker, dates, count, invalid-bar count.</w:t>
            </w:r>
          </w:p>
        </w:tc>
      </w:tr>
      <w:tr w14:paraId="1014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24110FF">
            <w:pPr>
              <w:rPr>
                <w:rFonts w:hint="default" w:ascii="Calibri" w:hAnsi="Calibri" w:cs="Calibri"/>
                <w:sz w:val="20"/>
                <w:szCs w:val="20"/>
                <w:lang w:val="en-US"/>
              </w:rPr>
            </w:pPr>
            <w:r>
              <w:t>Debug</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14D31C5">
            <w:pPr>
              <w:rPr>
                <w:rFonts w:hint="default" w:ascii="Calibri" w:hAnsi="Calibri" w:cs="Calibri"/>
                <w:sz w:val="20"/>
                <w:szCs w:val="20"/>
              </w:rPr>
            </w:pPr>
            <w:r>
              <w:t>Pattern conditions evaluated</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80E10CF">
            <w:pPr>
              <w:rPr>
                <w:rFonts w:hint="default" w:ascii="Calibri" w:hAnsi="Calibri" w:cs="Calibri"/>
                <w:sz w:val="20"/>
                <w:szCs w:val="20"/>
              </w:rPr>
            </w:pPr>
            <w:r>
              <w:t>Current/prior High-Low, ranges, window minima, per-pattern result.</w:t>
            </w:r>
          </w:p>
        </w:tc>
      </w:tr>
      <w:tr w14:paraId="7F9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7E64ABF">
            <w:pPr>
              <w:rPr>
                <w:rFonts w:hint="default" w:ascii="Calibri" w:hAnsi="Calibri" w:cs="Calibri"/>
                <w:sz w:val="20"/>
                <w:szCs w:val="20"/>
              </w:rPr>
            </w:pPr>
            <w:r>
              <w:t>Information</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B8CD263">
            <w:pPr>
              <w:rPr>
                <w:rFonts w:hint="default" w:ascii="Calibri" w:hAnsi="Calibri" w:cs="Calibri"/>
                <w:sz w:val="20"/>
                <w:szCs w:val="20"/>
              </w:rPr>
            </w:pPr>
            <w:r>
              <w:t>Pattern detected</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DC7AFCA">
            <w:pPr>
              <w:rPr>
                <w:rFonts w:hint="default" w:ascii="Calibri" w:hAnsi="Calibri" w:cs="Calibri"/>
                <w:sz w:val="20"/>
                <w:szCs w:val="20"/>
              </w:rPr>
            </w:pPr>
            <w:r>
              <w:t>Exchange, ticker, matched patterns, mode, timestamp.</w:t>
            </w:r>
          </w:p>
        </w:tc>
      </w:tr>
      <w:tr w14:paraId="617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B961CB9">
            <w:pPr>
              <w:rPr>
                <w:rFonts w:hint="default" w:ascii="Calibri" w:hAnsi="Calibri" w:cs="Calibri"/>
                <w:sz w:val="20"/>
                <w:szCs w:val="20"/>
              </w:rPr>
            </w:pPr>
            <w:r>
              <w:t>Warning</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024297F">
            <w:pPr>
              <w:rPr>
                <w:rFonts w:hint="default" w:ascii="Calibri" w:hAnsi="Calibri" w:cs="Calibri"/>
                <w:sz w:val="20"/>
                <w:szCs w:val="20"/>
              </w:rPr>
            </w:pPr>
            <w:r>
              <w:t>Insufficient/stale data or market timing unavailable</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C06BA3B">
            <w:pPr>
              <w:rPr>
                <w:rFonts w:hint="default" w:ascii="Calibri" w:hAnsi="Calibri" w:cs="Calibri"/>
                <w:sz w:val="20"/>
                <w:szCs w:val="20"/>
              </w:rPr>
            </w:pPr>
            <w:r>
              <w:t>Exchange, ticker, mode, reason.</w:t>
            </w:r>
          </w:p>
        </w:tc>
      </w:tr>
      <w:tr w14:paraId="1373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6F124AB">
            <w:pPr>
              <w:rPr>
                <w:rFonts w:hint="default" w:ascii="Calibri" w:hAnsi="Calibri" w:cs="Calibri"/>
                <w:sz w:val="20"/>
                <w:szCs w:val="20"/>
              </w:rPr>
            </w:pPr>
            <w:r>
              <w:t>Error</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59E0E73">
            <w:pPr>
              <w:rPr>
                <w:rFonts w:hint="default" w:ascii="Calibri" w:hAnsi="Calibri" w:cs="Calibri"/>
                <w:sz w:val="20"/>
                <w:szCs w:val="20"/>
              </w:rPr>
            </w:pPr>
            <w:r>
              <w:t>SQLite or Live feed failure</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AA488BA">
            <w:pPr>
              <w:rPr>
                <w:rFonts w:hint="default" w:ascii="Calibri" w:hAnsi="Calibri" w:cs="Calibri"/>
                <w:sz w:val="20"/>
                <w:szCs w:val="20"/>
              </w:rPr>
            </w:pPr>
            <w:r>
              <w:t>Exchange, ticker, source, exception.</w:t>
            </w:r>
          </w:p>
        </w:tc>
      </w:tr>
    </w:tbl>
    <w:p w14:paraId="4C2A704B">
      <w:pPr>
        <w:numPr>
          <w:numId w:val="0"/>
        </w:numPr>
        <w:ind w:leftChars="0"/>
      </w:pPr>
    </w:p>
    <w:p w14:paraId="0EFFF715">
      <w:pPr>
        <w:pStyle w:val="4"/>
        <w:numPr>
          <w:ilvl w:val="0"/>
          <w:numId w:val="1"/>
        </w:numPr>
        <w:ind w:left="0" w:leftChars="0" w:firstLine="0" w:firstLineChars="0"/>
      </w:pPr>
      <w:r>
        <w:t>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1"/>
        <w:gridCol w:w="1462"/>
        <w:gridCol w:w="4361"/>
      </w:tblGrid>
      <w:tr w14:paraId="186F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2207646">
            <w:r>
              <w:rPr>
                <w:rFonts w:hint="default" w:ascii="Calibri" w:hAnsi="Calibri" w:eastAsia="SimSun" w:cs="Calibri"/>
                <w:b/>
                <w:bCs/>
                <w:sz w:val="21"/>
                <w:szCs w:val="21"/>
              </w:rPr>
              <w:t>Scenario</w:t>
            </w:r>
          </w:p>
        </w:tc>
        <w:tc>
          <w:tcPr>
            <w:tcW w:w="146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77E2940">
            <w:r>
              <w:rPr>
                <w:rFonts w:hint="default" w:eastAsia="SimSun" w:cs="SimSun" w:asciiTheme="minorAscii" w:hAnsiTheme="minorAscii"/>
                <w:b/>
                <w:bCs/>
                <w:sz w:val="21"/>
                <w:szCs w:val="21"/>
              </w:rPr>
              <w:t>HTTP Status</w:t>
            </w:r>
          </w:p>
        </w:tc>
        <w:tc>
          <w:tcPr>
            <w:tcW w:w="436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15D5AFB">
            <w:pPr>
              <w:rPr>
                <w:rFonts w:hint="default" w:ascii="SimSun" w:hAnsi="SimSun" w:eastAsia="SimSun" w:cs="SimSun"/>
                <w:b/>
                <w:bCs/>
                <w:sz w:val="24"/>
                <w:szCs w:val="24"/>
              </w:rPr>
            </w:pPr>
            <w:r>
              <w:rPr>
                <w:rFonts w:hint="default" w:eastAsia="SimSun" w:cs="SimSun" w:asciiTheme="minorAscii" w:hAnsiTheme="minorAscii"/>
                <w:b/>
                <w:bCs/>
                <w:sz w:val="20"/>
                <w:szCs w:val="20"/>
              </w:rPr>
              <w:t>Handling</w:t>
            </w:r>
          </w:p>
        </w:tc>
      </w:tr>
      <w:tr w14:paraId="746B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6729CF2">
            <w:pPr>
              <w:rPr>
                <w:rFonts w:hint="default" w:ascii="Calibri" w:hAnsi="Calibri" w:cs="Calibri"/>
                <w:sz w:val="20"/>
                <w:szCs w:val="20"/>
              </w:rPr>
            </w:pPr>
            <w:r>
              <w:t>Invalid exchange or request parameter</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DBB6D84">
            <w:pPr>
              <w:rPr>
                <w:rFonts w:hint="default" w:ascii="Calibri" w:hAnsi="Calibri" w:cs="Calibri"/>
                <w:sz w:val="20"/>
                <w:szCs w:val="20"/>
              </w:rPr>
            </w:pPr>
            <w:r>
              <w:t>400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B99EB03">
            <w:pPr>
              <w:rPr>
                <w:rFonts w:hint="default" w:ascii="Calibri" w:hAnsi="Calibri" w:eastAsia="SimSun" w:cs="Calibri"/>
                <w:sz w:val="20"/>
                <w:szCs w:val="20"/>
                <w:lang w:val="en-US"/>
              </w:rPr>
            </w:pPr>
            <w:r>
              <w:t>Return validation error using the existing TechnicalScreeners schema.</w:t>
            </w:r>
          </w:p>
        </w:tc>
      </w:tr>
      <w:tr w14:paraId="3FD2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0AACFBD">
            <w:pPr>
              <w:rPr>
                <w:rFonts w:hint="default" w:ascii="Calibri" w:hAnsi="Calibri" w:cs="Calibri"/>
                <w:sz w:val="20"/>
                <w:szCs w:val="20"/>
              </w:rPr>
            </w:pPr>
            <w:r>
              <w:t>Unknown ticker/security</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767A080">
            <w:pPr>
              <w:rPr>
                <w:rFonts w:hint="default" w:ascii="Calibri" w:hAnsi="Calibri" w:cs="Calibri"/>
                <w:sz w:val="20"/>
                <w:szCs w:val="20"/>
              </w:rPr>
            </w:pPr>
            <w:r>
              <w:t>400/404</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2255A0BD">
            <w:pPr>
              <w:rPr>
                <w:rFonts w:hint="default" w:ascii="Calibri" w:hAnsi="Calibri" w:cs="Calibri"/>
                <w:sz w:val="20"/>
                <w:szCs w:val="20"/>
              </w:rPr>
            </w:pPr>
            <w:r>
              <w:t>Return established validation/not-found response.</w:t>
            </w:r>
          </w:p>
        </w:tc>
      </w:tr>
      <w:tr w14:paraId="5EDC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788630D">
            <w:pPr>
              <w:rPr>
                <w:rFonts w:hint="default" w:ascii="Calibri" w:hAnsi="Calibri" w:cs="Calibri"/>
                <w:sz w:val="20"/>
                <w:szCs w:val="20"/>
                <w:lang w:val="en-US"/>
              </w:rPr>
            </w:pPr>
            <w:r>
              <w:t>Insufficient daily history</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D2E4AA8">
            <w:pPr>
              <w:rPr>
                <w:rFonts w:hint="default" w:ascii="Calibri" w:hAnsi="Calibri" w:cs="Calibri"/>
                <w:sz w:val="20"/>
                <w:szCs w:val="20"/>
              </w:rPr>
            </w:pPr>
            <w:r>
              <w:t>200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87C737A">
            <w:pPr>
              <w:rPr>
                <w:rFonts w:hint="default" w:ascii="Calibri" w:hAnsi="Calibri" w:cs="Calibri"/>
                <w:sz w:val="20"/>
                <w:szCs w:val="20"/>
              </w:rPr>
            </w:pPr>
            <w:r>
              <w:t>Return available pattern results and indicate insufficient history for unevaluated patterns, per API convention.</w:t>
            </w:r>
          </w:p>
        </w:tc>
      </w:tr>
      <w:tr w14:paraId="511E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185B050">
            <w:pPr>
              <w:rPr>
                <w:rFonts w:hint="default" w:ascii="Calibri" w:hAnsi="Calibri" w:cs="Calibri"/>
                <w:sz w:val="20"/>
                <w:szCs w:val="20"/>
              </w:rPr>
            </w:pPr>
            <w:r>
              <w:t>Live market timing unavailable</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BA711F7">
            <w:pPr>
              <w:rPr>
                <w:rFonts w:hint="default" w:ascii="Calibri" w:hAnsi="Calibri" w:cs="Calibri"/>
                <w:sz w:val="20"/>
                <w:szCs w:val="20"/>
              </w:rPr>
            </w:pPr>
            <w:r>
              <w:t>200/503</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F296AA0">
            <w:pPr>
              <w:rPr>
                <w:rFonts w:hint="default" w:ascii="Calibri" w:hAnsi="Calibri" w:cs="Calibri"/>
                <w:sz w:val="20"/>
                <w:szCs w:val="20"/>
              </w:rPr>
            </w:pPr>
            <w:r>
              <w:t>Do not run a market-gated Live evaluation; follow existing status conventions.</w:t>
            </w:r>
          </w:p>
        </w:tc>
      </w:tr>
      <w:tr w14:paraId="1F4F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31B23A8A">
            <w:pPr>
              <w:rPr>
                <w:rFonts w:hint="default" w:ascii="Calibri" w:hAnsi="Calibri" w:cs="Calibri"/>
                <w:sz w:val="20"/>
                <w:szCs w:val="20"/>
              </w:rPr>
            </w:pPr>
            <w:r>
              <w:t>Live daily OHLC unavailable/stale</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4AB57EF6">
            <w:pPr>
              <w:rPr>
                <w:rFonts w:hint="default" w:ascii="Calibri" w:hAnsi="Calibri" w:cs="Calibri"/>
                <w:sz w:val="20"/>
                <w:szCs w:val="20"/>
              </w:rPr>
            </w:pPr>
            <w:r>
              <w:t>200/503</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0820FB60">
            <w:pPr>
              <w:rPr>
                <w:rFonts w:hint="default" w:ascii="Calibri" w:hAnsi="Calibri" w:cs="Calibri"/>
                <w:sz w:val="20"/>
                <w:szCs w:val="20"/>
              </w:rPr>
            </w:pPr>
            <w:r>
              <w:t>Return unavailable/stale status; do not silently fall back to EOD values.</w:t>
            </w:r>
          </w:p>
        </w:tc>
      </w:tr>
      <w:tr w14:paraId="6037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5AE7897">
            <w:pPr>
              <w:rPr>
                <w:rFonts w:hint="default"/>
              </w:rPr>
            </w:pPr>
            <w:r>
              <w:t>SQLite/source failure</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1DC231BF">
            <w:pPr>
              <w:rPr>
                <w:rFonts w:hint="default"/>
              </w:rPr>
            </w:pPr>
            <w:r>
              <w:t>500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72ABE40F">
            <w:pPr>
              <w:rPr>
                <w:rFonts w:hint="default"/>
              </w:rPr>
            </w:pPr>
            <w:r>
              <w:t>Log details and return generic service error without internal exception details.</w:t>
            </w:r>
          </w:p>
        </w:tc>
      </w:tr>
      <w:tr w14:paraId="5657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87B63BE">
            <w:pPr>
              <w:rPr>
                <w:rFonts w:hint="default"/>
              </w:rPr>
            </w:pPr>
            <w:r>
              <w:t>Unexpected exception</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54869DBC">
            <w:pPr>
              <w:rPr>
                <w:rFonts w:hint="default"/>
              </w:rPr>
            </w:pPr>
            <w:r>
              <w:t>500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vAlign w:val="top"/>
          </w:tcPr>
          <w:p w14:paraId="6E5B0BEC">
            <w:pPr>
              <w:rPr>
                <w:rFonts w:hint="default"/>
              </w:rPr>
            </w:pPr>
            <w:r>
              <w:t>Log exception and return a generic error.</w:t>
            </w:r>
          </w:p>
        </w:tc>
      </w:tr>
    </w:tbl>
    <w:p w14:paraId="49E6F892">
      <w:pPr>
        <w:numPr>
          <w:numId w:val="0"/>
        </w:numPr>
        <w:ind w:leftChars="0"/>
      </w:pPr>
    </w:p>
    <w:p w14:paraId="0F0B7DFB">
      <w:pPr>
        <w:pStyle w:val="4"/>
      </w:pPr>
      <w:r>
        <w:t>14. Endpoint and Evaluation Configuration</w:t>
      </w:r>
    </w:p>
    <w:p w14:paraId="64F3D42C">
      <w:pPr>
        <w:pStyle w:val="15"/>
      </w:pPr>
      <w:r>
        <w:t>Keep route names aligned with the existing TechnicalScreeners and TechnicalScreenersLive registration. The Live route uses current daily OHLC observations and is not a 15/30/60-minute candle endpoint. Configure any polling/event cadence outside the pattern formula and document the chosen operational schedule separately.</w:t>
      </w:r>
    </w:p>
    <w:p w14:paraId="52360F67">
      <w:pPr>
        <w:pStyle w:val="4"/>
      </w:pPr>
      <w:r>
        <w:t>15. Decisions to Confirm</w:t>
      </w:r>
    </w:p>
    <w:p w14:paraId="440FD9E4">
      <w:pPr>
        <w:pStyle w:val="15"/>
      </w:pPr>
      <w:r>
        <w:t>Confirm Live invocation cadence, the established handling for tied NR7/NR4 minimum ranges, the policy for windows containing skipped/invalid candles, market segment/timezone configuration for session gating, and exact response/status field conventions. Do not add breakout, volume, trend, or timeframe conditions unless separately specified.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B40E2B"/>
    <w:multiLevelType w:val="singleLevel"/>
    <w:tmpl w:val="C6B40E2B"/>
    <w:lvl w:ilvl="0" w:tentative="0">
      <w:start w:val="1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4D133FE"/>
    <w:rsid w:val="17A032FB"/>
    <w:rsid w:val="1A5E42D0"/>
    <w:rsid w:val="1C1E4649"/>
    <w:rsid w:val="1D3A1DA5"/>
    <w:rsid w:val="206E4B8B"/>
    <w:rsid w:val="213A6FA5"/>
    <w:rsid w:val="22F837D5"/>
    <w:rsid w:val="2406762A"/>
    <w:rsid w:val="29C1221E"/>
    <w:rsid w:val="2D5A1875"/>
    <w:rsid w:val="30D72E30"/>
    <w:rsid w:val="315452D8"/>
    <w:rsid w:val="32FA1831"/>
    <w:rsid w:val="341F5D90"/>
    <w:rsid w:val="35BE7DBB"/>
    <w:rsid w:val="370757D3"/>
    <w:rsid w:val="38A46CD0"/>
    <w:rsid w:val="402C0554"/>
    <w:rsid w:val="411452A8"/>
    <w:rsid w:val="41FB573B"/>
    <w:rsid w:val="432050AF"/>
    <w:rsid w:val="4A09304E"/>
    <w:rsid w:val="4CEC4311"/>
    <w:rsid w:val="50434BD4"/>
    <w:rsid w:val="509B32CD"/>
    <w:rsid w:val="50FA53DC"/>
    <w:rsid w:val="5114461E"/>
    <w:rsid w:val="57B317F1"/>
    <w:rsid w:val="622540F5"/>
    <w:rsid w:val="6C483140"/>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1753</Words>
  <Characters>10855</Characters>
  <Lines>19</Lines>
  <Paragraphs>5</Paragraphs>
  <TotalTime>0</TotalTime>
  <ScaleCrop>false</ScaleCrop>
  <LinksUpToDate>false</LinksUpToDate>
  <CharactersWithSpaces>12525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2026-10-14T12:26:53Z</dcterms:modified>
  <dc:subject>Short Covering market-level screener using daily EOD and live snapshots</dc:subject>
  <dc:title>Short Covering Alert Market Level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