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2BC3A">
      <w:pPr>
        <w:pStyle w:val="3"/>
        <w:ind w:left="2160" w:leftChars="0" w:firstLine="720" w:firstLineChars="0"/>
        <w:rPr>
          <w:b/>
          <w:bCs/>
        </w:rPr>
      </w:pPr>
      <w:r>
        <w:rPr>
          <w:b/>
          <w:bCs/>
        </w:rPr>
        <w:t>Marubozu Candle Alert</w:t>
      </w:r>
      <w:bookmarkStart w:id="0" w:name="_GoBack"/>
      <w:bookmarkEnd w:id="0"/>
    </w:p>
    <w:p w14:paraId="34902802">
      <w:pPr>
        <w:pStyle w:val="4"/>
      </w:pPr>
      <w:r>
        <w:t>1. API Definition</w:t>
      </w:r>
    </w:p>
    <w:p w14:paraId="581DB7EA">
      <w:pPr>
        <w:pStyle w:val="15"/>
      </w:pPr>
      <w:r>
        <w:t>Detects White Marubozu and Black Marubozu candle patterns using daily EOD data or current Live data. The supplied rules use Body, Range, UpperShadow, LowerShadow, LongBody, and candle direction. Live evaluation uses the evolving daily candle; it does not use 15-, 30-, or 60-minute candles.</w:t>
      </w:r>
    </w:p>
    <w:p w14:paraId="496BCB8C">
      <w:pPr>
        <w:pStyle w:val="4"/>
      </w:pPr>
      <w:r>
        <w:t>White Marubozu</w:t>
      </w:r>
    </w:p>
    <w:p w14:paraId="2D04C192">
      <w:pPr>
        <w:pStyle w:val="15"/>
      </w:pPr>
      <w:r>
        <w:t>Body ≥ 0.9 × Range AND UpperShadow ≤ 0.05 × Range AND LowerShadow ≤ 0.05 × Range AND LongBody AND Close &gt; Open.</w:t>
      </w:r>
    </w:p>
    <w:p w14:paraId="798B2E82">
      <w:pPr>
        <w:pStyle w:val="4"/>
      </w:pPr>
      <w:r>
        <w:t>Black Marubozu</w:t>
      </w:r>
    </w:p>
    <w:p w14:paraId="42111EB4">
      <w:pPr>
        <w:pStyle w:val="15"/>
      </w:pPr>
      <w:r>
        <w:t>Body ≥ 0.9 × Range AND UpperShadow ≤ 0.05 × Range AND LowerShadow ≤ 0.05 × Range AND LongBody AND Close &lt; Open.</w:t>
      </w:r>
    </w:p>
    <w:p w14:paraId="52FA2B8F">
      <w:pPr>
        <w:pStyle w:val="15"/>
      </w:pPr>
      <w:r>
        <w:t>The ≥ and ≤ comparisons are inclusive. Direction comparisons are strict. A candle that is neither bullish nor bearish does not qualify as either type. No trend, volume, or follow-through condition is included.</w:t>
      </w:r>
    </w:p>
    <w:p w14:paraId="2C5ECB04">
      <w:pPr>
        <w:pStyle w:val="4"/>
      </w:pPr>
      <w:r>
        <w:t>2. Request</w:t>
      </w:r>
    </w:p>
    <w:p w14:paraId="6642AA02">
      <w:pPr>
        <w:pStyle w:val="5"/>
      </w:pPr>
      <w:r>
        <w:t>2.1 Endpoints</w:t>
      </w:r>
    </w:p>
    <w:p w14:paraId="1F1434E6">
      <w:pPr>
        <w:pStyle w:val="15"/>
      </w:pPr>
      <w:r>
        <w:t>The paired routes follow the established TechnicalScreeners and TechnicalScreenersLive route naming. EOD evaluates completed daily candles. Live evaluates a current daily candle observation at the configured 15-, 30-, or 60-minute schedule. These intervals are evaluation cadence only, not candle timeframes.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404"/>
      </w:tblGrid>
      <w:tr w14:paraId="0081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482A708">
            <w:pPr>
              <w:spacing w:after="0"/>
            </w:pPr>
            <w:r>
              <w:rPr>
                <w:rFonts w:ascii="Calibri" w:hAnsi="Calibri"/>
                <w:b/>
                <w:sz w:val="21"/>
              </w:rPr>
              <w:t>Method</w:t>
            </w:r>
          </w:p>
        </w:tc>
        <w:tc>
          <w:tcPr>
            <w:tcW w:w="74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B6EAC9C">
            <w:pPr>
              <w:spacing w:after="0"/>
            </w:pPr>
            <w:r>
              <w:rPr>
                <w:rFonts w:ascii="Calibri" w:hAnsi="Calibri"/>
                <w:b/>
                <w:sz w:val="21"/>
              </w:rPr>
              <w:t>Endpoint</w:t>
            </w:r>
          </w:p>
        </w:tc>
      </w:tr>
      <w:tr w14:paraId="26BD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185995">
            <w:pPr>
              <w:spacing w:after="0"/>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30F881">
            <w:pPr>
              <w:spacing w:after="0"/>
            </w:pPr>
            <w:r>
              <w:rPr>
                <w:rFonts w:ascii="Calibri" w:hAnsi="Calibri"/>
                <w:sz w:val="21"/>
              </w:rPr>
              <w:t>/api/eodanalytics/TechnicalScreeners/MarubozuCandleAlert/{exchange}/{ticker?}</w:t>
            </w:r>
          </w:p>
        </w:tc>
      </w:tr>
      <w:tr w14:paraId="5468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364EBA">
            <w:pPr>
              <w:spacing w:after="0"/>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B5CE73">
            <w:pPr>
              <w:spacing w:after="0"/>
            </w:pPr>
            <w:r>
              <w:rPr>
                <w:rFonts w:ascii="Calibri" w:hAnsi="Calibri"/>
                <w:sz w:val="21"/>
              </w:rPr>
              <w:t>/api/eodanalytics/TechnicalScreenersLive/MarubozuCandleAlert/{exchange}/{ticker?}</w:t>
            </w:r>
          </w:p>
        </w:tc>
      </w:tr>
    </w:tbl>
    <w:p w14:paraId="5B41C205">
      <w:pPr>
        <w:pStyle w:val="4"/>
      </w:pPr>
      <w: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2AC5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9D1E7AB">
            <w:pPr>
              <w:spacing w:after="0"/>
            </w:pPr>
            <w:r>
              <w:rPr>
                <w:rFonts w:ascii="Calibri" w:hAnsi="Calibri"/>
                <w:b/>
                <w:sz w:val="21"/>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879B64B">
            <w:pPr>
              <w:spacing w:after="0"/>
            </w:pPr>
            <w:r>
              <w:rPr>
                <w:rFonts w:ascii="Calibri" w:hAnsi="Calibri"/>
                <w:b/>
                <w:sz w:val="21"/>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333221D">
            <w:pPr>
              <w:spacing w:after="0"/>
            </w:pPr>
            <w:r>
              <w:rPr>
                <w:rFonts w:ascii="Calibri" w:hAnsi="Calibri"/>
                <w:b/>
                <w:sz w:val="21"/>
              </w:rPr>
              <w:t>Description</w:t>
            </w:r>
          </w:p>
        </w:tc>
      </w:tr>
      <w:tr w14:paraId="7036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88D22B">
            <w:pPr>
              <w:spacing w:after="0"/>
            </w:pPr>
            <w:r>
              <w:rPr>
                <w:rFonts w:ascii="Calibri" w:hAnsi="Calibri"/>
                <w:sz w:val="21"/>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708FAA">
            <w:pPr>
              <w:spacing w:after="0"/>
            </w:pPr>
            <w:r>
              <w:rPr>
                <w:rFonts w:ascii="Calibri" w:hAnsi="Calibri"/>
                <w:sz w:val="21"/>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40346D">
            <w:pPr>
              <w:spacing w:after="0"/>
            </w:pPr>
            <w:r>
              <w:rPr>
                <w:rFonts w:ascii="Calibri" w:hAnsi="Calibri"/>
                <w:sz w:val="21"/>
              </w:rPr>
              <w:t>Exchange to evaluate, such as NSE or BSE.</w:t>
            </w:r>
          </w:p>
        </w:tc>
      </w:tr>
      <w:tr w14:paraId="7ECE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D13EFB">
            <w:pPr>
              <w:spacing w:after="0"/>
            </w:pPr>
            <w:r>
              <w:rPr>
                <w:rFonts w:ascii="Calibri" w:hAnsi="Calibri"/>
                <w:sz w:val="21"/>
              </w:rPr>
              <w:t>ticker</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484146">
            <w:pPr>
              <w:spacing w:after="0"/>
            </w:pPr>
            <w:r>
              <w:rPr>
                <w:rFonts w:ascii="Calibri" w:hAnsi="Calibri"/>
                <w:sz w:val="21"/>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FDE413">
            <w:pPr>
              <w:spacing w:after="0"/>
            </w:pPr>
            <w:r>
              <w:rPr>
                <w:rFonts w:ascii="Calibri" w:hAnsi="Calibri"/>
                <w:sz w:val="21"/>
              </w:rPr>
              <w:t>Optional security ticker filter following existing TechnicalScreeners conventions.</w:t>
            </w:r>
          </w:p>
        </w:tc>
      </w:tr>
    </w:tbl>
    <w:p w14:paraId="6F725C45">
      <w:pPr>
        <w:pStyle w:val="5"/>
      </w:pPr>
      <w:r>
        <w:t>2.2 Evaluation Modes</w:t>
      </w:r>
    </w:p>
    <w:p w14:paraId="64A4A253">
      <w:pPr>
        <w:pStyle w:val="15"/>
      </w:pPr>
      <w:r>
        <w:t>EOD: evaluate the latest completed daily candle after EOD OHLC data is available. The 10-candle AvgBody look-back is the ten completed daily candles before t.</w:t>
      </w:r>
    </w:p>
    <w:p w14:paraId="6A22D10C">
      <w:pPr>
        <w:pStyle w:val="15"/>
      </w:pPr>
      <w:r>
        <w:t>Live: evaluate the current daily Open, High, Low, and current price used as Close[t], together with the previous ten completed daily candles used for AvgBody. Mark results provisional because current price, High, and Low may change.</w:t>
      </w:r>
    </w:p>
    <w:p w14:paraId="15A7159F">
      <w:pPr>
        <w:pStyle w:val="15"/>
      </w:pPr>
      <w:r>
        <w:t>Live evaluation may be scheduled at 15, 30, or 60-minute intervals. The selected cadence is deployment/scheduler configuration; do not generate or query candles at those intervals. If session gating is required, use configured market timing through IMarketStatusService, not hard-coded market hours.</w:t>
      </w:r>
    </w:p>
    <w:p w14:paraId="1487DF8D">
      <w:pPr>
        <w:pStyle w:val="4"/>
      </w:pPr>
      <w:r>
        <w:t>3. Response</w:t>
      </w:r>
    </w:p>
    <w:p w14:paraId="7C8B2537">
      <w:pPr>
        <w:pStyle w:val="15"/>
      </w:pPr>
      <w:r>
        <w:t>Return the evaluated security, mode, bar date, candle components, calculated body/range/shadows, AvgBody, LongBody result, and detected Marubozu type. Return no match when neither rule is satisfied. The response fields below are suggested and should follow existing TechnicalScreeners conventions.</w:t>
      </w:r>
    </w:p>
    <w:p w14:paraId="73D19508">
      <w:pPr>
        <w:pStyle w:val="5"/>
      </w:pPr>
      <w:r>
        <w:t>Response Schema</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6"/>
        <w:gridCol w:w="1354"/>
        <w:gridCol w:w="5688"/>
      </w:tblGrid>
      <w:tr w14:paraId="6B08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7976BC8">
            <w:pPr>
              <w:spacing w:after="0"/>
            </w:pPr>
            <w:r>
              <w:rPr>
                <w:rFonts w:ascii="Calibri" w:hAnsi="Calibri"/>
                <w:b/>
                <w:sz w:val="21"/>
              </w:rPr>
              <w:t>Field</w:t>
            </w:r>
          </w:p>
        </w:tc>
        <w:tc>
          <w:tcPr>
            <w:tcW w:w="135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BF13AE1">
            <w:pPr>
              <w:spacing w:after="0"/>
            </w:pPr>
            <w:r>
              <w:rPr>
                <w:rFonts w:ascii="Calibri" w:hAnsi="Calibri"/>
                <w:b/>
                <w:sz w:val="21"/>
              </w:rPr>
              <w:t>Type</w:t>
            </w:r>
          </w:p>
        </w:tc>
        <w:tc>
          <w:tcPr>
            <w:tcW w:w="56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724830E">
            <w:pPr>
              <w:spacing w:after="0"/>
            </w:pPr>
            <w:r>
              <w:rPr>
                <w:rFonts w:ascii="Calibri" w:hAnsi="Calibri"/>
                <w:b/>
                <w:sz w:val="21"/>
              </w:rPr>
              <w:t>Description</w:t>
            </w:r>
          </w:p>
        </w:tc>
      </w:tr>
      <w:tr w14:paraId="44BE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5B584B">
            <w:pPr>
              <w:spacing w:after="0"/>
            </w:pPr>
            <w:r>
              <w:rPr>
                <w:rFonts w:ascii="Calibri" w:hAnsi="Calibri"/>
                <w:sz w:val="21"/>
              </w:rPr>
              <w:t>timeStamp</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E39D05">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A30CF9">
            <w:pPr>
              <w:spacing w:after="0"/>
            </w:pPr>
            <w:r>
              <w:rPr>
                <w:rFonts w:ascii="Calibri" w:hAnsi="Calibri"/>
                <w:sz w:val="21"/>
              </w:rPr>
              <w:t>Evaluation timestamp.</w:t>
            </w:r>
          </w:p>
        </w:tc>
      </w:tr>
      <w:tr w14:paraId="34E3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DC2D59">
            <w:pPr>
              <w:spacing w:after="0"/>
            </w:pPr>
            <w:r>
              <w:rPr>
                <w:rFonts w:ascii="Calibri" w:hAnsi="Calibri"/>
                <w:sz w:val="21"/>
              </w:rPr>
              <w:t>exchange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10F541">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724FE4">
            <w:pPr>
              <w:spacing w:after="0"/>
            </w:pPr>
            <w:r>
              <w:rPr>
                <w:rFonts w:ascii="Calibri" w:hAnsi="Calibri"/>
                <w:sz w:val="21"/>
              </w:rPr>
              <w:t>Requested exchange.</w:t>
            </w:r>
          </w:p>
        </w:tc>
      </w:tr>
      <w:tr w14:paraId="66E1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568CDA">
            <w:pPr>
              <w:spacing w:after="0"/>
            </w:pPr>
            <w:r>
              <w:rPr>
                <w:rFonts w:ascii="Calibri" w:hAnsi="Calibri"/>
                <w:sz w:val="21"/>
              </w:rPr>
              <w:t>ticker</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8DDA0E">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68CB2B">
            <w:pPr>
              <w:spacing w:after="0"/>
            </w:pPr>
            <w:r>
              <w:rPr>
                <w:rFonts w:ascii="Calibri" w:hAnsi="Calibri"/>
                <w:sz w:val="21"/>
              </w:rPr>
              <w:t>Evaluated security ticker.</w:t>
            </w:r>
          </w:p>
        </w:tc>
      </w:tr>
      <w:tr w14:paraId="3523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193997">
            <w:pPr>
              <w:spacing w:after="0"/>
            </w:pPr>
            <w:r>
              <w:rPr>
                <w:rFonts w:ascii="Calibri" w:hAnsi="Calibri"/>
                <w:sz w:val="21"/>
              </w:rPr>
              <w:t>pattern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325493">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4E620E">
            <w:pPr>
              <w:spacing w:after="0"/>
            </w:pPr>
            <w:r>
              <w:rPr>
                <w:rFonts w:ascii="Calibri" w:hAnsi="Calibri"/>
                <w:sz w:val="21"/>
              </w:rPr>
              <w:t>MarubozuCandleAlert.</w:t>
            </w:r>
          </w:p>
        </w:tc>
      </w:tr>
      <w:tr w14:paraId="7955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9BE4A5">
            <w:pPr>
              <w:spacing w:after="0"/>
            </w:pPr>
            <w:r>
              <w:rPr>
                <w:rFonts w:ascii="Calibri" w:hAnsi="Calibri"/>
                <w:sz w:val="21"/>
              </w:rPr>
              <w:t>evaluationMode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0F8C79">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44F086">
            <w:pPr>
              <w:spacing w:after="0"/>
            </w:pPr>
            <w:r>
              <w:rPr>
                <w:rFonts w:ascii="Calibri" w:hAnsi="Calibri"/>
                <w:sz w:val="21"/>
              </w:rPr>
              <w:t>EOD or Live.</w:t>
            </w:r>
          </w:p>
        </w:tc>
      </w:tr>
      <w:tr w14:paraId="5ADF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3146A9">
            <w:pPr>
              <w:spacing w:after="0"/>
            </w:pPr>
            <w:r>
              <w:rPr>
                <w:rFonts w:ascii="Calibri" w:hAnsi="Calibri"/>
                <w:sz w:val="21"/>
              </w:rPr>
              <w:t>evaluationCadenceMinutes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3440C6">
            <w:pPr>
              <w:spacing w:after="0"/>
            </w:pPr>
            <w:r>
              <w:rPr>
                <w:rFonts w:ascii="Calibri" w:hAnsi="Calibri"/>
                <w:sz w:val="21"/>
              </w:rPr>
              <w:t>int or null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59D7AF">
            <w:pPr>
              <w:spacing w:after="0"/>
            </w:pPr>
            <w:r>
              <w:rPr>
                <w:rFonts w:ascii="Calibri" w:hAnsi="Calibri"/>
                <w:sz w:val="21"/>
              </w:rPr>
              <w:t>15, 30, or 60 for Live when configured; null for EOD.</w:t>
            </w:r>
          </w:p>
        </w:tc>
      </w:tr>
      <w:tr w14:paraId="7712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D3F797">
            <w:pPr>
              <w:spacing w:after="0"/>
            </w:pPr>
            <w:r>
              <w:rPr>
                <w:rFonts w:ascii="Calibri" w:hAnsi="Calibri"/>
                <w:sz w:val="21"/>
              </w:rPr>
              <w:t>isProvisional</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030B68">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7C87BB">
            <w:pPr>
              <w:spacing w:after="0"/>
            </w:pPr>
            <w:r>
              <w:rPr>
                <w:rFonts w:ascii="Calibri" w:hAnsi="Calibri"/>
                <w:sz w:val="21"/>
              </w:rPr>
              <w:t>True for a forming Live daily candle; false for completed EOD.</w:t>
            </w:r>
          </w:p>
        </w:tc>
      </w:tr>
      <w:tr w14:paraId="3F38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20C428">
            <w:pPr>
              <w:spacing w:after="0"/>
            </w:pPr>
            <w:r>
              <w:rPr>
                <w:rFonts w:ascii="Calibri" w:hAnsi="Calibri"/>
                <w:sz w:val="21"/>
              </w:rPr>
              <w:t>evaluationStatus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C78698">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1708CD">
            <w:pPr>
              <w:spacing w:after="0"/>
            </w:pPr>
            <w:r>
              <w:rPr>
                <w:rFonts w:ascii="Calibri" w:hAnsi="Calibri"/>
                <w:sz w:val="21"/>
              </w:rPr>
              <w:t>Evaluated, insufficient_history, or data_unavailable per existing API convention.</w:t>
            </w:r>
          </w:p>
        </w:tc>
      </w:tr>
      <w:tr w14:paraId="1DA2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FF10BE">
            <w:pPr>
              <w:spacing w:after="0"/>
            </w:pPr>
            <w:r>
              <w:rPr>
                <w:rFonts w:ascii="Calibri" w:hAnsi="Calibri"/>
                <w:sz w:val="21"/>
              </w:rPr>
              <w:t>barDate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0A7B59">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F98F16">
            <w:pPr>
              <w:spacing w:after="0"/>
            </w:pPr>
            <w:r>
              <w:rPr>
                <w:rFonts w:ascii="Calibri" w:hAnsi="Calibri"/>
                <w:sz w:val="21"/>
              </w:rPr>
              <w:t>Trading date of the evaluated daily candle.</w:t>
            </w:r>
          </w:p>
        </w:tc>
      </w:tr>
      <w:tr w14:paraId="1725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AEE3E1">
            <w:pPr>
              <w:spacing w:after="0"/>
            </w:pPr>
            <w:r>
              <w:rPr>
                <w:rFonts w:ascii="Calibri" w:hAnsi="Calibri"/>
                <w:sz w:val="21"/>
              </w:rPr>
              <w:t>open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4A86B3">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9A8113">
            <w:pPr>
              <w:spacing w:after="0"/>
            </w:pPr>
            <w:r>
              <w:rPr>
                <w:rFonts w:ascii="Calibri" w:hAnsi="Calibri"/>
                <w:sz w:val="21"/>
              </w:rPr>
              <w:t>Open[t].</w:t>
            </w:r>
          </w:p>
        </w:tc>
      </w:tr>
      <w:tr w14:paraId="71D4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807146">
            <w:pPr>
              <w:spacing w:after="0"/>
            </w:pPr>
            <w:r>
              <w:rPr>
                <w:rFonts w:ascii="Calibri" w:hAnsi="Calibri"/>
                <w:sz w:val="21"/>
              </w:rPr>
              <w:t>high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E66635">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EFF39F">
            <w:pPr>
              <w:spacing w:after="0"/>
            </w:pPr>
            <w:r>
              <w:rPr>
                <w:rFonts w:ascii="Calibri" w:hAnsi="Calibri"/>
                <w:sz w:val="21"/>
              </w:rPr>
              <w:t>High[t].</w:t>
            </w:r>
          </w:p>
        </w:tc>
      </w:tr>
      <w:tr w14:paraId="2A62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2E6646">
            <w:pPr>
              <w:spacing w:after="0"/>
            </w:pPr>
            <w:r>
              <w:rPr>
                <w:rFonts w:ascii="Calibri" w:hAnsi="Calibri"/>
                <w:sz w:val="21"/>
              </w:rPr>
              <w:t>low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4D3E88">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9C95B7">
            <w:pPr>
              <w:spacing w:after="0"/>
            </w:pPr>
            <w:r>
              <w:rPr>
                <w:rFonts w:ascii="Calibri" w:hAnsi="Calibri"/>
                <w:sz w:val="21"/>
              </w:rPr>
              <w:t>Low[t].</w:t>
            </w:r>
          </w:p>
        </w:tc>
      </w:tr>
      <w:tr w14:paraId="71C0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F8E160">
            <w:pPr>
              <w:spacing w:after="0"/>
            </w:pPr>
            <w:r>
              <w:rPr>
                <w:rFonts w:ascii="Calibri" w:hAnsi="Calibri"/>
                <w:sz w:val="21"/>
              </w:rPr>
              <w:t>close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5D3FDA">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A2AA50">
            <w:pPr>
              <w:spacing w:after="0"/>
            </w:pPr>
            <w:r>
              <w:rPr>
                <w:rFonts w:ascii="Calibri" w:hAnsi="Calibri"/>
                <w:sz w:val="21"/>
              </w:rPr>
              <w:t>Close[t] for EOD; current price mapped as Close[t] for Live, subject to source field confirmation.</w:t>
            </w:r>
          </w:p>
        </w:tc>
      </w:tr>
      <w:tr w14:paraId="35A3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85F2CB">
            <w:pPr>
              <w:spacing w:after="0"/>
            </w:pPr>
            <w:r>
              <w:rPr>
                <w:rFonts w:ascii="Calibri" w:hAnsi="Calibri"/>
                <w:sz w:val="21"/>
              </w:rPr>
              <w:t>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128F22">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2656ED">
            <w:pPr>
              <w:spacing w:after="0"/>
            </w:pPr>
            <w:r>
              <w:rPr>
                <w:rFonts w:ascii="Calibri" w:hAnsi="Calibri"/>
                <w:sz w:val="21"/>
              </w:rPr>
              <w:t>Absolute value of Close[t] − Open[t].</w:t>
            </w:r>
          </w:p>
        </w:tc>
      </w:tr>
      <w:tr w14:paraId="42B3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134A7F">
            <w:pPr>
              <w:spacing w:after="0"/>
            </w:pPr>
            <w:r>
              <w:rPr>
                <w:rFonts w:ascii="Calibri" w:hAnsi="Calibri"/>
                <w:sz w:val="21"/>
              </w:rPr>
              <w:t>range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155B19">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7FBC44">
            <w:pPr>
              <w:spacing w:after="0"/>
            </w:pPr>
            <w:r>
              <w:rPr>
                <w:rFonts w:ascii="Calibri" w:hAnsi="Calibri"/>
                <w:sz w:val="21"/>
              </w:rPr>
              <w:t>High[t] − Low[t].</w:t>
            </w:r>
          </w:p>
        </w:tc>
      </w:tr>
      <w:tr w14:paraId="0910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E76220">
            <w:pPr>
              <w:spacing w:after="0"/>
            </w:pPr>
            <w:r>
              <w:rPr>
                <w:rFonts w:ascii="Calibri" w:hAnsi="Calibri"/>
                <w:sz w:val="21"/>
              </w:rPr>
              <w:t>upperShadow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9A3500">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D28BCB">
            <w:pPr>
              <w:spacing w:after="0"/>
            </w:pPr>
            <w:r>
              <w:rPr>
                <w:rFonts w:ascii="Calibri" w:hAnsi="Calibri"/>
                <w:sz w:val="21"/>
              </w:rPr>
              <w:t>High[t] − max(Open[t], Close[t]).</w:t>
            </w:r>
          </w:p>
        </w:tc>
      </w:tr>
      <w:tr w14:paraId="6A54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F5A32A">
            <w:pPr>
              <w:spacing w:after="0"/>
            </w:pPr>
            <w:r>
              <w:rPr>
                <w:rFonts w:ascii="Calibri" w:hAnsi="Calibri"/>
                <w:sz w:val="21"/>
              </w:rPr>
              <w:t>lowerShadow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486F872">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0496F6">
            <w:pPr>
              <w:spacing w:after="0"/>
            </w:pPr>
            <w:r>
              <w:rPr>
                <w:rFonts w:ascii="Calibri" w:hAnsi="Calibri"/>
                <w:sz w:val="21"/>
              </w:rPr>
              <w:t>min(Open[t], Close[t]) − Low[t].</w:t>
            </w:r>
          </w:p>
        </w:tc>
      </w:tr>
      <w:tr w14:paraId="366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5CF571">
            <w:pPr>
              <w:spacing w:after="0"/>
            </w:pPr>
            <w:r>
              <w:rPr>
                <w:rFonts w:ascii="Calibri" w:hAnsi="Calibri"/>
                <w:sz w:val="21"/>
              </w:rPr>
              <w:t>avgBody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11D2BA">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C1ECFC">
            <w:pPr>
              <w:spacing w:after="0"/>
            </w:pPr>
            <w:r>
              <w:rPr>
                <w:rFonts w:ascii="Calibri" w:hAnsi="Calibri"/>
                <w:sz w:val="21"/>
              </w:rPr>
              <w:t>Average absolute body of the previous 10 daily candles, excluding t.</w:t>
            </w:r>
          </w:p>
        </w:tc>
      </w:tr>
      <w:tr w14:paraId="58E1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8F4BA6">
            <w:pPr>
              <w:spacing w:after="0"/>
            </w:pPr>
            <w:r>
              <w:rPr>
                <w:rFonts w:ascii="Calibri" w:hAnsi="Calibri"/>
                <w:sz w:val="21"/>
              </w:rPr>
              <w:t>longBody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2DFA0A">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4140CF">
            <w:pPr>
              <w:spacing w:after="0"/>
            </w:pPr>
            <w:r>
              <w:rPr>
                <w:rFonts w:ascii="Calibri" w:hAnsi="Calibri"/>
                <w:sz w:val="21"/>
              </w:rPr>
              <w:t>True when Body[t] ≥ AvgBody[t].</w:t>
            </w:r>
          </w:p>
        </w:tc>
      </w:tr>
      <w:tr w14:paraId="0833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D7B213">
            <w:pPr>
              <w:spacing w:after="0"/>
            </w:pPr>
            <w:r>
              <w:rPr>
                <w:rFonts w:ascii="Calibri" w:hAnsi="Calibri"/>
                <w:sz w:val="21"/>
              </w:rPr>
              <w:t>whiteMarubozuDetected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02B1FA">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E7232A">
            <w:pPr>
              <w:spacing w:after="0"/>
            </w:pPr>
            <w:r>
              <w:rPr>
                <w:rFonts w:ascii="Calibri" w:hAnsi="Calibri"/>
                <w:sz w:val="21"/>
              </w:rPr>
              <w:t>True when all supplied White Marubozu conditions are satisfied.</w:t>
            </w:r>
          </w:p>
        </w:tc>
      </w:tr>
      <w:tr w14:paraId="60AF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7CC2FF">
            <w:pPr>
              <w:spacing w:after="0"/>
            </w:pPr>
            <w:r>
              <w:rPr>
                <w:rFonts w:ascii="Calibri" w:hAnsi="Calibri"/>
                <w:sz w:val="21"/>
              </w:rPr>
              <w:t>blackMarubozuDetected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1A12FD">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F17CC8">
            <w:pPr>
              <w:spacing w:after="0"/>
            </w:pPr>
            <w:r>
              <w:rPr>
                <w:rFonts w:ascii="Calibri" w:hAnsi="Calibri"/>
                <w:sz w:val="21"/>
              </w:rPr>
              <w:t>True when all supplied Black Marubozu conditions are satisfied.</w:t>
            </w:r>
          </w:p>
        </w:tc>
      </w:tr>
      <w:tr w14:paraId="7CA8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B1832D">
            <w:pPr>
              <w:spacing w:after="0"/>
            </w:pPr>
            <w:r>
              <w:rPr>
                <w:rFonts w:ascii="Calibri" w:hAnsi="Calibri"/>
                <w:sz w:val="21"/>
              </w:rPr>
              <w:t>matchedPatterns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10ED80">
            <w:pPr>
              <w:spacing w:after="0"/>
            </w:pPr>
            <w:r>
              <w:rPr>
                <w:rFonts w:ascii="Calibri" w:hAnsi="Calibri"/>
                <w:sz w:val="21"/>
              </w:rPr>
              <w:t>array of 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ADD425">
            <w:pPr>
              <w:spacing w:after="0"/>
            </w:pPr>
            <w:r>
              <w:rPr>
                <w:rFonts w:ascii="Calibri" w:hAnsi="Calibri"/>
                <w:sz w:val="21"/>
              </w:rPr>
              <w:t>Zero or one of WhiteMarubozu or BlackMarubozu.</w:t>
            </w:r>
          </w:p>
        </w:tc>
      </w:tr>
      <w:tr w14:paraId="1F23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631C74">
            <w:pPr>
              <w:spacing w:after="0"/>
            </w:pPr>
            <w:r>
              <w:rPr>
                <w:rFonts w:ascii="Calibri" w:hAnsi="Calibri"/>
                <w:sz w:val="21"/>
              </w:rPr>
              <w:t>observationTime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31F24D">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60F46EB">
            <w:pPr>
              <w:spacing w:after="0"/>
            </w:pPr>
            <w:r>
              <w:rPr>
                <w:rFonts w:ascii="Calibri" w:hAnsi="Calibri"/>
                <w:sz w:val="21"/>
              </w:rPr>
              <w:t>Observation timestamp/date for the evaluated candle.</w:t>
            </w:r>
          </w:p>
        </w:tc>
      </w:tr>
    </w:tbl>
    <w:p w14:paraId="5570B642">
      <w:pPr>
        <w:pStyle w:val="4"/>
        <w:bidi w:val="0"/>
      </w:pPr>
    </w:p>
    <w:p w14:paraId="72D4B239">
      <w:pPr>
        <w:pStyle w:val="4"/>
        <w:bidi w:val="0"/>
      </w:pPr>
      <w:r>
        <w:t>Illustrative JSON — EOD White Marubozu</w:t>
      </w:r>
    </w:p>
    <w:p w14:paraId="3269A919">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7BDCC95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"timeStamp": "2026-10-14T16:00:00+05:30",</w:t>
      </w:r>
    </w:p>
    <w:p w14:paraId="66E2E89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"exchange": "NSE",</w:t>
      </w:r>
    </w:p>
    <w:p w14:paraId="6875704B">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"data": [</w:t>
      </w:r>
    </w:p>
    <w:p w14:paraId="6E222F99">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5EA51A5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"ticker": "ABC",</w:t>
      </w:r>
    </w:p>
    <w:p w14:paraId="4F7E134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"pattern": "MarubozuCandleAlert",</w:t>
      </w:r>
    </w:p>
    <w:p w14:paraId="069C721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"evaluationMode": "EOD",</w:t>
      </w:r>
    </w:p>
    <w:p w14:paraId="1867489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"evaluationCadenceMinutes": null,</w:t>
      </w:r>
    </w:p>
    <w:p w14:paraId="6C8CF6E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"isProvisional": false,</w:t>
      </w:r>
    </w:p>
    <w:p w14:paraId="5928DAD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"evaluationStatus": "Evaluated",</w:t>
      </w:r>
    </w:p>
    <w:p w14:paraId="4F7D9C2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"barDate": "2026-10-14",</w:t>
      </w:r>
    </w:p>
    <w:p w14:paraId="12E8357F">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"open": 100.0,</w:t>
      </w:r>
    </w:p>
    <w:p w14:paraId="3255802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"high": 110.0,</w:t>
      </w:r>
    </w:p>
    <w:p w14:paraId="1607A02F">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"low": 99.5,</w:t>
      </w:r>
    </w:p>
    <w:p w14:paraId="643E4D0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"close": 109.8,</w:t>
      </w:r>
    </w:p>
    <w:p w14:paraId="1C96E2B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"body": 9.8,</w:t>
      </w:r>
    </w:p>
    <w:p w14:paraId="76C47B4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"range": 10.5,</w:t>
      </w:r>
    </w:p>
    <w:p w14:paraId="22E8DCB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"upperShadow": 0.2,</w:t>
      </w:r>
    </w:p>
    <w:p w14:paraId="4A22B734">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"lowerShadow": 0.5,</w:t>
      </w:r>
    </w:p>
    <w:p w14:paraId="67EDAFE0">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"avgBody": 8.0,</w:t>
      </w:r>
    </w:p>
    <w:p w14:paraId="25886710">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"longBody": true,</w:t>
      </w:r>
    </w:p>
    <w:p w14:paraId="13E7C4C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"whiteMarubozuDetected": true,</w:t>
      </w:r>
    </w:p>
    <w:p w14:paraId="019E2EB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"blackMarubozuDetected": false,</w:t>
      </w:r>
    </w:p>
    <w:p w14:paraId="202CDD57">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"matchedPatterns": ["WhiteMarubozu"],</w:t>
      </w:r>
    </w:p>
    <w:p w14:paraId="39459FC7">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"observationTime": "2026-10-14"</w:t>
      </w:r>
    </w:p>
    <w:p w14:paraId="1EC6FFD4">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06F96A0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0AAAF8B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0AAFBD5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p>
    <w:p w14:paraId="37880C3C">
      <w:pPr>
        <w:pStyle w:val="4"/>
        <w:bidi w:val="0"/>
      </w:pPr>
    </w:p>
    <w:p w14:paraId="0A905C3F">
      <w:pPr>
        <w:pStyle w:val="4"/>
        <w:bidi w:val="0"/>
      </w:pPr>
      <w:r>
        <w:t>Illustrative JSON — Live Black Marubozu</w:t>
      </w:r>
    </w:p>
    <w:p w14:paraId="418EC06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3FB5B0E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"timeStamp": "2026-10-14T11:00:00+05:30",</w:t>
      </w:r>
    </w:p>
    <w:p w14:paraId="43DD195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"exchange": "NSE",</w:t>
      </w:r>
    </w:p>
    <w:p w14:paraId="76A55FFF">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"data": [</w:t>
      </w:r>
    </w:p>
    <w:p w14:paraId="3812030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1D00F440">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"ticker": "XYZ",</w:t>
      </w:r>
    </w:p>
    <w:p w14:paraId="2E48B9E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"pattern": "MarubozuCandleAlert",</w:t>
      </w:r>
    </w:p>
    <w:p w14:paraId="5A40BB5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"evaluationMode": "Live",</w:t>
      </w:r>
    </w:p>
    <w:p w14:paraId="2D23224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"evaluationCadenceMinutes": 15,</w:t>
      </w:r>
    </w:p>
    <w:p w14:paraId="00D11FD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"isProvisional": true,</w:t>
      </w:r>
    </w:p>
    <w:p w14:paraId="342BBE2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"evaluationStatus": "Evaluated",</w:t>
      </w:r>
    </w:p>
    <w:p w14:paraId="63549A1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"barDate": "2026-10-14",</w:t>
      </w:r>
    </w:p>
    <w:p w14:paraId="06E5BC44">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"open": 110.0,</w:t>
      </w:r>
    </w:p>
    <w:p w14:paraId="643B314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"high": 110.5,</w:t>
      </w:r>
    </w:p>
    <w:p w14:paraId="0D4DFBE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"low": 100.0,</w:t>
      </w:r>
    </w:p>
    <w:p w14:paraId="671038A7">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"close": 100.2,</w:t>
      </w:r>
    </w:p>
    <w:p w14:paraId="72998AD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"body": 9.8,</w:t>
      </w:r>
    </w:p>
    <w:p w14:paraId="4D3F69DF">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"range": 10.5,</w:t>
      </w:r>
    </w:p>
    <w:p w14:paraId="7D5A6A5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"upperShadow": 0.5,</w:t>
      </w:r>
    </w:p>
    <w:p w14:paraId="4CA83167">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"lowerShadow": 0.2,</w:t>
      </w:r>
    </w:p>
    <w:p w14:paraId="58AFAE0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"avgBody": 8.0,</w:t>
      </w:r>
    </w:p>
    <w:p w14:paraId="1B69E85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"longBody": true,</w:t>
      </w:r>
    </w:p>
    <w:p w14:paraId="2D58161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"whiteMarubozuDetected": false,</w:t>
      </w:r>
    </w:p>
    <w:p w14:paraId="19665AF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"blackMarubozuDetected": true,</w:t>
      </w:r>
    </w:p>
    <w:p w14:paraId="7F28191B">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"matchedPatterns": ["BlackMarubozu"],</w:t>
      </w:r>
    </w:p>
    <w:p w14:paraId="48B75059">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"observationTime": "2026-10-14T11:00:00+05:30"</w:t>
      </w:r>
    </w:p>
    <w:p w14:paraId="37CC9354">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32FF8F5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5276E82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7E73FAAC">
      <w:pPr>
        <w:pStyle w:val="15"/>
      </w:pPr>
    </w:p>
    <w:p w14:paraId="4ADC44F6"/>
    <w:p w14:paraId="1938632A">
      <w:pPr>
        <w:pStyle w:val="15"/>
      </w:pPr>
      <w:r>
        <w:t>The examples are illustrative. Body, Range, shadows, and LongBody values satisfy the shown pattern conditions. Confirm the Live feed field that supplies the current daily Close value.</w:t>
      </w:r>
    </w:p>
    <w:p w14:paraId="4DAF058D">
      <w:pPr>
        <w:pStyle w:val="4"/>
      </w:pPr>
      <w:r>
        <w:t>4. Data Required and Data Sources</w:t>
      </w:r>
    </w:p>
    <w:p w14:paraId="236C71FE">
      <w:pPr>
        <w:pStyle w:val="15"/>
      </w:pPr>
      <w:r>
        <w:t>Use the established security-master and SQLite conventions for symbol resolution and historical daily bars. Read current daily OHLC values from the existing Live market-data source; do not construct 15-, 30-, or 60-minute candles.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6004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C053A91">
            <w:pPr>
              <w:spacing w:after="0"/>
            </w:pPr>
            <w:r>
              <w:rPr>
                <w:rFonts w:ascii="Calibri" w:hAnsi="Calibri"/>
                <w:b/>
                <w:sz w:val="21"/>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DAC4646">
            <w:pPr>
              <w:spacing w:after="0"/>
            </w:pPr>
            <w:r>
              <w:rPr>
                <w:rFonts w:ascii="Calibri" w:hAnsi="Calibri"/>
                <w:b/>
                <w:sz w:val="21"/>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E64F23B">
            <w:pPr>
              <w:spacing w:after="0"/>
            </w:pPr>
            <w:r>
              <w:rPr>
                <w:rFonts w:ascii="Calibri" w:hAnsi="Calibri"/>
                <w:b/>
                <w:sz w:val="21"/>
              </w:rPr>
              <w:t>Purpose</w:t>
            </w:r>
          </w:p>
        </w:tc>
      </w:tr>
      <w:tr w14:paraId="53B4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CDDDB9">
            <w:pPr>
              <w:spacing w:after="0"/>
            </w:pPr>
            <w:r>
              <w:rPr>
                <w:rFonts w:ascii="Calibri" w:hAnsi="Calibri"/>
                <w:sz w:val="21"/>
              </w:rPr>
              <w:t>Security master</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ACA4A4">
            <w:pPr>
              <w:spacing w:after="0"/>
            </w:pPr>
            <w:r>
              <w:rPr>
                <w:rFonts w:ascii="Calibri" w:hAnsi="Calibri"/>
                <w:sz w:val="21"/>
              </w:rPr>
              <w:t>ChartPatternSqliteService.GetSecurityMasterAsync / masterdetail</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8851A8">
            <w:pPr>
              <w:spacing w:after="0"/>
            </w:pPr>
            <w:r>
              <w:rPr>
                <w:rFonts w:ascii="Calibri" w:hAnsi="Calibri"/>
                <w:sz w:val="21"/>
              </w:rPr>
              <w:t>Resolve ticker, exchange, and security identifiers.</w:t>
            </w:r>
          </w:p>
        </w:tc>
      </w:tr>
      <w:tr w14:paraId="299F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6EC29C">
            <w:pPr>
              <w:spacing w:after="0"/>
            </w:pPr>
            <w:r>
              <w:rPr>
                <w:rFonts w:ascii="Calibri" w:hAnsi="Calibri"/>
                <w:sz w:val="21"/>
              </w:rPr>
              <w:t>Historical daily OHLC</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B0C5D8">
            <w:pPr>
              <w:spacing w:after="0"/>
            </w:pPr>
            <w:r>
              <w:rPr>
                <w:rFonts w:ascii="Calibri" w:hAnsi="Calibri"/>
                <w:sz w:val="21"/>
              </w:rPr>
              <w:t>SQLite historical bar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33CE54">
            <w:pPr>
              <w:spacing w:after="0"/>
            </w:pPr>
            <w:r>
              <w:rPr>
                <w:rFonts w:ascii="Calibri" w:hAnsi="Calibri"/>
                <w:sz w:val="21"/>
              </w:rPr>
              <w:t>Load the current completed daily candle and previous ten daily candles for EOD evaluation.</w:t>
            </w:r>
          </w:p>
        </w:tc>
      </w:tr>
      <w:tr w14:paraId="1EFC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AF6C77">
            <w:pPr>
              <w:spacing w:after="0"/>
            </w:pPr>
            <w:r>
              <w:rPr>
                <w:rFonts w:ascii="Calibri" w:hAnsi="Calibri"/>
                <w:sz w:val="21"/>
              </w:rPr>
              <w:t>Live daily OHLC</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8E1A38">
            <w:pPr>
              <w:spacing w:after="0"/>
            </w:pPr>
            <w:r>
              <w:rPr>
                <w:rFonts w:ascii="Calibri" w:hAnsi="Calibri"/>
                <w:sz w:val="21"/>
              </w:rPr>
              <w:t>Existing Live market-data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B1110F">
            <w:pPr>
              <w:spacing w:after="0"/>
            </w:pPr>
            <w:r>
              <w:rPr>
                <w:rFonts w:ascii="Calibri" w:hAnsi="Calibri"/>
                <w:sz w:val="21"/>
              </w:rPr>
              <w:t>Read current day Open, High, Low, and current price used as Close[t].</w:t>
            </w:r>
          </w:p>
        </w:tc>
      </w:tr>
      <w:tr w14:paraId="45FE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E872CE">
            <w:pPr>
              <w:spacing w:after="0"/>
            </w:pPr>
            <w:r>
              <w:rPr>
                <w:rFonts w:ascii="Calibri" w:hAnsi="Calibri"/>
                <w:sz w:val="21"/>
              </w:rPr>
              <w:t>Bars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254EE9">
            <w:pPr>
              <w:spacing w:after="0"/>
            </w:pPr>
            <w:r>
              <w:rPr>
                <w:rFonts w:ascii="Calibri" w:hAnsi="Calibri"/>
                <w:sz w:val="21"/>
              </w:rPr>
              <w:t>Bars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3810E6">
            <w:pPr>
              <w:spacing w:after="0"/>
            </w:pPr>
            <w:r>
              <w:rPr>
                <w:rFonts w:ascii="Calibri" w:hAnsi="Calibri"/>
                <w:sz w:val="21"/>
              </w:rPr>
              <w:t>Select Daily bars for historical candle data.</w:t>
            </w:r>
          </w:p>
        </w:tc>
      </w:tr>
      <w:tr w14:paraId="242F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BF14BC">
            <w:pPr>
              <w:spacing w:after="0"/>
            </w:pPr>
            <w:r>
              <w:rPr>
                <w:rFonts w:ascii="Calibri" w:hAnsi="Calibri"/>
                <w:sz w:val="21"/>
              </w:rPr>
              <w:t>Dates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7A8E3A">
            <w:pPr>
              <w:spacing w:after="0"/>
            </w:pPr>
            <w:r>
              <w:rPr>
                <w:rFonts w:ascii="Calibri" w:hAnsi="Calibri"/>
                <w:sz w:val="21"/>
              </w:rPr>
              <w:t>Dates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362145">
            <w:pPr>
              <w:spacing w:after="0"/>
            </w:pPr>
            <w:r>
              <w:rPr>
                <w:rFonts w:ascii="Calibri" w:hAnsi="Calibri"/>
                <w:sz w:val="21"/>
              </w:rPr>
              <w:t>Map trading dates and order daily observations.</w:t>
            </w:r>
          </w:p>
        </w:tc>
      </w:tr>
      <w:tr w14:paraId="7AB9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3EEA61">
            <w:pPr>
              <w:spacing w:after="0"/>
            </w:pPr>
            <w:r>
              <w:rPr>
                <w:rFonts w:ascii="Calibri" w:hAnsi="Calibri"/>
                <w:sz w:val="21"/>
              </w:rPr>
              <w:t>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82BE06">
            <w:pPr>
              <w:spacing w:after="0"/>
            </w:pPr>
            <w:r>
              <w:rPr>
                <w:rFonts w:ascii="Calibri" w:hAnsi="Calibri"/>
                <w:sz w:val="21"/>
              </w:rPr>
              <w:t>Symbols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727D6C">
            <w:pPr>
              <w:spacing w:after="0"/>
            </w:pPr>
            <w:r>
              <w:rPr>
                <w:rFonts w:ascii="Calibri" w:hAnsi="Calibri"/>
                <w:sz w:val="21"/>
              </w:rPr>
              <w:t>Map symbol identifiers and exchange.</w:t>
            </w:r>
          </w:p>
        </w:tc>
      </w:tr>
      <w:tr w14:paraId="767C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4130D1">
            <w:pPr>
              <w:spacing w:after="0"/>
            </w:pPr>
            <w:r>
              <w:rPr>
                <w:rFonts w:ascii="Calibri" w:hAnsi="Calibri"/>
                <w:sz w:val="21"/>
              </w:rPr>
              <w:t>Market timing</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A764B7">
            <w:pPr>
              <w:spacing w:after="0"/>
            </w:pPr>
            <w:r>
              <w:rPr>
                <w:rFonts w:ascii="Calibri" w:hAnsi="Calibri"/>
                <w:sz w:val="21"/>
              </w:rPr>
              <w:t>MarketTimingRepository / Market_State_Timings through IMarketStatusService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E122D7">
            <w:pPr>
              <w:spacing w:after="0"/>
            </w:pPr>
            <w:r>
              <w:rPr>
                <w:rFonts w:ascii="Calibri" w:hAnsi="Calibri"/>
                <w:sz w:val="21"/>
              </w:rPr>
              <w:t>Gate scheduled Live evaluation using configured exchange/segment session status.</w:t>
            </w:r>
          </w:p>
        </w:tc>
      </w:tr>
    </w:tbl>
    <w:p w14:paraId="639CBD0C">
      <w:pPr>
        <w:pStyle w:val="4"/>
      </w:pPr>
      <w:r>
        <w:t>5. Historical Data Requirement</w:t>
      </w:r>
    </w:p>
    <w:p w14:paraId="5E093EC3">
      <w:pPr>
        <w:pStyle w:val="15"/>
      </w:pPr>
      <w:r>
        <w:t>The current candle plus the previous ten daily candles are required. AvgBody[t] = average of |Close − Open| over t-1 through t-10. The evaluated candle t is excluded from the average.</w:t>
      </w:r>
    </w:p>
    <w:p w14:paraId="293C5032">
      <w:pPr>
        <w:pStyle w:val="15"/>
      </w:pPr>
      <w:r>
        <w:t>EOD therefore requires 11 daily candles in total: t and ten preceding completed sessions. Live requires the forming daily candle and ten preceding completed daily sessions. If any required previous body is missing or invalid, do not calculate a partial 10-candle average; return insufficient history or data status.</w:t>
      </w:r>
    </w:p>
    <w:p w14:paraId="2E36014A">
      <w:pPr>
        <w:pStyle w:val="15"/>
      </w:pPr>
      <w:r>
        <w:t>For a Live session, use the current daily Open, High, Low, and current price snapshot. The feed-to-field mapping for current Close[t] must be confirmed. Live results may change as Close, High, or Low changes.</w:t>
      </w:r>
    </w:p>
    <w:p w14:paraId="107039C5">
      <w:pPr>
        <w:pStyle w:val="4"/>
      </w:pPr>
      <w:r>
        <w:t>6. Computation Logic</w:t>
      </w:r>
    </w:p>
    <w:p w14:paraId="59048BC3">
      <w:pPr>
        <w:pStyle w:val="4"/>
      </w:pPr>
      <w:r>
        <w:t>6.1 Candle Definition</w:t>
      </w:r>
    </w:p>
    <w:p w14:paraId="23809A22">
      <w:pPr>
        <w:pStyle w:val="15"/>
      </w:pPr>
      <w:r>
        <w:t>For the evaluated daily candle t: Body[t] = |Close[t] − Open[t]|; Range[t] = High[t] − Low[t]; UpperShadow[t] = High[t] − max(Open[t], Close[t]); LowerShadow[t] = min(Open[t], Close[t]) − Low[t]. Skip the candle when High = Low, as specified in the supplied foundation rules.</w:t>
      </w:r>
    </w:p>
    <w:p w14:paraId="5A6F9C24">
      <w:pPr>
        <w:pStyle w:val="4"/>
      </w:pPr>
      <w:r>
        <w:t>6.2 Average Body and LongBody</w:t>
      </w:r>
    </w:p>
    <w:p w14:paraId="5D5CFCE2">
      <w:pPr>
        <w:pStyle w:val="15"/>
      </w:pPr>
      <w:r>
        <w:t>AvgBody[t] = (Body[t-1] + Body[t-2] + ... + Body[t-10]) / 10, where each prior Body is |Close − Open| for a previous daily candle. LongBody[t] = Body[t] ≥ AvgBody[t].</w:t>
      </w:r>
    </w:p>
    <w:p w14:paraId="6AB8E607">
      <w:pPr>
        <w:pStyle w:val="4"/>
      </w:pPr>
      <w:r>
        <w:t>6.3 White Marubozu Validation</w:t>
      </w:r>
    </w:p>
    <w:p w14:paraId="607696F9">
      <w:pPr>
        <w:pStyle w:val="15"/>
      </w:pPr>
      <w:r>
        <w:t>WhiteMarubozu[t] is true only when all are true: Body[t] ≥ 0.9 × Range[t]; UpperShadow[t] ≤ 0.05 × Range[t]; LowerShadow[t] ≤ 0.05 × Range[t]; LongBody[t]; and Close[t] &gt; Open[t].</w:t>
      </w:r>
    </w:p>
    <w:p w14:paraId="153FCC1E">
      <w:pPr>
        <w:pStyle w:val="4"/>
      </w:pPr>
      <w:r>
        <w:t>6.4 Black Marubozu Validation</w:t>
      </w:r>
    </w:p>
    <w:p w14:paraId="0DF00463">
      <w:pPr>
        <w:pStyle w:val="15"/>
      </w:pPr>
      <w:r>
        <w:t>BlackMarubozu[t] is true only when all common body, range, shadow, and LongBody conditions are true, and Close[t] &lt; Open[t].</w:t>
      </w:r>
    </w:p>
    <w:p w14:paraId="2E40B7ED">
      <w:pPr>
        <w:pStyle w:val="4"/>
      </w:pPr>
      <w:r>
        <w:t>7. Live Marubozu Detection</w:t>
      </w:r>
    </w:p>
    <w:p w14:paraId="642D5FE3">
      <w:pPr>
        <w:pStyle w:val="4"/>
      </w:pPr>
      <w:r>
        <w:t>Step 1</w:t>
      </w:r>
    </w:p>
    <w:p w14:paraId="0E5008C5">
      <w:pPr>
        <w:pStyle w:val="15"/>
      </w:pPr>
      <w:r>
        <w:t>At each configured 15-, 30-, or 60-minute Live evaluation, read the current daily OHLC snapshot and the ten preceding completed daily candles. If market gating is required, verify configured market status.</w:t>
      </w:r>
    </w:p>
    <w:p w14:paraId="74E7BF92">
      <w:pPr>
        <w:pStyle w:val="4"/>
      </w:pPr>
      <w:r>
        <w:t>Step 2</w:t>
      </w:r>
    </w:p>
    <w:p w14:paraId="765B9E1F">
      <w:pPr>
        <w:pStyle w:val="15"/>
      </w:pPr>
      <w:r>
        <w:t>Validate the candle, compute Body, Range, UpperShadow, LowerShadow, AvgBody, and LongBody. Skip the evaluated candle if High = Low or required OHLC/history values are unavailable.</w:t>
      </w:r>
    </w:p>
    <w:p w14:paraId="55F6A0C3">
      <w:pPr>
        <w:pStyle w:val="4"/>
      </w:pPr>
      <w:r>
        <w:t>Step 3</w:t>
      </w:r>
    </w:p>
    <w:p w14:paraId="63C565C5">
      <w:pPr>
        <w:pStyle w:val="15"/>
      </w:pPr>
      <w:r>
        <w:t>Apply the White and Black Marubozu conditions independently. Return the matching type, calculated values, evaluationCadenceMinutes, and isProvisional=true.</w:t>
      </w:r>
    </w:p>
    <w:p w14:paraId="58F971A2">
      <w:pPr>
        <w:pStyle w:val="4"/>
      </w:pPr>
      <w:r>
        <w:t>Result</w:t>
      </w:r>
    </w:p>
    <w:p w14:paraId="0AF255D8">
      <w:pPr>
        <w:pStyle w:val="15"/>
      </w:pPr>
      <w:r>
        <w:t>Live evaluation cadence is not a candle timeframe. Do not create or query 15-, 30-, or 60-minute candles. The current daily candle can change before EOD, so its result is provisional.</w:t>
      </w:r>
    </w:p>
    <w:p w14:paraId="036DB274">
      <w:pPr>
        <w:pStyle w:val="4"/>
      </w:pPr>
      <w:r>
        <w:t>8. EOD Marubozu Detection</w:t>
      </w:r>
    </w:p>
    <w:p w14:paraId="3266CEDE">
      <w:pPr>
        <w:pStyle w:val="4"/>
      </w:pPr>
      <w:r>
        <w:t>Step 1</w:t>
      </w:r>
    </w:p>
    <w:p w14:paraId="563738F1">
      <w:pPr>
        <w:pStyle w:val="15"/>
      </w:pPr>
      <w:r>
        <w:t>Load the latest completed daily candle t and the ten preceding completed daily candles for the requested security.</w:t>
      </w:r>
    </w:p>
    <w:p w14:paraId="415B5B5F">
      <w:pPr>
        <w:pStyle w:val="4"/>
      </w:pPr>
      <w:r>
        <w:t>Step 2</w:t>
      </w:r>
    </w:p>
    <w:p w14:paraId="36B33FB5">
      <w:pPr>
        <w:pStyle w:val="15"/>
      </w:pPr>
      <w:r>
        <w:t>Calculate body, range, shadows, and AvgBody from the previous ten daily candles. Skip the evaluated candle when High = Low.</w:t>
      </w:r>
    </w:p>
    <w:p w14:paraId="32D4AF85">
      <w:pPr>
        <w:pStyle w:val="4"/>
      </w:pPr>
      <w:r>
        <w:t>Step 3</w:t>
      </w:r>
    </w:p>
    <w:p w14:paraId="4288CF4B">
      <w:pPr>
        <w:pStyle w:val="15"/>
      </w:pPr>
      <w:r>
        <w:t>Apply both directional conditions. White requires Close &gt; Open; Black requires Close &lt; Open. Return the matching type with evaluationMode=EOD and isProvisional=false.</w:t>
      </w:r>
    </w:p>
    <w:p w14:paraId="3AC233CA">
      <w:pPr>
        <w:pStyle w:val="4"/>
      </w:pPr>
      <w:r>
        <w:t>Result</w:t>
      </w:r>
    </w:p>
    <w:p w14:paraId="447FD582">
      <w:pPr>
        <w:pStyle w:val="15"/>
      </w:pPr>
      <w:r>
        <w:t>If neither full rule is satisfied, return no match. EOD evaluation uses daily history only.</w:t>
      </w:r>
    </w:p>
    <w:p w14:paraId="400D4345">
      <w:pPr>
        <w:pStyle w:val="4"/>
      </w:pPr>
      <w:r>
        <w:t>9. Complete Detection Logic</w:t>
      </w:r>
    </w:p>
    <w:p w14:paraId="21ACBB7B">
      <w:pPr>
        <w:pStyle w:val="15"/>
      </w:pPr>
      <w:r>
        <w:t>For each security and evaluated daily candle t:</w:t>
      </w:r>
    </w:p>
    <w:p w14:paraId="2616B847">
      <w:pPr>
        <w:pStyle w:val="15"/>
      </w:pPr>
      <w:r>
        <w:t>Body[t] = |Close[t] − Open[t]|</w:t>
      </w:r>
    </w:p>
    <w:p w14:paraId="27B5538E">
      <w:pPr>
        <w:pStyle w:val="15"/>
      </w:pPr>
      <w:r>
        <w:t>Range[t] = High[t] − Low[t]</w:t>
      </w:r>
    </w:p>
    <w:p w14:paraId="65B2BC93">
      <w:pPr>
        <w:pStyle w:val="15"/>
      </w:pPr>
      <w:r>
        <w:t>UpperShadow[t] = High[t] − max(Open[t], Close[t])</w:t>
      </w:r>
    </w:p>
    <w:p w14:paraId="0386407C">
      <w:pPr>
        <w:pStyle w:val="15"/>
      </w:pPr>
      <w:r>
        <w:t>LowerShadow[t] = min(Open[t], Close[t]) − Low[t]</w:t>
      </w:r>
    </w:p>
    <w:p w14:paraId="1CBFB1B2">
      <w:pPr>
        <w:pStyle w:val="15"/>
      </w:pPr>
      <w:r>
        <w:t>AvgBody[t] = average(Body[t-1] ... Body[t-10]); LongBody[t] = Body[t] ≥ AvgBody[t]</w:t>
      </w:r>
    </w:p>
    <w:p w14:paraId="7FC77702">
      <w:pPr>
        <w:pStyle w:val="15"/>
      </w:pPr>
      <w:r>
        <w:t>CommonMarubozu[t] = Body[t] ≥ 0.9 × Range[t] AND UpperShadow[t] ≤ 0.05 × Range[t] AND LowerShadow[t] ≤ 0.05 × Range[t] AND LongBody[t]</w:t>
      </w:r>
    </w:p>
    <w:p w14:paraId="3533251B">
      <w:pPr>
        <w:pStyle w:val="15"/>
      </w:pPr>
      <w:r>
        <w:t>WhiteMarubozu[t] = CommonMarubozu[t] AND Close[t] &gt; Open[t]</w:t>
      </w:r>
    </w:p>
    <w:p w14:paraId="02D7D819">
      <w:pPr>
        <w:pStyle w:val="15"/>
      </w:pPr>
      <w:r>
        <w:t>BlackMarubozu[t] = CommonMarubozu[t] AND Close[t] &lt; Open[t]</w:t>
      </w:r>
    </w:p>
    <w:p w14:paraId="1AA82CE1">
      <w:pPr>
        <w:pStyle w:val="15"/>
      </w:pPr>
      <w:r>
        <w:t>Do not evaluate when Range[t] = 0. If Close[t] = Open[t], neither directional condition is true.</w:t>
      </w:r>
    </w:p>
    <w:p w14:paraId="2AF79E73">
      <w:pPr>
        <w:pStyle w:val="4"/>
      </w:pPr>
      <w:r>
        <w:t>10. Processing Flow</w:t>
      </w:r>
    </w:p>
    <w:p w14:paraId="528C283C">
      <w:pPr>
        <w:pStyle w:val="15"/>
      </w:pPr>
      <w:r>
        <w:t>Request</w:t>
      </w:r>
    </w:p>
    <w:p w14:paraId="7FF982A4">
      <w:pPr>
        <w:pStyle w:val="15"/>
      </w:pPr>
      <w:r>
        <w:t xml:space="preserve">   |</w:t>
      </w:r>
    </w:p>
    <w:p w14:paraId="49447515">
      <w:pPr>
        <w:pStyle w:val="15"/>
      </w:pPr>
      <w:r>
        <w:t xml:space="preserve">   |-- Exchange and optional ticker</w:t>
      </w:r>
    </w:p>
    <w:p w14:paraId="3D05A654">
      <w:pPr>
        <w:pStyle w:val="15"/>
      </w:pPr>
      <w:r>
        <w:t xml:space="preserve">   |-- TechnicalScreeners (completed daily EOD) OR TechnicalScreenersLive (Live data evaluated every configured 15/30/60 minutes)</w:t>
      </w:r>
    </w:p>
    <w:p w14:paraId="18431F65">
      <w:pPr>
        <w:pStyle w:val="15"/>
      </w:pPr>
      <w:r>
        <w:t xml:space="preserve">   |</w:t>
      </w:r>
    </w:p>
    <w:p w14:paraId="2E81AE50">
      <w:pPr>
        <w:pStyle w:val="15"/>
      </w:pPr>
      <w:r>
        <w:t>Resolve security → load current daily OHLC plus ten prior daily candles → validate inputs → calculate candle metrics and AvgBody → evaluate White/Black rules → return detected type and metrics</w:t>
      </w:r>
    </w:p>
    <w:p w14:paraId="6CC16A99">
      <w:pPr>
        <w:pStyle w:val="4"/>
      </w:pPr>
      <w:r>
        <w:t>11. 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60"/>
        <w:gridCol w:w="5869"/>
      </w:tblGrid>
      <w:tr w14:paraId="2B36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08C2F48">
            <w:pPr>
              <w:spacing w:after="0"/>
            </w:pPr>
            <w:r>
              <w:rPr>
                <w:rFonts w:ascii="Calibri" w:hAnsi="Calibri"/>
                <w:b/>
                <w:sz w:val="21"/>
              </w:rPr>
              <w:t>Scenario</w:t>
            </w:r>
          </w:p>
        </w:tc>
        <w:tc>
          <w:tcPr>
            <w:tcW w:w="586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A38D4D">
            <w:pPr>
              <w:spacing w:after="0"/>
            </w:pPr>
            <w:r>
              <w:rPr>
                <w:rFonts w:ascii="Calibri" w:hAnsi="Calibri"/>
                <w:b/>
                <w:sz w:val="21"/>
              </w:rPr>
              <w:t>Expected Behavior</w:t>
            </w:r>
          </w:p>
        </w:tc>
      </w:tr>
      <w:tr w14:paraId="5441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C34DCA">
            <w:pPr>
              <w:spacing w:after="0"/>
            </w:pPr>
            <w:r>
              <w:rPr>
                <w:rFonts w:ascii="Calibri" w:hAnsi="Calibri"/>
                <w:sz w:val="21"/>
              </w:rPr>
              <w:t>Fewer than 11 required daily candles</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69D0A6">
            <w:pPr>
              <w:spacing w:after="0"/>
            </w:pPr>
            <w:r>
              <w:rPr>
                <w:rFonts w:ascii="Calibri" w:hAnsi="Calibri"/>
                <w:sz w:val="21"/>
              </w:rPr>
              <w:t>Do not calculate AvgBody; return insufficient history.</w:t>
            </w:r>
          </w:p>
        </w:tc>
      </w:tr>
      <w:tr w14:paraId="0525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C8F4F7E">
            <w:pPr>
              <w:spacing w:after="0"/>
            </w:pPr>
            <w:r>
              <w:rPr>
                <w:rFonts w:ascii="Calibri" w:hAnsi="Calibri"/>
                <w:sz w:val="21"/>
              </w:rPr>
              <w:t>High equals Low</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237A62">
            <w:pPr>
              <w:spacing w:after="0"/>
            </w:pPr>
            <w:r>
              <w:rPr>
                <w:rFonts w:ascii="Calibri" w:hAnsi="Calibri"/>
                <w:sz w:val="21"/>
              </w:rPr>
              <w:t>Skip the evaluated candle per the supplied foundation rule.</w:t>
            </w:r>
          </w:p>
        </w:tc>
      </w:tr>
      <w:tr w14:paraId="1273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F71D4B">
            <w:pPr>
              <w:spacing w:after="0"/>
            </w:pPr>
            <w:r>
              <w:rPr>
                <w:rFonts w:ascii="Calibri" w:hAnsi="Calibri"/>
                <w:sz w:val="21"/>
              </w:rPr>
              <w:t>Missing or invalid OHLC</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6CD315">
            <w:pPr>
              <w:spacing w:after="0"/>
            </w:pPr>
            <w:r>
              <w:rPr>
                <w:rFonts w:ascii="Calibri" w:hAnsi="Calibri"/>
                <w:sz w:val="21"/>
              </w:rPr>
              <w:t>Do not evaluate the affected candle; return data unavailable/invalid status.</w:t>
            </w:r>
          </w:p>
        </w:tc>
      </w:tr>
      <w:tr w14:paraId="3F34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84B53B">
            <w:pPr>
              <w:spacing w:after="0"/>
            </w:pPr>
            <w:r>
              <w:rPr>
                <w:rFonts w:ascii="Calibri" w:hAnsi="Calibri"/>
                <w:sz w:val="21"/>
              </w:rPr>
              <w:t>Close equals Open</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E7DC60">
            <w:pPr>
              <w:spacing w:after="0"/>
            </w:pPr>
            <w:r>
              <w:rPr>
                <w:rFonts w:ascii="Calibri" w:hAnsi="Calibri"/>
                <w:sz w:val="21"/>
              </w:rPr>
              <w:t>Neither White nor Black direction condition is met.</w:t>
            </w:r>
          </w:p>
        </w:tc>
      </w:tr>
      <w:tr w14:paraId="3AE1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4F1C72">
            <w:pPr>
              <w:spacing w:after="0"/>
            </w:pPr>
            <w:r>
              <w:rPr>
                <w:rFonts w:ascii="Calibri" w:hAnsi="Calibri"/>
                <w:sz w:val="21"/>
              </w:rPr>
              <w:t>Threshold equality</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13DBF8">
            <w:pPr>
              <w:spacing w:after="0"/>
            </w:pPr>
            <w:r>
              <w:rPr>
                <w:rFonts w:ascii="Calibri" w:hAnsi="Calibri"/>
                <w:sz w:val="21"/>
              </w:rPr>
              <w:t>Body ≥ 0.9×Range and shadows ≤ 0.05×Range include equality.</w:t>
            </w:r>
          </w:p>
        </w:tc>
      </w:tr>
      <w:tr w14:paraId="3A45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1C4FC2">
            <w:pPr>
              <w:spacing w:after="0"/>
            </w:pPr>
            <w:r>
              <w:rPr>
                <w:rFonts w:ascii="Calibri" w:hAnsi="Calibri"/>
                <w:sz w:val="21"/>
              </w:rPr>
              <w:t>Body below AvgBody</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DC3A39">
            <w:pPr>
              <w:spacing w:after="0"/>
            </w:pPr>
            <w:r>
              <w:rPr>
                <w:rFonts w:ascii="Calibri" w:hAnsi="Calibri"/>
                <w:sz w:val="21"/>
              </w:rPr>
              <w:t>LongBody is false; neither pattern can match.</w:t>
            </w:r>
          </w:p>
        </w:tc>
      </w:tr>
      <w:tr w14:paraId="0DA6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92F985">
            <w:pPr>
              <w:spacing w:after="0"/>
            </w:pPr>
            <w:r>
              <w:rPr>
                <w:rFonts w:ascii="Calibri" w:hAnsi="Calibri"/>
                <w:sz w:val="21"/>
              </w:rPr>
              <w:t>Current Live candle changes</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EB3BBD">
            <w:pPr>
              <w:spacing w:after="0"/>
            </w:pPr>
            <w:r>
              <w:rPr>
                <w:rFonts w:ascii="Calibri" w:hAnsi="Calibri"/>
                <w:sz w:val="21"/>
              </w:rPr>
              <w:t>Return point-in-time provisional result; reevaluate on the next configured schedule.</w:t>
            </w:r>
          </w:p>
        </w:tc>
      </w:tr>
      <w:tr w14:paraId="50C2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A9228B">
            <w:pPr>
              <w:spacing w:after="0"/>
            </w:pPr>
            <w:r>
              <w:rPr>
                <w:rFonts w:ascii="Calibri" w:hAnsi="Calibri"/>
                <w:sz w:val="21"/>
              </w:rPr>
              <w:t>Live current Close field unavailable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7B167D">
            <w:pPr>
              <w:spacing w:after="0"/>
            </w:pPr>
            <w:r>
              <w:rPr>
                <w:rFonts w:ascii="Calibri" w:hAnsi="Calibri"/>
                <w:sz w:val="21"/>
              </w:rPr>
              <w:t>Do not substitute an unconfirmed field; report data unavailable/configuration required.</w:t>
            </w:r>
          </w:p>
        </w:tc>
      </w:tr>
      <w:tr w14:paraId="1446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B4CD68">
            <w:pPr>
              <w:spacing w:after="0"/>
            </w:pPr>
            <w:r>
              <w:rPr>
                <w:rFonts w:ascii="Calibri" w:hAnsi="Calibri"/>
                <w:sz w:val="21"/>
              </w:rPr>
              <w:t>Stale Live quote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E0AE9F">
            <w:pPr>
              <w:spacing w:after="0"/>
            </w:pPr>
            <w:r>
              <w:rPr>
                <w:rFonts w:ascii="Calibri" w:hAnsi="Calibri"/>
                <w:sz w:val="21"/>
              </w:rPr>
              <w:t>Do not evaluate stale data as current.</w:t>
            </w:r>
          </w:p>
        </w:tc>
      </w:tr>
      <w:tr w14:paraId="474F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A4C411">
            <w:pPr>
              <w:spacing w:after="0"/>
            </w:pPr>
            <w:r>
              <w:rPr>
                <w:rFonts w:ascii="Calibri" w:hAnsi="Calibri"/>
                <w:sz w:val="21"/>
              </w:rPr>
              <w:t>No match</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FC2416">
            <w:pPr>
              <w:spacing w:after="0"/>
            </w:pPr>
            <w:r>
              <w:rPr>
                <w:rFonts w:ascii="Calibri" w:hAnsi="Calibri"/>
                <w:sz w:val="21"/>
              </w:rPr>
              <w:t>Return an empty matchedPatterns array or established no-alert response.</w:t>
            </w:r>
          </w:p>
        </w:tc>
      </w:tr>
      <w:tr w14:paraId="4E93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8420E8">
            <w:pPr>
              <w:spacing w:after="0"/>
            </w:pPr>
            <w:r>
              <w:rPr>
                <w:rFonts w:ascii="Calibri" w:hAnsi="Calibri"/>
                <w:sz w:val="21"/>
              </w:rPr>
              <w:t>Market timing configuration unavailable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4D51B6">
            <w:pPr>
              <w:spacing w:after="0"/>
            </w:pPr>
            <w:r>
              <w:rPr>
                <w:rFonts w:ascii="Calibri" w:hAnsi="Calibri"/>
                <w:sz w:val="21"/>
              </w:rPr>
              <w:t>Do not assume the session is open; follow market-status service conventions.</w:t>
            </w:r>
          </w:p>
        </w:tc>
      </w:tr>
      <w:tr w14:paraId="0CC1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8F20AD">
            <w:pPr>
              <w:spacing w:after="0"/>
            </w:pPr>
            <w:r>
              <w:rPr>
                <w:rFonts w:ascii="Calibri" w:hAnsi="Calibri"/>
                <w:sz w:val="21"/>
              </w:rPr>
              <w:t>Invalid ticker/exchange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FB2174">
            <w:pPr>
              <w:spacing w:after="0"/>
            </w:pPr>
            <w:r>
              <w:rPr>
                <w:rFonts w:ascii="Calibri" w:hAnsi="Calibri"/>
                <w:sz w:val="21"/>
              </w:rPr>
              <w:t>Return validation or not-found response using existing API conventions.</w:t>
            </w:r>
          </w:p>
        </w:tc>
      </w:tr>
    </w:tbl>
    <w:p w14:paraId="306F7BD6">
      <w:pPr>
        <w:pStyle w:val="4"/>
      </w:pPr>
      <w: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70DE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BA5D646">
            <w:pPr>
              <w:spacing w:after="0"/>
            </w:pPr>
            <w:r>
              <w:rPr>
                <w:rFonts w:ascii="Calibri" w:hAnsi="Calibri"/>
                <w:b/>
                <w:sz w:val="21"/>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8139045">
            <w:pPr>
              <w:spacing w:after="0"/>
            </w:pPr>
            <w:r>
              <w:rPr>
                <w:rFonts w:ascii="Calibri" w:hAnsi="Calibri"/>
                <w:b/>
                <w:sz w:val="21"/>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A911C3D">
            <w:pPr>
              <w:spacing w:after="0"/>
            </w:pPr>
            <w:r>
              <w:rPr>
                <w:rFonts w:ascii="Calibri" w:hAnsi="Calibri"/>
                <w:b/>
                <w:sz w:val="21"/>
              </w:rPr>
              <w:t>Key Identifiers</w:t>
            </w:r>
          </w:p>
        </w:tc>
      </w:tr>
      <w:tr w14:paraId="79DD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617D3D">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AB2DB4">
            <w:pPr>
              <w:spacing w:after="0"/>
            </w:pPr>
            <w:r>
              <w:rPr>
                <w:rFonts w:ascii="Calibri" w:hAnsi="Calibri"/>
                <w:sz w:val="21"/>
              </w:rPr>
              <w:t>Marubozu evaluation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073CBA">
            <w:pPr>
              <w:spacing w:after="0"/>
            </w:pPr>
            <w:r>
              <w:rPr>
                <w:rFonts w:ascii="Calibri" w:hAnsi="Calibri"/>
                <w:sz w:val="21"/>
              </w:rPr>
              <w:t>Exchange, ticker, mode, cadence, timestamp.</w:t>
            </w:r>
          </w:p>
        </w:tc>
      </w:tr>
      <w:tr w14:paraId="7D67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96B2D0">
            <w:pPr>
              <w:spacing w:after="0"/>
            </w:pPr>
            <w:r>
              <w:rPr>
                <w:rFonts w:ascii="Calibri" w:hAnsi="Calibri"/>
                <w:sz w:val="21"/>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E45326">
            <w:pPr>
              <w:spacing w:after="0"/>
            </w:pPr>
            <w:r>
              <w:rPr>
                <w:rFonts w:ascii="Calibri" w:hAnsi="Calibri"/>
                <w:sz w:val="21"/>
              </w:rPr>
              <w:t>Daily candle and history loaded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014CB9">
            <w:pPr>
              <w:spacing w:after="0"/>
            </w:pPr>
            <w:r>
              <w:rPr>
                <w:rFonts w:ascii="Calibri" w:hAnsi="Calibri"/>
                <w:sz w:val="21"/>
              </w:rPr>
              <w:t>Ticker, bar date, candle count, source.</w:t>
            </w:r>
          </w:p>
        </w:tc>
      </w:tr>
      <w:tr w14:paraId="751F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60FE01">
            <w:pPr>
              <w:spacing w:after="0"/>
            </w:pPr>
            <w:r>
              <w:rPr>
                <w:rFonts w:ascii="Calibri" w:hAnsi="Calibri"/>
                <w:sz w:val="21"/>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4E293E">
            <w:pPr>
              <w:spacing w:after="0"/>
            </w:pPr>
            <w:r>
              <w:rPr>
                <w:rFonts w:ascii="Calibri" w:hAnsi="Calibri"/>
                <w:sz w:val="21"/>
              </w:rPr>
              <w:t>Candle metrics calculated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115F16">
            <w:pPr>
              <w:spacing w:after="0"/>
            </w:pPr>
            <w:r>
              <w:rPr>
                <w:rFonts w:ascii="Calibri" w:hAnsi="Calibri"/>
                <w:sz w:val="21"/>
              </w:rPr>
              <w:t>Open, High, Low, Close, body, range, shadows, AvgBody.</w:t>
            </w:r>
          </w:p>
        </w:tc>
      </w:tr>
      <w:tr w14:paraId="6774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BF9D17">
            <w:pPr>
              <w:spacing w:after="0"/>
            </w:pPr>
            <w:r>
              <w:rPr>
                <w:rFonts w:ascii="Calibri" w:hAnsi="Calibri"/>
                <w:sz w:val="21"/>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6F50A4">
            <w:pPr>
              <w:spacing w:after="0"/>
            </w:pPr>
            <w:r>
              <w:rPr>
                <w:rFonts w:ascii="Calibri" w:hAnsi="Calibri"/>
                <w:sz w:val="21"/>
              </w:rPr>
              <w:t>White/Black conditions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1EA51D">
            <w:pPr>
              <w:spacing w:after="0"/>
            </w:pPr>
            <w:r>
              <w:rPr>
                <w:rFonts w:ascii="Calibri" w:hAnsi="Calibri"/>
                <w:sz w:val="21"/>
              </w:rPr>
              <w:t>Ticker, LongBody and component condition results.</w:t>
            </w:r>
          </w:p>
        </w:tc>
      </w:tr>
      <w:tr w14:paraId="3C69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885EAB">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3AA789">
            <w:pPr>
              <w:spacing w:after="0"/>
            </w:pPr>
            <w:r>
              <w:rPr>
                <w:rFonts w:ascii="Calibri" w:hAnsi="Calibri"/>
                <w:sz w:val="21"/>
              </w:rPr>
              <w:t>Marubozu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8DE088">
            <w:pPr>
              <w:spacing w:after="0"/>
            </w:pPr>
            <w:r>
              <w:rPr>
                <w:rFonts w:ascii="Calibri" w:hAnsi="Calibri"/>
                <w:sz w:val="21"/>
              </w:rPr>
              <w:t>Ticker, candle type, mode, observation time.</w:t>
            </w:r>
          </w:p>
        </w:tc>
      </w:tr>
      <w:tr w14:paraId="4C3F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1598EC">
            <w:pPr>
              <w:spacing w:after="0"/>
            </w:pPr>
            <w:r>
              <w:rPr>
                <w:rFonts w:ascii="Calibri" w:hAnsi="Calibri"/>
                <w:sz w:val="21"/>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556332">
            <w:pPr>
              <w:spacing w:after="0"/>
            </w:pPr>
            <w:r>
              <w:rPr>
                <w:rFonts w:ascii="Calibri" w:hAnsi="Calibri"/>
                <w:sz w:val="21"/>
              </w:rPr>
              <w:t>Insufficient/stale data or timing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DE74B7">
            <w:pPr>
              <w:spacing w:after="0"/>
            </w:pPr>
            <w:r>
              <w:rPr>
                <w:rFonts w:ascii="Calibri" w:hAnsi="Calibri"/>
                <w:sz w:val="21"/>
              </w:rPr>
              <w:t>Exchange, ticker, mode, reason.</w:t>
            </w:r>
          </w:p>
        </w:tc>
      </w:tr>
      <w:tr w14:paraId="211A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C2C730">
            <w:pPr>
              <w:spacing w:after="0"/>
            </w:pPr>
            <w:r>
              <w:rPr>
                <w:rFonts w:ascii="Calibri" w:hAnsi="Calibri"/>
                <w:sz w:val="21"/>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A12C75">
            <w:pPr>
              <w:spacing w:after="0"/>
            </w:pPr>
            <w:r>
              <w:rPr>
                <w:rFonts w:ascii="Calibri" w:hAnsi="Calibri"/>
                <w:sz w:val="21"/>
              </w:rPr>
              <w:t>SQLite or Live feed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2B3B7E">
            <w:pPr>
              <w:spacing w:after="0"/>
            </w:pPr>
            <w:r>
              <w:rPr>
                <w:rFonts w:ascii="Calibri" w:hAnsi="Calibri"/>
                <w:sz w:val="21"/>
              </w:rPr>
              <w:t>Exchange, ticker, source, exception.</w:t>
            </w:r>
          </w:p>
        </w:tc>
      </w:tr>
    </w:tbl>
    <w:p w14:paraId="232B9982">
      <w:pPr>
        <w:pStyle w:val="4"/>
      </w:pPr>
      <w: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5155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F73C04B">
            <w:pPr>
              <w:spacing w:after="0"/>
            </w:pPr>
            <w:r>
              <w:rPr>
                <w:rFonts w:ascii="Calibri" w:hAnsi="Calibri"/>
                <w:b/>
                <w:sz w:val="21"/>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83F71B1">
            <w:pPr>
              <w:spacing w:after="0"/>
            </w:pPr>
            <w:r>
              <w:rPr>
                <w:rFonts w:ascii="Calibri" w:hAnsi="Calibri"/>
                <w:b/>
                <w:sz w:val="21"/>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BB6D89A">
            <w:pPr>
              <w:spacing w:after="0"/>
            </w:pPr>
            <w:r>
              <w:rPr>
                <w:rFonts w:ascii="Calibri" w:hAnsi="Calibri"/>
                <w:b/>
                <w:sz w:val="21"/>
              </w:rPr>
              <w:t>Handling</w:t>
            </w:r>
          </w:p>
        </w:tc>
      </w:tr>
      <w:tr w14:paraId="7486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EE40FE">
            <w:pPr>
              <w:spacing w:after="0"/>
            </w:pPr>
            <w:r>
              <w:rPr>
                <w:rFonts w:ascii="Calibri" w:hAnsi="Calibri"/>
                <w:sz w:val="21"/>
              </w:rPr>
              <w:t>Invalid exchange or ticker</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9AE2D8">
            <w:pPr>
              <w:spacing w:after="0"/>
            </w:pPr>
            <w:r>
              <w:rPr>
                <w:rFonts w:ascii="Calibri" w:hAnsi="Calibri"/>
                <w:sz w:val="21"/>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1CADE0">
            <w:pPr>
              <w:spacing w:after="0"/>
            </w:pPr>
            <w:r>
              <w:rPr>
                <w:rFonts w:ascii="Calibri" w:hAnsi="Calibri"/>
                <w:sz w:val="21"/>
              </w:rPr>
              <w:t>Return validation error using established TechnicalScreeners schema.</w:t>
            </w:r>
          </w:p>
        </w:tc>
      </w:tr>
      <w:tr w14:paraId="780D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1A9571">
            <w:pPr>
              <w:spacing w:after="0"/>
            </w:pPr>
            <w:r>
              <w:rPr>
                <w:rFonts w:ascii="Calibri" w:hAnsi="Calibri"/>
                <w:sz w:val="21"/>
              </w:rPr>
              <w:t>Unknown security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3B1ABB">
            <w:pPr>
              <w:spacing w:after="0"/>
            </w:pPr>
            <w:r>
              <w:rPr>
                <w:rFonts w:ascii="Calibri" w:hAnsi="Calibri"/>
                <w:sz w:val="21"/>
              </w:rPr>
              <w:t>400/404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E63FBE">
            <w:pPr>
              <w:spacing w:after="0"/>
            </w:pPr>
            <w:r>
              <w:rPr>
                <w:rFonts w:ascii="Calibri" w:hAnsi="Calibri"/>
                <w:sz w:val="21"/>
              </w:rPr>
              <w:t>Return established validation/not-found response.</w:t>
            </w:r>
          </w:p>
        </w:tc>
      </w:tr>
      <w:tr w14:paraId="2CAB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D4AA3E">
            <w:pPr>
              <w:spacing w:after="0"/>
            </w:pPr>
            <w:r>
              <w:rPr>
                <w:rFonts w:ascii="Calibri" w:hAnsi="Calibri"/>
                <w:sz w:val="21"/>
              </w:rPr>
              <w:t>Insufficient daily history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AE1A14">
            <w:pPr>
              <w:spacing w:after="0"/>
            </w:pPr>
            <w:r>
              <w:rPr>
                <w:rFonts w:ascii="Calibri" w:hAnsi="Calibri"/>
                <w:sz w:val="21"/>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4C6E9B">
            <w:pPr>
              <w:spacing w:after="0"/>
            </w:pPr>
            <w:r>
              <w:rPr>
                <w:rFonts w:ascii="Calibri" w:hAnsi="Calibri"/>
                <w:sz w:val="21"/>
              </w:rPr>
              <w:t>Return insufficient-history status; do not use a partial AvgBody window.</w:t>
            </w:r>
          </w:p>
        </w:tc>
      </w:tr>
      <w:tr w14:paraId="1799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BF3E90">
            <w:pPr>
              <w:spacing w:after="0"/>
            </w:pPr>
            <w:r>
              <w:rPr>
                <w:rFonts w:ascii="Calibri" w:hAnsi="Calibri"/>
                <w:sz w:val="21"/>
              </w:rPr>
              <w:t>Invalid or missing OHLC</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21A729">
            <w:pPr>
              <w:spacing w:after="0"/>
            </w:pPr>
            <w:r>
              <w:rPr>
                <w:rFonts w:ascii="Calibri" w:hAnsi="Calibri"/>
                <w:sz w:val="21"/>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46423F">
            <w:pPr>
              <w:spacing w:after="0"/>
            </w:pPr>
            <w:r>
              <w:rPr>
                <w:rFonts w:ascii="Calibri" w:hAnsi="Calibri"/>
                <w:sz w:val="21"/>
              </w:rPr>
              <w:t>Return invalid/data-unavailable status; do not substitute values.</w:t>
            </w:r>
          </w:p>
        </w:tc>
      </w:tr>
      <w:tr w14:paraId="4677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A83D52">
            <w:pPr>
              <w:spacing w:after="0"/>
            </w:pPr>
            <w:r>
              <w:rPr>
                <w:rFonts w:ascii="Calibri" w:hAnsi="Calibri"/>
                <w:sz w:val="21"/>
              </w:rPr>
              <w:t>Live market timing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ACF8D5">
            <w:pPr>
              <w:spacing w:after="0"/>
            </w:pPr>
            <w:r>
              <w:rPr>
                <w:rFonts w:ascii="Calibri" w:hAnsi="Calibri"/>
                <w:sz w:val="21"/>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6EAC42">
            <w:pPr>
              <w:spacing w:after="0"/>
            </w:pPr>
            <w:r>
              <w:rPr>
                <w:rFonts w:ascii="Calibri" w:hAnsi="Calibri"/>
                <w:sz w:val="21"/>
              </w:rPr>
              <w:t>Do not run a market-gated Live evaluation; follow existing status conventions.</w:t>
            </w:r>
          </w:p>
        </w:tc>
      </w:tr>
      <w:tr w14:paraId="5802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B3E3B9">
            <w:pPr>
              <w:spacing w:after="0"/>
            </w:pPr>
            <w:r>
              <w:rPr>
                <w:rFonts w:ascii="Calibri" w:hAnsi="Calibri"/>
                <w:sz w:val="21"/>
              </w:rPr>
              <w:t>Live data stale/unavailable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F1427D">
            <w:pPr>
              <w:spacing w:after="0"/>
            </w:pPr>
            <w:r>
              <w:rPr>
                <w:rFonts w:ascii="Calibri" w:hAnsi="Calibri"/>
                <w:sz w:val="21"/>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641520">
            <w:pPr>
              <w:spacing w:after="0"/>
            </w:pPr>
            <w:r>
              <w:rPr>
                <w:rFonts w:ascii="Calibri" w:hAnsi="Calibri"/>
                <w:sz w:val="21"/>
              </w:rPr>
              <w:t>Return unavailable/stale status; do not silently fall back to EOD.</w:t>
            </w:r>
          </w:p>
        </w:tc>
      </w:tr>
      <w:tr w14:paraId="764C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E7B752">
            <w:pPr>
              <w:spacing w:after="0"/>
            </w:pPr>
            <w:r>
              <w:rPr>
                <w:rFonts w:ascii="Calibri" w:hAnsi="Calibri"/>
                <w:sz w:val="21"/>
              </w:rPr>
              <w:t>Database/source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2401F70">
            <w:pPr>
              <w:spacing w:after="0"/>
            </w:pPr>
            <w:r>
              <w:rPr>
                <w:rFonts w:ascii="Calibri" w:hAnsi="Calibri"/>
                <w:sz w:val="21"/>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FDFD50">
            <w:pPr>
              <w:spacing w:after="0"/>
            </w:pPr>
            <w:r>
              <w:rPr>
                <w:rFonts w:ascii="Calibri" w:hAnsi="Calibri"/>
                <w:sz w:val="21"/>
              </w:rPr>
              <w:t>Log details and return generic error without internal exception data.</w:t>
            </w:r>
          </w:p>
        </w:tc>
      </w:tr>
      <w:tr w14:paraId="11DA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BAA941">
            <w:pPr>
              <w:spacing w:after="0"/>
            </w:pPr>
            <w:r>
              <w:rPr>
                <w:rFonts w:ascii="Calibri" w:hAnsi="Calibri"/>
                <w:sz w:val="21"/>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2BBD9B5">
            <w:pPr>
              <w:spacing w:after="0"/>
            </w:pPr>
            <w:r>
              <w:rPr>
                <w:rFonts w:ascii="Calibri" w:hAnsi="Calibri"/>
                <w:sz w:val="21"/>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F1FB70">
            <w:pPr>
              <w:spacing w:after="0"/>
            </w:pPr>
            <w:r>
              <w:rPr>
                <w:rFonts w:ascii="Calibri" w:hAnsi="Calibri"/>
                <w:sz w:val="21"/>
              </w:rPr>
              <w:t>Log exception and return generic service error.</w:t>
            </w:r>
          </w:p>
        </w:tc>
      </w:tr>
    </w:tbl>
    <w:p w14:paraId="08ED080A">
      <w:pPr>
        <w:pStyle w:val="4"/>
      </w:pPr>
      <w:r>
        <w:t>14. Configuration and Decisions</w:t>
      </w:r>
    </w:p>
    <w:p w14:paraId="70A8D13E">
      <w:pPr>
        <w:pStyle w:val="15"/>
      </w:pPr>
      <w:r>
        <w:t>Use the supplied pattern thresholds: Body ≥ 0.9 × Range and each shadow ≤ 0.05 × Range. Use LongBody as Body ≥ the average body of the previous ten daily candles. Confirm which Live cadence (15, 30, or 60 minutes) is enabled and the Live feed field mapped to Close[t]. These intervals are scheduled Live evaluations, not candle timeframes.</w:t>
      </w:r>
    </w:p>
    <w:p w14:paraId="4EF3BC69">
      <w:pPr>
        <w:pStyle w:val="15"/>
      </w:pPr>
      <w:r>
        <w:t>No trend, volume confirmation, breakout, or other filter was supplied. Do not add one. Keep EOD and Live output status consistent with the established TechnicalScreeners response convention.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E42D0"/>
    <w:rsid w:val="1C1E4649"/>
    <w:rsid w:val="1D3A1DA5"/>
    <w:rsid w:val="206E4B8B"/>
    <w:rsid w:val="213A6FA5"/>
    <w:rsid w:val="2406762A"/>
    <w:rsid w:val="29C1221E"/>
    <w:rsid w:val="2D5A1875"/>
    <w:rsid w:val="30D72E30"/>
    <w:rsid w:val="32FA1831"/>
    <w:rsid w:val="341F5D90"/>
    <w:rsid w:val="35BE7DBB"/>
    <w:rsid w:val="370757D3"/>
    <w:rsid w:val="38A46CD0"/>
    <w:rsid w:val="402C0554"/>
    <w:rsid w:val="411452A8"/>
    <w:rsid w:val="432050AF"/>
    <w:rsid w:val="4A09304E"/>
    <w:rsid w:val="4CEC4311"/>
    <w:rsid w:val="50434BD4"/>
    <w:rsid w:val="509B32CD"/>
    <w:rsid w:val="50FA53DC"/>
    <w:rsid w:val="5114461E"/>
    <w:rsid w:val="57B317F1"/>
    <w:rsid w:val="622540F5"/>
    <w:rsid w:val="6A4B6C0F"/>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1852</Words>
  <Characters>11631</Characters>
  <Lines>19</Lines>
  <Paragraphs>5</Paragraphs>
  <TotalTime>1</TotalTime>
  <ScaleCrop>false</ScaleCrop>
  <LinksUpToDate>false</LinksUpToDate>
  <CharactersWithSpaces>13454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2026-10-14T12:59:37Z</dcterms:modified>
  <dc:subject>API specification following the supplied Triangle Breakout document template</dc:subject>
  <dc:title>Head &amp; Shoulders Pattern Alert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