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451EB">
      <w:pPr>
        <w:pStyle w:val="3"/>
        <w:ind w:left="720" w:leftChars="0" w:firstLine="720" w:firstLineChars="0"/>
        <w:rPr>
          <w:b/>
          <w:bCs/>
        </w:rPr>
      </w:pPr>
      <w:r>
        <w:rPr>
          <w:b/>
          <w:bCs/>
        </w:rPr>
        <w:t>Three White Soldiers Three Black Crows Alert</w:t>
      </w:r>
    </w:p>
    <w:p w14:paraId="7D69AC23">
      <w:pPr>
        <w:pStyle w:val="4"/>
      </w:pPr>
      <w:r>
        <w:t>1. API Definition</w:t>
      </w:r>
    </w:p>
    <w:p w14:paraId="21942958">
      <w:pPr>
        <w:pStyle w:val="15"/>
      </w:pPr>
      <w:r>
        <w:t>Detects the Three White Soldiers bullish pattern or Three Black Crows bearish pattern using three consecutive daily candles. Each pattern requires the specified candle colors, LongBody on all three candles, ordered closes and opens, the relevant small shadow on all three candles, and the specified prior trend.</w:t>
      </w:r>
    </w:p>
    <w:p w14:paraId="37BB1B41">
      <w:pPr>
        <w:pStyle w:val="15"/>
      </w:pPr>
      <w:r>
        <w:t>The supported modes are completed daily EOD evaluation and Live evaluation using the current evolving daily candle. Live evaluation may run every configured 15, 30, or 60 minutes. These are snapshot evaluation intervals, not candle timeframes; do not create or consume 15-, 30-, or 60-minute candles.</w:t>
      </w:r>
    </w:p>
    <w:p w14:paraId="39F8D72D">
      <w:pPr>
        <w:pStyle w:val="4"/>
      </w:pPr>
      <w:r>
        <w:t>Three White Soldiers</w:t>
      </w:r>
    </w:p>
    <w:p w14:paraId="13D8EBD6">
      <w:pPr>
        <w:pStyle w:val="15"/>
      </w:pPr>
      <w:r>
        <w:t>Bullish on t-2, t-1, and t; LongBody on all three; Close[t] &gt; Close[t-1] &gt; Close[t-2]; Open[t-2] &lt; Open[t-1] &lt; Close[t-2]; Open[t-1] &lt; Open[t] &lt; Close[t-1]; UpperShadow ≤ 0.1 × Range on all three; and Downtrend before t-2.</w:t>
      </w:r>
    </w:p>
    <w:p w14:paraId="52E5ED9B">
      <w:pPr>
        <w:pStyle w:val="4"/>
      </w:pPr>
      <w:r>
        <w:t>Three Black Crows</w:t>
      </w:r>
    </w:p>
    <w:p w14:paraId="315DB2B5">
      <w:pPr>
        <w:pStyle w:val="15"/>
      </w:pPr>
      <w:r>
        <w:t>Bearish on t-2, t-1, and t; LongBody on all three; Close[t] &lt; Close[t-1] &lt; Close[t-2]; Close[t-2] &lt; Open[t-1] &lt; Open[t-2]; Close[t-1] &lt; Open[t] &lt; Open[t-1]; LowerShadow ≤ 0.1 × Range on all three; and Uptrend before t-2.</w:t>
      </w:r>
    </w:p>
    <w:p w14:paraId="5D95E2FB">
      <w:pPr>
        <w:pStyle w:val="15"/>
      </w:pPr>
      <w:r>
        <w:t>No other filters are supplied. Do not add volume, confirmation, or breakout conditions.</w:t>
      </w:r>
    </w:p>
    <w:p w14:paraId="39546574">
      <w:pPr>
        <w:pStyle w:val="4"/>
      </w:pPr>
      <w:r>
        <w:t>2. Request</w:t>
      </w:r>
    </w:p>
    <w:p w14:paraId="2EE74EFE">
      <w:pPr>
        <w:pStyle w:val="5"/>
      </w:pPr>
      <w:r>
        <w:t>2.1 Endpoints</w:t>
      </w:r>
    </w:p>
    <w:p w14:paraId="7C81CA11">
      <w:pPr>
        <w:pStyle w:val="15"/>
      </w:pPr>
      <w:r>
        <w:t>Use the paired TechnicalScreeners and TechnicalScreenersLive routes. The EOD route evaluates completed daily candles. The Live route evaluates the current daily candle observation on the configured schedule and returns a provisional result.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404"/>
      </w:tblGrid>
      <w:tr w14:paraId="017B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44198BE">
            <w:pPr>
              <w:spacing w:after="0"/>
              <w:rPr>
                <w:sz w:val="18"/>
                <w:szCs w:val="18"/>
              </w:rPr>
            </w:pPr>
            <w:r>
              <w:rPr>
                <w:rFonts w:ascii="Calibri" w:hAnsi="Calibri"/>
                <w:b/>
                <w:sz w:val="18"/>
                <w:szCs w:val="18"/>
              </w:rPr>
              <w:t>Method</w:t>
            </w:r>
          </w:p>
        </w:tc>
        <w:tc>
          <w:tcPr>
            <w:tcW w:w="74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5AA9F59">
            <w:pPr>
              <w:spacing w:after="0"/>
              <w:rPr>
                <w:sz w:val="18"/>
                <w:szCs w:val="18"/>
              </w:rPr>
            </w:pPr>
            <w:r>
              <w:rPr>
                <w:rFonts w:ascii="Calibri" w:hAnsi="Calibri"/>
                <w:b/>
                <w:sz w:val="18"/>
                <w:szCs w:val="18"/>
              </w:rPr>
              <w:t>Endpoint</w:t>
            </w:r>
          </w:p>
        </w:tc>
      </w:tr>
      <w:tr w14:paraId="24D4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247F3D">
            <w:pPr>
              <w:spacing w:after="0"/>
              <w:rPr>
                <w:sz w:val="18"/>
                <w:szCs w:val="18"/>
              </w:rPr>
            </w:pPr>
            <w:r>
              <w:rPr>
                <w:rFonts w:ascii="Calibri" w:hAnsi="Calibri"/>
                <w:sz w:val="18"/>
                <w:szCs w:val="18"/>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F73715">
            <w:pPr>
              <w:spacing w:after="0"/>
              <w:rPr>
                <w:sz w:val="18"/>
                <w:szCs w:val="18"/>
              </w:rPr>
            </w:pPr>
            <w:r>
              <w:rPr>
                <w:rFonts w:ascii="Calibri" w:hAnsi="Calibri"/>
                <w:sz w:val="18"/>
                <w:szCs w:val="18"/>
              </w:rPr>
              <w:t>/api/eodanalytics/TechnicalScreeners/ThreeWhiteSoldiersThreeBlackCrowsAlert/{exchange}/{ticker?}</w:t>
            </w:r>
          </w:p>
        </w:tc>
      </w:tr>
      <w:tr w14:paraId="221C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B97A8D">
            <w:pPr>
              <w:spacing w:after="0"/>
              <w:rPr>
                <w:sz w:val="18"/>
                <w:szCs w:val="18"/>
              </w:rPr>
            </w:pPr>
            <w:r>
              <w:rPr>
                <w:rFonts w:ascii="Calibri" w:hAnsi="Calibri"/>
                <w:sz w:val="18"/>
                <w:szCs w:val="18"/>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297FBF">
            <w:pPr>
              <w:spacing w:after="0"/>
              <w:rPr>
                <w:sz w:val="18"/>
                <w:szCs w:val="18"/>
              </w:rPr>
            </w:pPr>
            <w:r>
              <w:rPr>
                <w:rFonts w:ascii="Calibri" w:hAnsi="Calibri"/>
                <w:sz w:val="18"/>
                <w:szCs w:val="18"/>
              </w:rPr>
              <w:t>/api/eodanalytics/TechnicalScreenersLive/ThreeWhiteSoldiersThreeBlackCrowsAlert/{exchange}/{ticker?}</w:t>
            </w:r>
          </w:p>
        </w:tc>
      </w:tr>
    </w:tbl>
    <w:p w14:paraId="29983B65">
      <w:pPr>
        <w:pStyle w:val="4"/>
      </w:pPr>
      <w: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02E8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836424F">
            <w:pPr>
              <w:spacing w:after="0"/>
              <w:rPr>
                <w:sz w:val="20"/>
                <w:szCs w:val="20"/>
              </w:rPr>
            </w:pPr>
            <w:r>
              <w:rPr>
                <w:rFonts w:ascii="Calibri" w:hAnsi="Calibri"/>
                <w:b/>
                <w:sz w:val="20"/>
                <w:szCs w:val="20"/>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A6D63DB">
            <w:pPr>
              <w:spacing w:after="0"/>
              <w:rPr>
                <w:sz w:val="20"/>
                <w:szCs w:val="20"/>
              </w:rPr>
            </w:pPr>
            <w:r>
              <w:rPr>
                <w:rFonts w:ascii="Calibri" w:hAnsi="Calibri"/>
                <w:b/>
                <w:sz w:val="20"/>
                <w:szCs w:val="20"/>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C1131D1">
            <w:pPr>
              <w:spacing w:after="0"/>
              <w:rPr>
                <w:sz w:val="20"/>
                <w:szCs w:val="20"/>
              </w:rPr>
            </w:pPr>
            <w:r>
              <w:rPr>
                <w:rFonts w:ascii="Calibri" w:hAnsi="Calibri"/>
                <w:b/>
                <w:sz w:val="20"/>
                <w:szCs w:val="20"/>
              </w:rPr>
              <w:t>Description</w:t>
            </w:r>
          </w:p>
        </w:tc>
      </w:tr>
      <w:tr w14:paraId="0835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D20989">
            <w:pPr>
              <w:spacing w:after="0"/>
              <w:rPr>
                <w:sz w:val="20"/>
                <w:szCs w:val="20"/>
              </w:rPr>
            </w:pPr>
            <w:r>
              <w:rPr>
                <w:rFonts w:ascii="Calibri" w:hAnsi="Calibri"/>
                <w:sz w:val="20"/>
                <w:szCs w:val="20"/>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6B1BC5">
            <w:pPr>
              <w:spacing w:after="0"/>
              <w:rPr>
                <w:sz w:val="20"/>
                <w:szCs w:val="20"/>
              </w:rPr>
            </w:pPr>
            <w:r>
              <w:rPr>
                <w:rFonts w:ascii="Calibri" w:hAnsi="Calibri"/>
                <w:sz w:val="20"/>
                <w:szCs w:val="20"/>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E81D4A">
            <w:pPr>
              <w:spacing w:after="0"/>
              <w:rPr>
                <w:sz w:val="20"/>
                <w:szCs w:val="20"/>
              </w:rPr>
            </w:pPr>
            <w:r>
              <w:rPr>
                <w:rFonts w:ascii="Calibri" w:hAnsi="Calibri"/>
                <w:sz w:val="20"/>
                <w:szCs w:val="20"/>
              </w:rPr>
              <w:t>Exchange to evaluate, such as NSE or BSE.</w:t>
            </w:r>
          </w:p>
        </w:tc>
      </w:tr>
      <w:tr w14:paraId="60E6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0ED580">
            <w:pPr>
              <w:spacing w:after="0"/>
              <w:rPr>
                <w:sz w:val="20"/>
                <w:szCs w:val="20"/>
              </w:rPr>
            </w:pPr>
            <w:r>
              <w:rPr>
                <w:rFonts w:ascii="Calibri" w:hAnsi="Calibri"/>
                <w:sz w:val="20"/>
                <w:szCs w:val="20"/>
              </w:rPr>
              <w:t>ticker</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69ED239">
            <w:pPr>
              <w:spacing w:after="0"/>
              <w:rPr>
                <w:sz w:val="20"/>
                <w:szCs w:val="20"/>
              </w:rPr>
            </w:pPr>
            <w:r>
              <w:rPr>
                <w:rFonts w:ascii="Calibri" w:hAnsi="Calibri"/>
                <w:sz w:val="20"/>
                <w:szCs w:val="20"/>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3A707B">
            <w:pPr>
              <w:spacing w:after="0"/>
              <w:rPr>
                <w:sz w:val="20"/>
                <w:szCs w:val="20"/>
              </w:rPr>
            </w:pPr>
            <w:r>
              <w:rPr>
                <w:rFonts w:ascii="Calibri" w:hAnsi="Calibri"/>
                <w:sz w:val="20"/>
                <w:szCs w:val="20"/>
              </w:rPr>
              <w:t>Optional security ticker filter following existing TechnicalScreeners conventions.</w:t>
            </w:r>
          </w:p>
        </w:tc>
      </w:tr>
    </w:tbl>
    <w:p w14:paraId="0A047BE5">
      <w:pPr>
        <w:pStyle w:val="5"/>
      </w:pPr>
      <w:r>
        <w:t>2.2 Evaluation Modes</w:t>
      </w:r>
    </w:p>
    <w:p w14:paraId="50477244">
      <w:pPr>
        <w:pStyle w:val="15"/>
      </w:pPr>
      <w:r>
        <w:t>EOD: evaluate the latest completed daily candle t and the two immediately preceding daily candles, with the additional daily history required for LongBody and the pre-pattern trend calculation.</w:t>
      </w:r>
    </w:p>
    <w:p w14:paraId="7AEDBBB5">
      <w:pPr>
        <w:pStyle w:val="15"/>
      </w:pPr>
      <w:r>
        <w:t>Live: evaluate the forming current daily candle as t and the two previous completed daily candles as t-1 and t-2. The current daily Close value must come from the configured current-price field. Mark Live results provisional.</w:t>
      </w:r>
    </w:p>
    <w:p w14:paraId="6AB51481">
      <w:pPr>
        <w:pStyle w:val="15"/>
      </w:pPr>
      <w:r>
        <w:t>The enabled Live schedule may be 15, 30, or 60 minutes. The chosen cadence belongs to scheduler/configuration; it is not a candle timeframe. When session gating is required, use configured Market_State_Timings through IMarketStatusService and do not hard-code market hours.</w:t>
      </w:r>
    </w:p>
    <w:p w14:paraId="7B930D14">
      <w:pPr>
        <w:pStyle w:val="4"/>
      </w:pPr>
      <w:r>
        <w:t>3. Response</w:t>
      </w:r>
    </w:p>
    <w:p w14:paraId="54EB59C1">
      <w:pPr>
        <w:pStyle w:val="15"/>
      </w:pPr>
      <w:r>
        <w:t>Return the security, evaluation mode, pattern result, prior trend check, and candle metrics for t-2 through t. For Live, include the selected evaluation cadence and mark the result provisional. The schema below is suggested and should follow existing TechnicalScreeners conventions.</w:t>
      </w:r>
    </w:p>
    <w:p w14:paraId="330EE031">
      <w:pPr>
        <w:pStyle w:val="5"/>
      </w:pPr>
      <w:r>
        <w:t>Response Schema</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6"/>
        <w:gridCol w:w="1354"/>
        <w:gridCol w:w="5688"/>
      </w:tblGrid>
      <w:tr w14:paraId="2DD6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3DB4225">
            <w:pPr>
              <w:spacing w:after="0"/>
              <w:rPr>
                <w:sz w:val="18"/>
                <w:szCs w:val="18"/>
              </w:rPr>
            </w:pPr>
            <w:r>
              <w:rPr>
                <w:rFonts w:ascii="Calibri" w:hAnsi="Calibri"/>
                <w:b/>
                <w:sz w:val="18"/>
                <w:szCs w:val="18"/>
              </w:rPr>
              <w:t>Field</w:t>
            </w:r>
          </w:p>
        </w:tc>
        <w:tc>
          <w:tcPr>
            <w:tcW w:w="135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1C309C1">
            <w:pPr>
              <w:spacing w:after="0"/>
              <w:rPr>
                <w:sz w:val="18"/>
                <w:szCs w:val="18"/>
              </w:rPr>
            </w:pPr>
            <w:r>
              <w:rPr>
                <w:rFonts w:ascii="Calibri" w:hAnsi="Calibri"/>
                <w:b/>
                <w:sz w:val="18"/>
                <w:szCs w:val="18"/>
              </w:rPr>
              <w:t>Type</w:t>
            </w:r>
          </w:p>
        </w:tc>
        <w:tc>
          <w:tcPr>
            <w:tcW w:w="56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EAE8A67">
            <w:pPr>
              <w:spacing w:after="0"/>
              <w:rPr>
                <w:sz w:val="18"/>
                <w:szCs w:val="18"/>
              </w:rPr>
            </w:pPr>
            <w:r>
              <w:rPr>
                <w:rFonts w:ascii="Calibri" w:hAnsi="Calibri"/>
                <w:b/>
                <w:sz w:val="18"/>
                <w:szCs w:val="18"/>
              </w:rPr>
              <w:t>Description</w:t>
            </w:r>
          </w:p>
        </w:tc>
      </w:tr>
      <w:tr w14:paraId="14CE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BCC439">
            <w:pPr>
              <w:spacing w:after="0"/>
              <w:rPr>
                <w:sz w:val="18"/>
                <w:szCs w:val="18"/>
              </w:rPr>
            </w:pPr>
            <w:r>
              <w:rPr>
                <w:rFonts w:ascii="Calibri" w:hAnsi="Calibri"/>
                <w:sz w:val="18"/>
                <w:szCs w:val="18"/>
              </w:rPr>
              <w:t>timeStamp</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735CF5">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482269">
            <w:pPr>
              <w:spacing w:after="0"/>
              <w:rPr>
                <w:sz w:val="18"/>
                <w:szCs w:val="18"/>
              </w:rPr>
            </w:pPr>
            <w:r>
              <w:rPr>
                <w:rFonts w:ascii="Calibri" w:hAnsi="Calibri"/>
                <w:sz w:val="18"/>
                <w:szCs w:val="18"/>
              </w:rPr>
              <w:t>Evaluation timestamp.</w:t>
            </w:r>
          </w:p>
        </w:tc>
      </w:tr>
      <w:tr w14:paraId="3FA4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ABBC24">
            <w:pPr>
              <w:spacing w:after="0"/>
              <w:rPr>
                <w:sz w:val="18"/>
                <w:szCs w:val="18"/>
              </w:rPr>
            </w:pPr>
            <w:r>
              <w:rPr>
                <w:rFonts w:ascii="Calibri" w:hAnsi="Calibri"/>
                <w:sz w:val="18"/>
                <w:szCs w:val="18"/>
              </w:rPr>
              <w:t>exchange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5D03B4">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27FB69">
            <w:pPr>
              <w:spacing w:after="0"/>
              <w:rPr>
                <w:sz w:val="18"/>
                <w:szCs w:val="18"/>
              </w:rPr>
            </w:pPr>
            <w:r>
              <w:rPr>
                <w:rFonts w:ascii="Calibri" w:hAnsi="Calibri"/>
                <w:sz w:val="18"/>
                <w:szCs w:val="18"/>
              </w:rPr>
              <w:t>Requested exchange.</w:t>
            </w:r>
          </w:p>
        </w:tc>
      </w:tr>
      <w:tr w14:paraId="332F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DE066A">
            <w:pPr>
              <w:spacing w:after="0"/>
              <w:rPr>
                <w:sz w:val="18"/>
                <w:szCs w:val="18"/>
              </w:rPr>
            </w:pPr>
            <w:r>
              <w:rPr>
                <w:rFonts w:ascii="Calibri" w:hAnsi="Calibri"/>
                <w:sz w:val="18"/>
                <w:szCs w:val="18"/>
              </w:rPr>
              <w:t>ticker</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73C7AE7">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6F4A61">
            <w:pPr>
              <w:spacing w:after="0"/>
              <w:rPr>
                <w:sz w:val="18"/>
                <w:szCs w:val="18"/>
              </w:rPr>
            </w:pPr>
            <w:r>
              <w:rPr>
                <w:rFonts w:ascii="Calibri" w:hAnsi="Calibri"/>
                <w:sz w:val="18"/>
                <w:szCs w:val="18"/>
              </w:rPr>
              <w:t>Evaluated security ticker.</w:t>
            </w:r>
          </w:p>
        </w:tc>
      </w:tr>
      <w:tr w14:paraId="21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958996">
            <w:pPr>
              <w:spacing w:after="0"/>
              <w:rPr>
                <w:sz w:val="18"/>
                <w:szCs w:val="18"/>
              </w:rPr>
            </w:pPr>
            <w:r>
              <w:rPr>
                <w:rFonts w:ascii="Calibri" w:hAnsi="Calibri"/>
                <w:sz w:val="18"/>
                <w:szCs w:val="18"/>
              </w:rPr>
              <w:t>pattern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8157E3">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4E5BC4">
            <w:pPr>
              <w:spacing w:after="0"/>
              <w:rPr>
                <w:sz w:val="18"/>
                <w:szCs w:val="18"/>
              </w:rPr>
            </w:pPr>
            <w:r>
              <w:rPr>
                <w:rFonts w:ascii="Calibri" w:hAnsi="Calibri"/>
                <w:sz w:val="18"/>
                <w:szCs w:val="18"/>
              </w:rPr>
              <w:t>ThreeWhiteSoldiersThreeBlackCrowsAlert.</w:t>
            </w:r>
          </w:p>
        </w:tc>
      </w:tr>
      <w:tr w14:paraId="31F0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F0748A">
            <w:pPr>
              <w:spacing w:after="0"/>
              <w:rPr>
                <w:sz w:val="18"/>
                <w:szCs w:val="18"/>
              </w:rPr>
            </w:pPr>
            <w:r>
              <w:rPr>
                <w:rFonts w:ascii="Calibri" w:hAnsi="Calibri"/>
                <w:sz w:val="18"/>
                <w:szCs w:val="18"/>
              </w:rPr>
              <w:t>evaluationMode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113347">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54A6EA">
            <w:pPr>
              <w:spacing w:after="0"/>
              <w:rPr>
                <w:sz w:val="18"/>
                <w:szCs w:val="18"/>
              </w:rPr>
            </w:pPr>
            <w:r>
              <w:rPr>
                <w:rFonts w:ascii="Calibri" w:hAnsi="Calibri"/>
                <w:sz w:val="18"/>
                <w:szCs w:val="18"/>
              </w:rPr>
              <w:t>EOD or Live.</w:t>
            </w:r>
          </w:p>
        </w:tc>
      </w:tr>
      <w:tr w14:paraId="4299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BF9FEA">
            <w:pPr>
              <w:spacing w:after="0"/>
              <w:rPr>
                <w:sz w:val="18"/>
                <w:szCs w:val="18"/>
              </w:rPr>
            </w:pPr>
            <w:r>
              <w:rPr>
                <w:rFonts w:ascii="Calibri" w:hAnsi="Calibri"/>
                <w:sz w:val="18"/>
                <w:szCs w:val="18"/>
              </w:rPr>
              <w:t>evaluationCadenceMinutes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5B92CC">
            <w:pPr>
              <w:spacing w:after="0"/>
              <w:rPr>
                <w:sz w:val="18"/>
                <w:szCs w:val="18"/>
              </w:rPr>
            </w:pPr>
            <w:r>
              <w:rPr>
                <w:rFonts w:ascii="Calibri" w:hAnsi="Calibri"/>
                <w:sz w:val="18"/>
                <w:szCs w:val="18"/>
              </w:rPr>
              <w:t>int or null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D631EF">
            <w:pPr>
              <w:spacing w:after="0"/>
              <w:rPr>
                <w:sz w:val="18"/>
                <w:szCs w:val="18"/>
              </w:rPr>
            </w:pPr>
            <w:r>
              <w:rPr>
                <w:rFonts w:ascii="Calibri" w:hAnsi="Calibri"/>
                <w:sz w:val="18"/>
                <w:szCs w:val="18"/>
              </w:rPr>
              <w:t>15, 30, or 60 for Live when configured; null for EOD.</w:t>
            </w:r>
          </w:p>
        </w:tc>
      </w:tr>
      <w:tr w14:paraId="638E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C1D857">
            <w:pPr>
              <w:spacing w:after="0"/>
              <w:rPr>
                <w:sz w:val="18"/>
                <w:szCs w:val="18"/>
              </w:rPr>
            </w:pPr>
            <w:r>
              <w:rPr>
                <w:rFonts w:ascii="Calibri" w:hAnsi="Calibri"/>
                <w:sz w:val="18"/>
                <w:szCs w:val="18"/>
              </w:rPr>
              <w:t>isProvisional</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1D8246">
            <w:pPr>
              <w:spacing w:after="0"/>
              <w:rPr>
                <w:sz w:val="18"/>
                <w:szCs w:val="18"/>
              </w:rPr>
            </w:pPr>
            <w:r>
              <w:rPr>
                <w:rFonts w:ascii="Calibri" w:hAnsi="Calibri"/>
                <w:sz w:val="18"/>
                <w:szCs w:val="18"/>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7A2FB0">
            <w:pPr>
              <w:spacing w:after="0"/>
              <w:rPr>
                <w:sz w:val="18"/>
                <w:szCs w:val="18"/>
              </w:rPr>
            </w:pPr>
            <w:r>
              <w:rPr>
                <w:rFonts w:ascii="Calibri" w:hAnsi="Calibri"/>
                <w:sz w:val="18"/>
                <w:szCs w:val="18"/>
              </w:rPr>
              <w:t>True for a forming Live daily candle; false for completed EOD data.</w:t>
            </w:r>
          </w:p>
        </w:tc>
      </w:tr>
      <w:tr w14:paraId="7CEC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FBB320">
            <w:pPr>
              <w:spacing w:after="0"/>
              <w:rPr>
                <w:sz w:val="18"/>
                <w:szCs w:val="18"/>
              </w:rPr>
            </w:pPr>
            <w:r>
              <w:rPr>
                <w:rFonts w:ascii="Calibri" w:hAnsi="Calibri"/>
                <w:sz w:val="18"/>
                <w:szCs w:val="18"/>
              </w:rPr>
              <w:t>evaluationStatus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B06E80">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0FA206">
            <w:pPr>
              <w:spacing w:after="0"/>
              <w:rPr>
                <w:sz w:val="18"/>
                <w:szCs w:val="18"/>
              </w:rPr>
            </w:pPr>
            <w:r>
              <w:rPr>
                <w:rFonts w:ascii="Calibri" w:hAnsi="Calibri"/>
                <w:sz w:val="18"/>
                <w:szCs w:val="18"/>
              </w:rPr>
              <w:t>Evaluated, insufficient_history, or data_unavailable per established API convention.</w:t>
            </w:r>
          </w:p>
        </w:tc>
      </w:tr>
      <w:tr w14:paraId="7542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0DEDE8">
            <w:pPr>
              <w:spacing w:after="0"/>
              <w:rPr>
                <w:sz w:val="18"/>
                <w:szCs w:val="18"/>
              </w:rPr>
            </w:pPr>
            <w:r>
              <w:rPr>
                <w:rFonts w:ascii="Calibri" w:hAnsi="Calibri"/>
                <w:sz w:val="18"/>
                <w:szCs w:val="18"/>
              </w:rPr>
              <w:t>barDate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9BCDF3">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CBA890">
            <w:pPr>
              <w:spacing w:after="0"/>
              <w:rPr>
                <w:sz w:val="18"/>
                <w:szCs w:val="18"/>
              </w:rPr>
            </w:pPr>
            <w:r>
              <w:rPr>
                <w:rFonts w:ascii="Calibri" w:hAnsi="Calibri"/>
                <w:sz w:val="18"/>
                <w:szCs w:val="18"/>
              </w:rPr>
              <w:t>Trading date for candle t.</w:t>
            </w:r>
          </w:p>
        </w:tc>
      </w:tr>
      <w:tr w14:paraId="058C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28B6A8">
            <w:pPr>
              <w:spacing w:after="0"/>
              <w:rPr>
                <w:sz w:val="18"/>
                <w:szCs w:val="18"/>
              </w:rPr>
            </w:pPr>
            <w:r>
              <w:rPr>
                <w:rFonts w:ascii="Calibri" w:hAnsi="Calibri"/>
                <w:sz w:val="18"/>
                <w:szCs w:val="18"/>
              </w:rPr>
              <w:t>matchedPatterns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E9A62E">
            <w:pPr>
              <w:spacing w:after="0"/>
              <w:rPr>
                <w:sz w:val="18"/>
                <w:szCs w:val="18"/>
              </w:rPr>
            </w:pPr>
            <w:r>
              <w:rPr>
                <w:rFonts w:ascii="Calibri" w:hAnsi="Calibri"/>
                <w:sz w:val="18"/>
                <w:szCs w:val="18"/>
              </w:rPr>
              <w:t>array of 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D54F62">
            <w:pPr>
              <w:spacing w:after="0"/>
              <w:rPr>
                <w:sz w:val="18"/>
                <w:szCs w:val="18"/>
              </w:rPr>
            </w:pPr>
            <w:r>
              <w:rPr>
                <w:rFonts w:ascii="Calibri" w:hAnsi="Calibri"/>
                <w:sz w:val="18"/>
                <w:szCs w:val="18"/>
              </w:rPr>
              <w:t>Zero or one of ThreeWhiteSoldiers or ThreeBlackCrows.</w:t>
            </w:r>
          </w:p>
        </w:tc>
      </w:tr>
      <w:tr w14:paraId="622B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ACCD5E">
            <w:pPr>
              <w:spacing w:after="0"/>
              <w:rPr>
                <w:sz w:val="18"/>
                <w:szCs w:val="18"/>
              </w:rPr>
            </w:pPr>
            <w:r>
              <w:rPr>
                <w:rFonts w:ascii="Calibri" w:hAnsi="Calibri"/>
                <w:sz w:val="18"/>
                <w:szCs w:val="18"/>
              </w:rPr>
              <w:t>priorTrend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6AB638">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B42688">
            <w:pPr>
              <w:spacing w:after="0"/>
              <w:rPr>
                <w:sz w:val="18"/>
                <w:szCs w:val="18"/>
              </w:rPr>
            </w:pPr>
            <w:r>
              <w:rPr>
                <w:rFonts w:ascii="Calibri" w:hAnsi="Calibri"/>
                <w:sz w:val="18"/>
                <w:szCs w:val="18"/>
              </w:rPr>
              <w:t>Downtrend for White Soldiers; Uptrend for Black Crows; otherwise None/not applicable.</w:t>
            </w:r>
          </w:p>
        </w:tc>
      </w:tr>
      <w:tr w14:paraId="5107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03BAE6">
            <w:pPr>
              <w:spacing w:after="0"/>
              <w:rPr>
                <w:sz w:val="18"/>
                <w:szCs w:val="18"/>
              </w:rPr>
            </w:pPr>
            <w:r>
              <w:rPr>
                <w:rFonts w:ascii="Calibri" w:hAnsi="Calibri"/>
                <w:sz w:val="18"/>
                <w:szCs w:val="18"/>
              </w:rPr>
              <w:t>priorTrendClose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9D8BFB">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406C85">
            <w:pPr>
              <w:spacing w:after="0"/>
              <w:rPr>
                <w:sz w:val="18"/>
                <w:szCs w:val="18"/>
              </w:rPr>
            </w:pPr>
            <w:r>
              <w:rPr>
                <w:rFonts w:ascii="Calibri" w:hAnsi="Calibri"/>
                <w:sz w:val="18"/>
                <w:szCs w:val="18"/>
              </w:rPr>
              <w:t>Close[p], where p=t-3.</w:t>
            </w:r>
          </w:p>
        </w:tc>
      </w:tr>
      <w:tr w14:paraId="5B32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D86850">
            <w:pPr>
              <w:spacing w:after="0"/>
              <w:rPr>
                <w:sz w:val="18"/>
                <w:szCs w:val="18"/>
              </w:rPr>
            </w:pPr>
            <w:r>
              <w:rPr>
                <w:rFonts w:ascii="Calibri" w:hAnsi="Calibri"/>
                <w:sz w:val="18"/>
                <w:szCs w:val="18"/>
              </w:rPr>
              <w:t>priorTrendAverageClose10</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92D4FC">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BF9C75">
            <w:pPr>
              <w:spacing w:after="0"/>
              <w:rPr>
                <w:sz w:val="18"/>
                <w:szCs w:val="18"/>
              </w:rPr>
            </w:pPr>
            <w:r>
              <w:rPr>
                <w:rFonts w:ascii="Calibri" w:hAnsi="Calibri"/>
                <w:sz w:val="18"/>
                <w:szCs w:val="18"/>
              </w:rPr>
              <w:t>Average Close from p-9 through p, inclusive.</w:t>
            </w:r>
          </w:p>
        </w:tc>
      </w:tr>
      <w:tr w14:paraId="3995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A803AF">
            <w:pPr>
              <w:spacing w:after="0"/>
              <w:rPr>
                <w:sz w:val="18"/>
                <w:szCs w:val="18"/>
              </w:rPr>
            </w:pPr>
            <w:r>
              <w:rPr>
                <w:rFonts w:ascii="Calibri" w:hAnsi="Calibri"/>
                <w:sz w:val="18"/>
                <w:szCs w:val="18"/>
              </w:rPr>
              <w:t>candleResults</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39451E">
            <w:pPr>
              <w:spacing w:after="0"/>
              <w:rPr>
                <w:sz w:val="18"/>
                <w:szCs w:val="18"/>
              </w:rPr>
            </w:pPr>
            <w:r>
              <w:rPr>
                <w:rFonts w:ascii="Calibri" w:hAnsi="Calibri"/>
                <w:sz w:val="18"/>
                <w:szCs w:val="18"/>
              </w:rPr>
              <w:t>array</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222032">
            <w:pPr>
              <w:spacing w:after="0"/>
              <w:rPr>
                <w:sz w:val="18"/>
                <w:szCs w:val="18"/>
              </w:rPr>
            </w:pPr>
            <w:r>
              <w:rPr>
                <w:rFonts w:ascii="Calibri" w:hAnsi="Calibri"/>
                <w:sz w:val="18"/>
                <w:szCs w:val="18"/>
              </w:rPr>
              <w:t>Metrics for the three pattern candles t-2, t-1, and t.</w:t>
            </w:r>
          </w:p>
        </w:tc>
      </w:tr>
      <w:tr w14:paraId="4EF4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4C9D72">
            <w:pPr>
              <w:spacing w:after="0"/>
              <w:rPr>
                <w:sz w:val="18"/>
                <w:szCs w:val="18"/>
              </w:rPr>
            </w:pPr>
            <w:r>
              <w:rPr>
                <w:rFonts w:ascii="Calibri" w:hAnsi="Calibri"/>
                <w:sz w:val="18"/>
                <w:szCs w:val="18"/>
              </w:rPr>
              <w:t>position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8999E3">
            <w:pPr>
              <w:spacing w:after="0"/>
              <w:rPr>
                <w:sz w:val="18"/>
                <w:szCs w:val="18"/>
              </w:rPr>
            </w:pPr>
            <w:r>
              <w:rPr>
                <w:rFonts w:ascii="Calibri" w:hAnsi="Calibri"/>
                <w:sz w:val="18"/>
                <w:szCs w:val="18"/>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69AE391">
            <w:pPr>
              <w:spacing w:after="0"/>
              <w:rPr>
                <w:sz w:val="18"/>
                <w:szCs w:val="18"/>
              </w:rPr>
            </w:pPr>
            <w:r>
              <w:rPr>
                <w:rFonts w:ascii="Calibri" w:hAnsi="Calibri"/>
                <w:sz w:val="18"/>
                <w:szCs w:val="18"/>
              </w:rPr>
              <w:t>Pattern position: t-2, t-1, or t.</w:t>
            </w:r>
          </w:p>
        </w:tc>
      </w:tr>
      <w:tr w14:paraId="132A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1AA180">
            <w:pPr>
              <w:spacing w:after="0"/>
              <w:rPr>
                <w:sz w:val="18"/>
                <w:szCs w:val="18"/>
              </w:rPr>
            </w:pPr>
            <w:r>
              <w:rPr>
                <w:rFonts w:ascii="Calibri" w:hAnsi="Calibri"/>
                <w:sz w:val="18"/>
                <w:szCs w:val="18"/>
              </w:rPr>
              <w:t>open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606591">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E85486">
            <w:pPr>
              <w:spacing w:after="0"/>
              <w:rPr>
                <w:sz w:val="18"/>
                <w:szCs w:val="18"/>
              </w:rPr>
            </w:pPr>
            <w:r>
              <w:rPr>
                <w:rFonts w:ascii="Calibri" w:hAnsi="Calibri"/>
                <w:sz w:val="18"/>
                <w:szCs w:val="18"/>
              </w:rPr>
              <w:t>Open for the candle position.</w:t>
            </w:r>
          </w:p>
        </w:tc>
      </w:tr>
      <w:tr w14:paraId="1197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070EB7">
            <w:pPr>
              <w:spacing w:after="0"/>
              <w:rPr>
                <w:sz w:val="18"/>
                <w:szCs w:val="18"/>
              </w:rPr>
            </w:pPr>
            <w:r>
              <w:rPr>
                <w:rFonts w:ascii="Calibri" w:hAnsi="Calibri"/>
                <w:sz w:val="18"/>
                <w:szCs w:val="18"/>
              </w:rPr>
              <w:t>high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448D4C">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64C3D1">
            <w:pPr>
              <w:spacing w:after="0"/>
              <w:rPr>
                <w:sz w:val="18"/>
                <w:szCs w:val="18"/>
              </w:rPr>
            </w:pPr>
            <w:r>
              <w:rPr>
                <w:rFonts w:ascii="Calibri" w:hAnsi="Calibri"/>
                <w:sz w:val="18"/>
                <w:szCs w:val="18"/>
              </w:rPr>
              <w:t>High for the candle position.</w:t>
            </w:r>
          </w:p>
        </w:tc>
      </w:tr>
      <w:tr w14:paraId="6BA9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953A85">
            <w:pPr>
              <w:spacing w:after="0"/>
              <w:rPr>
                <w:sz w:val="18"/>
                <w:szCs w:val="18"/>
              </w:rPr>
            </w:pPr>
            <w:r>
              <w:rPr>
                <w:rFonts w:ascii="Calibri" w:hAnsi="Calibri"/>
                <w:sz w:val="18"/>
                <w:szCs w:val="18"/>
              </w:rPr>
              <w:t>low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88B1B4">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FE9FCF">
            <w:pPr>
              <w:spacing w:after="0"/>
              <w:rPr>
                <w:sz w:val="18"/>
                <w:szCs w:val="18"/>
              </w:rPr>
            </w:pPr>
            <w:r>
              <w:rPr>
                <w:rFonts w:ascii="Calibri" w:hAnsi="Calibri"/>
                <w:sz w:val="18"/>
                <w:szCs w:val="18"/>
              </w:rPr>
              <w:t xml:space="preserve">Low for the </w:t>
            </w:r>
            <w:bookmarkStart w:id="0" w:name="_GoBack"/>
            <w:bookmarkEnd w:id="0"/>
            <w:r>
              <w:rPr>
                <w:rFonts w:ascii="Calibri" w:hAnsi="Calibri"/>
                <w:sz w:val="18"/>
                <w:szCs w:val="18"/>
              </w:rPr>
              <w:t>candle position.</w:t>
            </w:r>
          </w:p>
        </w:tc>
      </w:tr>
      <w:tr w14:paraId="0397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1B6C75">
            <w:pPr>
              <w:spacing w:after="0"/>
              <w:rPr>
                <w:sz w:val="18"/>
                <w:szCs w:val="18"/>
              </w:rPr>
            </w:pPr>
            <w:r>
              <w:rPr>
                <w:rFonts w:ascii="Calibri" w:hAnsi="Calibri"/>
                <w:sz w:val="18"/>
                <w:szCs w:val="18"/>
              </w:rPr>
              <w:t>close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46D39E">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E2AB21">
            <w:pPr>
              <w:spacing w:after="0"/>
              <w:rPr>
                <w:sz w:val="18"/>
                <w:szCs w:val="18"/>
              </w:rPr>
            </w:pPr>
            <w:r>
              <w:rPr>
                <w:rFonts w:ascii="Calibri" w:hAnsi="Calibri"/>
                <w:sz w:val="18"/>
                <w:szCs w:val="18"/>
              </w:rPr>
              <w:t>Completed close for EOD; configured current price as Live close, mapping to be confirmed.</w:t>
            </w:r>
          </w:p>
        </w:tc>
      </w:tr>
      <w:tr w14:paraId="752F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2E2C21">
            <w:pPr>
              <w:spacing w:after="0"/>
              <w:rPr>
                <w:sz w:val="18"/>
                <w:szCs w:val="18"/>
              </w:rPr>
            </w:pPr>
            <w:r>
              <w:rPr>
                <w:rFonts w:ascii="Calibri" w:hAnsi="Calibri"/>
                <w:sz w:val="18"/>
                <w:szCs w:val="18"/>
              </w:rPr>
              <w:t>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440B9B">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D4A9D4">
            <w:pPr>
              <w:spacing w:after="0"/>
              <w:rPr>
                <w:sz w:val="18"/>
                <w:szCs w:val="18"/>
              </w:rPr>
            </w:pPr>
            <w:r>
              <w:rPr>
                <w:rFonts w:ascii="Calibri" w:hAnsi="Calibri"/>
                <w:sz w:val="18"/>
                <w:szCs w:val="18"/>
              </w:rPr>
              <w:t>Absolute value of Close − Open.</w:t>
            </w:r>
          </w:p>
        </w:tc>
      </w:tr>
      <w:tr w14:paraId="04BC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325DDC">
            <w:pPr>
              <w:spacing w:after="0"/>
              <w:rPr>
                <w:sz w:val="18"/>
                <w:szCs w:val="18"/>
              </w:rPr>
            </w:pPr>
            <w:r>
              <w:rPr>
                <w:rFonts w:ascii="Calibri" w:hAnsi="Calibri"/>
                <w:sz w:val="18"/>
                <w:szCs w:val="18"/>
              </w:rPr>
              <w:t>range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8BA7FB">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AD552A3">
            <w:pPr>
              <w:spacing w:after="0"/>
              <w:rPr>
                <w:sz w:val="18"/>
                <w:szCs w:val="18"/>
              </w:rPr>
            </w:pPr>
            <w:r>
              <w:rPr>
                <w:rFonts w:ascii="Calibri" w:hAnsi="Calibri"/>
                <w:sz w:val="18"/>
                <w:szCs w:val="18"/>
              </w:rPr>
              <w:t>High − Low.</w:t>
            </w:r>
          </w:p>
        </w:tc>
      </w:tr>
      <w:tr w14:paraId="5BEB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DBA0ED">
            <w:pPr>
              <w:spacing w:after="0"/>
              <w:rPr>
                <w:sz w:val="18"/>
                <w:szCs w:val="18"/>
              </w:rPr>
            </w:pPr>
            <w:r>
              <w:rPr>
                <w:rFonts w:ascii="Calibri" w:hAnsi="Calibri"/>
                <w:sz w:val="18"/>
                <w:szCs w:val="18"/>
              </w:rPr>
              <w:t>upperShadow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EE8015">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9B4C04">
            <w:pPr>
              <w:spacing w:after="0"/>
              <w:rPr>
                <w:sz w:val="18"/>
                <w:szCs w:val="18"/>
              </w:rPr>
            </w:pPr>
            <w:r>
              <w:rPr>
                <w:rFonts w:ascii="Calibri" w:hAnsi="Calibri"/>
                <w:sz w:val="18"/>
                <w:szCs w:val="18"/>
              </w:rPr>
              <w:t>High − max(Open, Close).</w:t>
            </w:r>
          </w:p>
        </w:tc>
      </w:tr>
      <w:tr w14:paraId="3455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FAB6CA">
            <w:pPr>
              <w:spacing w:after="0"/>
              <w:rPr>
                <w:sz w:val="18"/>
                <w:szCs w:val="18"/>
              </w:rPr>
            </w:pPr>
            <w:r>
              <w:rPr>
                <w:rFonts w:ascii="Calibri" w:hAnsi="Calibri"/>
                <w:sz w:val="18"/>
                <w:szCs w:val="18"/>
              </w:rPr>
              <w:t>lowerShadow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A71D8E">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911B5C">
            <w:pPr>
              <w:spacing w:after="0"/>
              <w:rPr>
                <w:sz w:val="18"/>
                <w:szCs w:val="18"/>
              </w:rPr>
            </w:pPr>
            <w:r>
              <w:rPr>
                <w:rFonts w:ascii="Calibri" w:hAnsi="Calibri"/>
                <w:sz w:val="18"/>
                <w:szCs w:val="18"/>
              </w:rPr>
              <w:t>min(Open, Close) − Low.</w:t>
            </w:r>
          </w:p>
        </w:tc>
      </w:tr>
      <w:tr w14:paraId="3C5F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2B7A70">
            <w:pPr>
              <w:spacing w:after="0"/>
              <w:rPr>
                <w:sz w:val="18"/>
                <w:szCs w:val="18"/>
              </w:rPr>
            </w:pPr>
            <w:r>
              <w:rPr>
                <w:rFonts w:ascii="Calibri" w:hAnsi="Calibri"/>
                <w:sz w:val="18"/>
                <w:szCs w:val="18"/>
              </w:rPr>
              <w:t>avgBody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40F4F9">
            <w:pPr>
              <w:spacing w:after="0"/>
              <w:rPr>
                <w:sz w:val="18"/>
                <w:szCs w:val="18"/>
              </w:rPr>
            </w:pPr>
            <w:r>
              <w:rPr>
                <w:rFonts w:ascii="Calibri" w:hAnsi="Calibri"/>
                <w:sz w:val="18"/>
                <w:szCs w:val="18"/>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9DDE7B">
            <w:pPr>
              <w:spacing w:after="0"/>
              <w:rPr>
                <w:sz w:val="18"/>
                <w:szCs w:val="18"/>
              </w:rPr>
            </w:pPr>
            <w:r>
              <w:rPr>
                <w:rFonts w:ascii="Calibri" w:hAnsi="Calibri"/>
                <w:sz w:val="18"/>
                <w:szCs w:val="18"/>
              </w:rPr>
              <w:t>Average body of the ten daily candles preceding this candle position.</w:t>
            </w:r>
          </w:p>
        </w:tc>
      </w:tr>
      <w:tr w14:paraId="5BC9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918B3B">
            <w:pPr>
              <w:spacing w:after="0"/>
              <w:rPr>
                <w:sz w:val="18"/>
                <w:szCs w:val="18"/>
              </w:rPr>
            </w:pPr>
            <w:r>
              <w:rPr>
                <w:rFonts w:ascii="Calibri" w:hAnsi="Calibri"/>
                <w:sz w:val="18"/>
                <w:szCs w:val="18"/>
              </w:rPr>
              <w:t>longBody</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012C2C">
            <w:pPr>
              <w:spacing w:after="0"/>
              <w:rPr>
                <w:sz w:val="18"/>
                <w:szCs w:val="18"/>
              </w:rPr>
            </w:pPr>
            <w:r>
              <w:rPr>
                <w:rFonts w:ascii="Calibri" w:hAnsi="Calibri"/>
                <w:sz w:val="18"/>
                <w:szCs w:val="18"/>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56EFE32">
            <w:pPr>
              <w:spacing w:after="0"/>
              <w:rPr>
                <w:sz w:val="18"/>
                <w:szCs w:val="18"/>
              </w:rPr>
            </w:pPr>
            <w:r>
              <w:rPr>
                <w:rFonts w:ascii="Calibri" w:hAnsi="Calibri"/>
                <w:sz w:val="18"/>
                <w:szCs w:val="18"/>
              </w:rPr>
              <w:t>True when Body ≥ AvgBody.</w:t>
            </w:r>
          </w:p>
        </w:tc>
      </w:tr>
      <w:tr w14:paraId="03C4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EE781B">
            <w:pPr>
              <w:spacing w:after="0"/>
              <w:rPr>
                <w:sz w:val="18"/>
                <w:szCs w:val="18"/>
              </w:rPr>
            </w:pPr>
            <w:r>
              <w:rPr>
                <w:rFonts w:ascii="Calibri" w:hAnsi="Calibri"/>
                <w:sz w:val="18"/>
                <w:szCs w:val="18"/>
              </w:rPr>
              <w:t>isBullish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35DD12">
            <w:pPr>
              <w:spacing w:after="0"/>
              <w:rPr>
                <w:sz w:val="18"/>
                <w:szCs w:val="18"/>
              </w:rPr>
            </w:pPr>
            <w:r>
              <w:rPr>
                <w:rFonts w:ascii="Calibri" w:hAnsi="Calibri"/>
                <w:sz w:val="18"/>
                <w:szCs w:val="18"/>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2EE1CF">
            <w:pPr>
              <w:spacing w:after="0"/>
              <w:rPr>
                <w:sz w:val="18"/>
                <w:szCs w:val="18"/>
              </w:rPr>
            </w:pPr>
            <w:r>
              <w:rPr>
                <w:rFonts w:ascii="Calibri" w:hAnsi="Calibri"/>
                <w:sz w:val="18"/>
                <w:szCs w:val="18"/>
              </w:rPr>
              <w:t>True when Close &gt; Open.</w:t>
            </w:r>
          </w:p>
        </w:tc>
      </w:tr>
      <w:tr w14:paraId="1811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38F5423">
            <w:pPr>
              <w:spacing w:after="0"/>
              <w:rPr>
                <w:sz w:val="18"/>
                <w:szCs w:val="18"/>
              </w:rPr>
            </w:pPr>
            <w:r>
              <w:rPr>
                <w:rFonts w:ascii="Calibri" w:hAnsi="Calibri"/>
                <w:sz w:val="18"/>
                <w:szCs w:val="18"/>
              </w:rPr>
              <w:t>isBearish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44C270">
            <w:pPr>
              <w:spacing w:after="0"/>
              <w:rPr>
                <w:sz w:val="18"/>
                <w:szCs w:val="18"/>
              </w:rPr>
            </w:pPr>
            <w:r>
              <w:rPr>
                <w:rFonts w:ascii="Calibri" w:hAnsi="Calibri"/>
                <w:sz w:val="18"/>
                <w:szCs w:val="18"/>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F5F08F">
            <w:pPr>
              <w:spacing w:after="0"/>
              <w:rPr>
                <w:sz w:val="18"/>
                <w:szCs w:val="18"/>
              </w:rPr>
            </w:pPr>
            <w:r>
              <w:rPr>
                <w:rFonts w:ascii="Calibri" w:hAnsi="Calibri"/>
                <w:sz w:val="18"/>
                <w:szCs w:val="18"/>
              </w:rPr>
              <w:t>True when Close &lt; Open.</w:t>
            </w:r>
          </w:p>
        </w:tc>
      </w:tr>
    </w:tbl>
    <w:p w14:paraId="48D0D513">
      <w:pPr>
        <w:pStyle w:val="4"/>
        <w:bidi w:val="0"/>
      </w:pPr>
      <w:r>
        <w:t>Illustrative JSON — EOD Three White Soldiers</w:t>
      </w:r>
    </w:p>
    <w:p w14:paraId="1EDFBAE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47067EE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"timeStamp": "2026-10-14T16:00:00+05:30",</w:t>
      </w:r>
    </w:p>
    <w:p w14:paraId="73C6FA4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"exchange": "NSE",</w:t>
      </w:r>
    </w:p>
    <w:p w14:paraId="6BCDD9D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"data": [</w:t>
      </w:r>
    </w:p>
    <w:p w14:paraId="37A17FB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3CFC3BF1">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"ticker": "ABC",</w:t>
      </w:r>
    </w:p>
    <w:p w14:paraId="49C29E0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"pattern": "ThreeWhiteSoldiersThreeBlackCrowsAlert",</w:t>
      </w:r>
    </w:p>
    <w:p w14:paraId="372B414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"evaluationMode": "EOD",</w:t>
      </w:r>
    </w:p>
    <w:p w14:paraId="5A2D006B">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"evaluationCadenceMinutes": null,</w:t>
      </w:r>
    </w:p>
    <w:p w14:paraId="13D4150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"isProvisional": false,</w:t>
      </w:r>
    </w:p>
    <w:p w14:paraId="0052883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"evaluationStatus": "Evaluated",</w:t>
      </w:r>
    </w:p>
    <w:p w14:paraId="270575EB">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"barDate": "2026-10-14",</w:t>
      </w:r>
    </w:p>
    <w:p w14:paraId="5EF16F0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"matchedPatterns": ["ThreeWhiteSoldiers"],</w:t>
      </w:r>
    </w:p>
    <w:p w14:paraId="4B3443B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 "Downtrend",</w:t>
      </w:r>
    </w:p>
    <w:p w14:paraId="63D63E5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"priorTrendClose": 95.0,</w:t>
      </w:r>
    </w:p>
    <w:p w14:paraId="0D16A8B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"priorTrendAverageClose10": 100.0,</w:t>
      </w:r>
    </w:p>
    <w:p w14:paraId="440EA59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"candleResults": [</w:t>
      </w:r>
    </w:p>
    <w:p w14:paraId="45D33720">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{"position":"t-2","open":100.0,"high":110.0,"low":99.0,"close":109.0,"body":9.0,"range":11.0,"upperShadow":1.0,"lowerShadow":1.0,"avgBody":8.0,"longBody":true,"isBullish":true,"isBearish":false},</w:t>
      </w:r>
    </w:p>
    <w:p w14:paraId="58792157">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{"position":"t-1","open":105.0,"high":115.0,"low":104.0,"close":114.0,"body":9.0,"range":11.0,"upperShadow":1.0,"lowerShadow":1.0,"avgBody":8.0,"longBody":true,"isBullish":true,"isBearish":false},</w:t>
      </w:r>
    </w:p>
    <w:p w14:paraId="1BC26C34">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{"position":"t","open":110.0,"high":120.0,"low":109.0,"close":119.0,"body":9.0,"range":11.0,"upperShadow":1.0,"lowerShadow":1.0,"avgBody":8.0,"longBody":true,"isBullish":true,"isBearish":false}</w:t>
      </w:r>
    </w:p>
    <w:p w14:paraId="718126B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1A2F749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44BC9ADB">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44F64EE7">
      <w:pPr>
        <w:pBdr>
          <w:left w:val="single" w:color="9CA3AF" w:sz="12" w:space="6"/>
        </w:pBdr>
        <w:shd w:val="clear" w:color="auto" w:fill="F3F4F6"/>
        <w:spacing w:after="160" w:line="260" w:lineRule="auto"/>
        <w:ind w:left="120" w:right="120"/>
      </w:pPr>
      <w:r>
        <w:rPr>
          <w:rFonts w:hint="default" w:ascii="Consolas" w:hAnsi="Consolas" w:eastAsia="Consolas" w:cs="Consolas"/>
          <w:sz w:val="17"/>
          <w:szCs w:val="17"/>
          <w:lang w:val="en-US"/>
        </w:rPr>
        <w:t>}</w:t>
      </w:r>
    </w:p>
    <w:p w14:paraId="3EC84D6D">
      <w:pPr>
        <w:pStyle w:val="4"/>
        <w:bidi w:val="0"/>
        <w:rPr>
          <w:rFonts w:hint="default" w:ascii="Consolas" w:hAnsi="Consolas" w:eastAsia="Consolas" w:cs="Consolas"/>
          <w:szCs w:val="17"/>
          <w:lang w:val="en-US"/>
        </w:rPr>
      </w:pPr>
      <w:r>
        <w:t>Illustrative JSON — Live Three Black Crows</w:t>
      </w:r>
    </w:p>
    <w:p w14:paraId="43D8C27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327692E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"timeStamp": "2026-10-14T11:00:00+05:30",</w:t>
      </w:r>
    </w:p>
    <w:p w14:paraId="7A99C20A">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"exchange": "NSE",</w:t>
      </w:r>
    </w:p>
    <w:p w14:paraId="786464E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"data": [</w:t>
      </w:r>
    </w:p>
    <w:p w14:paraId="75DF656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615FD49D">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"ticker": "XYZ",</w:t>
      </w:r>
    </w:p>
    <w:p w14:paraId="5DC7AE6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"pattern": "ThreeWhiteSoldiersThreeBlackCrowsAlert",</w:t>
      </w:r>
    </w:p>
    <w:p w14:paraId="72DE63E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"evaluationMode": "Live",</w:t>
      </w:r>
    </w:p>
    <w:p w14:paraId="59251A48">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"evaluationCadenceMinutes": 15,</w:t>
      </w:r>
    </w:p>
    <w:p w14:paraId="2B61B80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"isProvisional": true,</w:t>
      </w:r>
    </w:p>
    <w:p w14:paraId="1DD976D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"evaluationStatus": "Evaluated",</w:t>
      </w:r>
    </w:p>
    <w:p w14:paraId="0EE9D11C">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"barDate": "2026-10-14",</w:t>
      </w:r>
    </w:p>
    <w:p w14:paraId="49AD884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"matchedPatterns": ["ThreeBlackCrows"],</w:t>
      </w:r>
    </w:p>
    <w:p w14:paraId="15D4DF3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 "Uptrend",</w:t>
      </w:r>
    </w:p>
    <w:p w14:paraId="404647B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"priorTrendClose": 105.0,</w:t>
      </w:r>
    </w:p>
    <w:p w14:paraId="41E7569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"priorTrendAverageClose10": 100.0,</w:t>
      </w:r>
    </w:p>
    <w:p w14:paraId="452263D0">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"candleResults": [</w:t>
      </w:r>
    </w:p>
    <w:p w14:paraId="1F62D6B2">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{"position":"t-2","open":120.0,"high":121.0,"low":109.0,"close":110.0,"body":10.0,"range":12.0,"upperShadow":1.0,"lowerShadow":1.0,"avgBody":9.0,"longBody":true,"isBullish":false,"isBearish":true},</w:t>
      </w:r>
    </w:p>
    <w:p w14:paraId="587C17AE">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{"position":"t-1","open":115.0,"high":116.0,"low":99.0,"close":100.0,"body":15.0,"range":17.0,"upperShadow":1.0,"lowerShadow":1.0,"avgBody":12.0,"longBody":true,"isBullish":false,"isBearish":true},</w:t>
      </w:r>
    </w:p>
    <w:p w14:paraId="65CC32F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{"position":"t","open":105.0,"high":106.0,"low":89.0,"close":90.0,"body":15.0,"range":17.0,"upperShadow":1.0,"lowerShadow":1.0,"avgBody":12.0,"longBody":true,"isBullish":false,"isBearish":true}</w:t>
      </w:r>
    </w:p>
    <w:p w14:paraId="662C653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0ED22D03">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186D96D5">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 xml:space="preserve">  ]</w:t>
      </w:r>
    </w:p>
    <w:p w14:paraId="75C04F06">
      <w:pPr>
        <w:pBdr>
          <w:left w:val="single" w:color="9CA3AF" w:sz="12" w:space="6"/>
        </w:pBdr>
        <w:shd w:val="clear" w:color="auto" w:fill="F3F4F6"/>
        <w:spacing w:after="160" w:line="260" w:lineRule="auto"/>
        <w:ind w:left="120" w:right="120"/>
        <w:rPr>
          <w:rFonts w:hint="default" w:ascii="Consolas" w:hAnsi="Consolas" w:eastAsia="Consolas" w:cs="Consolas"/>
          <w:sz w:val="17"/>
          <w:szCs w:val="17"/>
          <w:lang w:val="en-US"/>
        </w:rPr>
      </w:pPr>
      <w:r>
        <w:rPr>
          <w:rFonts w:hint="default" w:ascii="Consolas" w:hAnsi="Consolas" w:eastAsia="Consolas" w:cs="Consolas"/>
          <w:sz w:val="17"/>
          <w:szCs w:val="17"/>
          <w:lang w:val="en-US"/>
        </w:rPr>
        <w:t>}</w:t>
      </w:r>
    </w:p>
    <w:p w14:paraId="3D69A394"/>
    <w:p w14:paraId="2EE80638">
      <w:pPr>
        <w:pStyle w:val="15"/>
      </w:pPr>
      <w:r>
        <w:t>The examples are illustrative. The Live example uses a current daily observation and does not represent a 15-minute candle. Its close-to-current-price mapping must be confirmed against the Live feed.</w:t>
      </w:r>
    </w:p>
    <w:p w14:paraId="295BC501">
      <w:pPr>
        <w:pStyle w:val="4"/>
      </w:pPr>
      <w:r>
        <w:t>4. Data Required and Data Sources</w:t>
      </w:r>
    </w:p>
    <w:p w14:paraId="6C628153">
      <w:pPr>
        <w:pStyle w:val="15"/>
      </w:pPr>
      <w:r>
        <w:t>Resolve the requested security with the existing security-master conventions and load daily OHLC history. Live evaluation additionally needs current-day Open, High, Low, and the current price mapped to Close[t].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093B556F">
        <w:tblPrEx>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F75898">
            <w:pPr>
              <w:spacing w:after="0"/>
              <w:rPr>
                <w:sz w:val="18"/>
                <w:szCs w:val="18"/>
              </w:rPr>
            </w:pPr>
            <w:r>
              <w:rPr>
                <w:rFonts w:ascii="Calibri" w:hAnsi="Calibri"/>
                <w:b/>
                <w:sz w:val="18"/>
                <w:szCs w:val="18"/>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FBF78F3">
            <w:pPr>
              <w:spacing w:after="0"/>
              <w:rPr>
                <w:sz w:val="18"/>
                <w:szCs w:val="18"/>
              </w:rPr>
            </w:pPr>
            <w:r>
              <w:rPr>
                <w:rFonts w:ascii="Calibri" w:hAnsi="Calibri"/>
                <w:b/>
                <w:sz w:val="18"/>
                <w:szCs w:val="18"/>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3781DE">
            <w:pPr>
              <w:spacing w:after="0"/>
              <w:rPr>
                <w:sz w:val="18"/>
                <w:szCs w:val="18"/>
              </w:rPr>
            </w:pPr>
            <w:r>
              <w:rPr>
                <w:rFonts w:ascii="Calibri" w:hAnsi="Calibri"/>
                <w:b/>
                <w:sz w:val="18"/>
                <w:szCs w:val="18"/>
              </w:rPr>
              <w:t>Purpose</w:t>
            </w:r>
          </w:p>
        </w:tc>
      </w:tr>
      <w:tr w14:paraId="707D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060150">
            <w:pPr>
              <w:spacing w:after="0"/>
              <w:rPr>
                <w:sz w:val="18"/>
                <w:szCs w:val="18"/>
              </w:rPr>
            </w:pPr>
            <w:r>
              <w:rPr>
                <w:rFonts w:ascii="Calibri" w:hAnsi="Calibri"/>
                <w:sz w:val="18"/>
                <w:szCs w:val="18"/>
              </w:rPr>
              <w:t>Security master</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598816">
            <w:pPr>
              <w:spacing w:after="0"/>
              <w:rPr>
                <w:sz w:val="18"/>
                <w:szCs w:val="18"/>
              </w:rPr>
            </w:pPr>
            <w:r>
              <w:rPr>
                <w:rFonts w:ascii="Calibri" w:hAnsi="Calibri"/>
                <w:sz w:val="18"/>
                <w:szCs w:val="18"/>
              </w:rPr>
              <w:t>ChartPatternSqliteService.GetSecurityMasterAsync / masterdetail</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77A088">
            <w:pPr>
              <w:spacing w:after="0"/>
              <w:rPr>
                <w:sz w:val="18"/>
                <w:szCs w:val="18"/>
              </w:rPr>
            </w:pPr>
            <w:r>
              <w:rPr>
                <w:rFonts w:ascii="Calibri" w:hAnsi="Calibri"/>
                <w:sz w:val="18"/>
                <w:szCs w:val="18"/>
              </w:rPr>
              <w:t>Resolve ticker, exchange, and security identifiers.</w:t>
            </w:r>
          </w:p>
        </w:tc>
      </w:tr>
      <w:tr w14:paraId="6C5C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F11FD2">
            <w:pPr>
              <w:spacing w:after="0"/>
              <w:rPr>
                <w:sz w:val="18"/>
                <w:szCs w:val="18"/>
              </w:rPr>
            </w:pPr>
            <w:r>
              <w:rPr>
                <w:rFonts w:ascii="Calibri" w:hAnsi="Calibri"/>
                <w:sz w:val="18"/>
                <w:szCs w:val="18"/>
              </w:rPr>
              <w:t>Historical daily OHLC</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372E48">
            <w:pPr>
              <w:spacing w:after="0"/>
              <w:rPr>
                <w:sz w:val="18"/>
                <w:szCs w:val="18"/>
              </w:rPr>
            </w:pPr>
            <w:r>
              <w:rPr>
                <w:rFonts w:ascii="Calibri" w:hAnsi="Calibri"/>
                <w:sz w:val="18"/>
                <w:szCs w:val="18"/>
              </w:rPr>
              <w:t>SQLite historical bar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F47D835">
            <w:pPr>
              <w:spacing w:after="0"/>
              <w:rPr>
                <w:sz w:val="18"/>
                <w:szCs w:val="18"/>
              </w:rPr>
            </w:pPr>
            <w:r>
              <w:rPr>
                <w:rFonts w:ascii="Calibri" w:hAnsi="Calibri"/>
                <w:sz w:val="18"/>
                <w:szCs w:val="18"/>
              </w:rPr>
              <w:t>Load daily candles t-2 through t-12 for pattern metrics, body averages, and trend.</w:t>
            </w:r>
          </w:p>
        </w:tc>
      </w:tr>
      <w:tr w14:paraId="520C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CEFC80">
            <w:pPr>
              <w:spacing w:after="0"/>
              <w:rPr>
                <w:sz w:val="18"/>
                <w:szCs w:val="18"/>
              </w:rPr>
            </w:pPr>
            <w:r>
              <w:rPr>
                <w:rFonts w:ascii="Calibri" w:hAnsi="Calibri"/>
                <w:sz w:val="18"/>
                <w:szCs w:val="18"/>
              </w:rPr>
              <w:t>Live daily OHLC</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F9ED42">
            <w:pPr>
              <w:spacing w:after="0"/>
              <w:rPr>
                <w:sz w:val="18"/>
                <w:szCs w:val="18"/>
              </w:rPr>
            </w:pPr>
            <w:r>
              <w:rPr>
                <w:rFonts w:ascii="Calibri" w:hAnsi="Calibri"/>
                <w:sz w:val="18"/>
                <w:szCs w:val="18"/>
              </w:rPr>
              <w:t>Existing Live market-data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363D36">
            <w:pPr>
              <w:spacing w:after="0"/>
              <w:rPr>
                <w:sz w:val="18"/>
                <w:szCs w:val="18"/>
              </w:rPr>
            </w:pPr>
            <w:r>
              <w:rPr>
                <w:rFonts w:ascii="Calibri" w:hAnsi="Calibri"/>
                <w:sz w:val="18"/>
                <w:szCs w:val="18"/>
              </w:rPr>
              <w:t>Read the current evolving daily candle; do not construct 15/30/60-minute candles.</w:t>
            </w:r>
          </w:p>
        </w:tc>
      </w:tr>
      <w:tr w14:paraId="191C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1AAD6D">
            <w:pPr>
              <w:spacing w:after="0"/>
              <w:rPr>
                <w:sz w:val="18"/>
                <w:szCs w:val="18"/>
              </w:rPr>
            </w:pPr>
            <w:r>
              <w:rPr>
                <w:rFonts w:ascii="Calibri" w:hAnsi="Calibri"/>
                <w:sz w:val="18"/>
                <w:szCs w:val="18"/>
              </w:rPr>
              <w:t>Bars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29FA805">
            <w:pPr>
              <w:spacing w:after="0"/>
              <w:rPr>
                <w:sz w:val="18"/>
                <w:szCs w:val="18"/>
              </w:rPr>
            </w:pPr>
            <w:r>
              <w:rPr>
                <w:rFonts w:ascii="Calibri" w:hAnsi="Calibri"/>
                <w:sz w:val="18"/>
                <w:szCs w:val="18"/>
              </w:rPr>
              <w:t>Bars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50FA26">
            <w:pPr>
              <w:spacing w:after="0"/>
              <w:rPr>
                <w:sz w:val="18"/>
                <w:szCs w:val="18"/>
              </w:rPr>
            </w:pPr>
            <w:r>
              <w:rPr>
                <w:rFonts w:ascii="Calibri" w:hAnsi="Calibri"/>
                <w:sz w:val="18"/>
                <w:szCs w:val="18"/>
              </w:rPr>
              <w:t>Select Daily historical candles.</w:t>
            </w:r>
          </w:p>
        </w:tc>
      </w:tr>
      <w:tr w14:paraId="3190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1694F7">
            <w:pPr>
              <w:spacing w:after="0"/>
              <w:rPr>
                <w:sz w:val="18"/>
                <w:szCs w:val="18"/>
              </w:rPr>
            </w:pPr>
            <w:r>
              <w:rPr>
                <w:rFonts w:ascii="Calibri" w:hAnsi="Calibri"/>
                <w:sz w:val="18"/>
                <w:szCs w:val="18"/>
              </w:rPr>
              <w:t>Dates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2D2FF42">
            <w:pPr>
              <w:spacing w:after="0"/>
              <w:rPr>
                <w:sz w:val="18"/>
                <w:szCs w:val="18"/>
              </w:rPr>
            </w:pPr>
            <w:r>
              <w:rPr>
                <w:rFonts w:ascii="Calibri" w:hAnsi="Calibri"/>
                <w:sz w:val="18"/>
                <w:szCs w:val="18"/>
              </w:rPr>
              <w:t>Dates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B01167">
            <w:pPr>
              <w:spacing w:after="0"/>
              <w:rPr>
                <w:sz w:val="18"/>
                <w:szCs w:val="18"/>
              </w:rPr>
            </w:pPr>
            <w:r>
              <w:rPr>
                <w:rFonts w:ascii="Calibri" w:hAnsi="Calibri"/>
                <w:sz w:val="18"/>
                <w:szCs w:val="18"/>
              </w:rPr>
              <w:t>Map trading dates and order daily observations.</w:t>
            </w:r>
          </w:p>
        </w:tc>
      </w:tr>
      <w:tr w14:paraId="557A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B67735">
            <w:pPr>
              <w:spacing w:after="0"/>
              <w:rPr>
                <w:sz w:val="18"/>
                <w:szCs w:val="18"/>
              </w:rPr>
            </w:pPr>
            <w:r>
              <w:rPr>
                <w:rFonts w:ascii="Calibri" w:hAnsi="Calibri"/>
                <w:sz w:val="18"/>
                <w:szCs w:val="18"/>
              </w:rPr>
              <w:t>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6BDD73">
            <w:pPr>
              <w:spacing w:after="0"/>
              <w:rPr>
                <w:sz w:val="18"/>
                <w:szCs w:val="18"/>
              </w:rPr>
            </w:pPr>
            <w:r>
              <w:rPr>
                <w:rFonts w:ascii="Calibri" w:hAnsi="Calibri"/>
                <w:sz w:val="18"/>
                <w:szCs w:val="18"/>
              </w:rPr>
              <w:t>Symbols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C33EAF">
            <w:pPr>
              <w:spacing w:after="0"/>
              <w:rPr>
                <w:sz w:val="18"/>
                <w:szCs w:val="18"/>
              </w:rPr>
            </w:pPr>
            <w:r>
              <w:rPr>
                <w:rFonts w:ascii="Calibri" w:hAnsi="Calibri"/>
                <w:sz w:val="18"/>
                <w:szCs w:val="18"/>
              </w:rPr>
              <w:t>Map symbols, exchange, and security IDs.</w:t>
            </w:r>
          </w:p>
        </w:tc>
      </w:tr>
      <w:tr w14:paraId="69A9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D96D62">
            <w:pPr>
              <w:spacing w:after="0"/>
              <w:rPr>
                <w:sz w:val="18"/>
                <w:szCs w:val="18"/>
              </w:rPr>
            </w:pPr>
            <w:r>
              <w:rPr>
                <w:rFonts w:ascii="Calibri" w:hAnsi="Calibri"/>
                <w:sz w:val="18"/>
                <w:szCs w:val="18"/>
              </w:rPr>
              <w:t>Market timing</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D8BC89">
            <w:pPr>
              <w:spacing w:after="0"/>
              <w:rPr>
                <w:sz w:val="18"/>
                <w:szCs w:val="18"/>
              </w:rPr>
            </w:pPr>
            <w:r>
              <w:rPr>
                <w:rFonts w:ascii="Calibri" w:hAnsi="Calibri"/>
                <w:sz w:val="18"/>
                <w:szCs w:val="18"/>
              </w:rPr>
              <w:t>MarketTimingRepository / Market_State_Timings through IMarketStatusService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D2C7AB">
            <w:pPr>
              <w:spacing w:after="0"/>
              <w:rPr>
                <w:sz w:val="18"/>
                <w:szCs w:val="18"/>
              </w:rPr>
            </w:pPr>
            <w:r>
              <w:rPr>
                <w:rFonts w:ascii="Calibri" w:hAnsi="Calibri"/>
                <w:sz w:val="18"/>
                <w:szCs w:val="18"/>
              </w:rPr>
              <w:t>Gate scheduled Live evaluations using configured exchange/segment status.</w:t>
            </w:r>
          </w:p>
        </w:tc>
      </w:tr>
    </w:tbl>
    <w:p w14:paraId="14373A5C">
      <w:pPr>
        <w:pStyle w:val="4"/>
      </w:pPr>
      <w:r>
        <w:t>5. Historical Data Requirement</w:t>
      </w:r>
    </w:p>
    <w:p w14:paraId="79E606A9">
      <w:pPr>
        <w:pStyle w:val="15"/>
      </w:pPr>
      <w:r>
        <w:t>The minimum look-back is 13 daily candles, t-12 through t: three pattern candles t-2, t-1, and t, plus the ten prior candles needed to calculate LongBody for t-2 and the trend average ending at p=t-3.</w:t>
      </w:r>
    </w:p>
    <w:p w14:paraId="58681F4A">
      <w:pPr>
        <w:pStyle w:val="15"/>
      </w:pPr>
      <w:r>
        <w:t>For each pattern candle i, AvgBody[i] is the average of |Close − Open| over the ten daily candles immediately preceding i. The earliest required average is for t-2 and uses t-12 through t-3. The pre-pattern trend uses p=t-3 and the average Close of ten candles ending at p, also t-12 through t-3.</w:t>
      </w:r>
    </w:p>
    <w:p w14:paraId="63044DB8">
      <w:pPr>
        <w:pStyle w:val="15"/>
      </w:pPr>
      <w:r>
        <w:t>EOD mode requires 13 completed daily candles. Live mode requires the current forming daily candle t and the prior 12 completed daily candles. Do not substitute partial averages or trend windows when history is incomplete.</w:t>
      </w:r>
    </w:p>
    <w:p w14:paraId="71D476B4">
      <w:pPr>
        <w:pStyle w:val="4"/>
      </w:pPr>
      <w:r>
        <w:t>6. Computation Logic</w:t>
      </w:r>
    </w:p>
    <w:p w14:paraId="3A3B4BDE">
      <w:pPr>
        <w:pStyle w:val="4"/>
      </w:pPr>
      <w:r>
        <w:t>6.1 Candle Metrics</w:t>
      </w:r>
    </w:p>
    <w:p w14:paraId="075F1D4A">
      <w:pPr>
        <w:pStyle w:val="15"/>
      </w:pPr>
      <w:r>
        <w:t>For each candle i: Body[i]=|Close[i]−Open[i]|; Range[i]=High[i]−Low[i]; UpperShadow[i]=High[i]−max(Open[i],Close[i]); LowerShadow[i]=min(Open[i],Close[i])−Low[i]. Bullish means Close&gt;Open; Bearish means Close&lt;Open. Skip a pattern candle when High=Low as specified in the supplied foundation.</w:t>
      </w:r>
    </w:p>
    <w:p w14:paraId="78344C58">
      <w:pPr>
        <w:pStyle w:val="4"/>
      </w:pPr>
      <w:r>
        <w:t>6.2 LongBody for Each Pattern Candle</w:t>
      </w:r>
    </w:p>
    <w:p w14:paraId="0565B808">
      <w:pPr>
        <w:pStyle w:val="15"/>
      </w:pPr>
      <w:r>
        <w:t>AvgBody[i] = average of Body[i-1] through Body[i-10]. LongBody[i] = Body[i] ≥ AvgBody[i]. This test must be true for all three pattern candles.</w:t>
      </w:r>
    </w:p>
    <w:p w14:paraId="5B6B70DA">
      <w:pPr>
        <w:pStyle w:val="4"/>
      </w:pPr>
      <w:r>
        <w:t>6.3 Prior Trend</w:t>
      </w:r>
    </w:p>
    <w:p w14:paraId="3104EF37">
      <w:pPr>
        <w:pStyle w:val="15"/>
      </w:pPr>
      <w:r>
        <w:t>Pattern starts at t-2, so p=t-3. Downtrend before t-2 is Close[p] &lt; average of the ten Closes ending at p. Uptrend before t-2 is Close[p] &gt; that same ten-close average. Equality satisfies neither trend.</w:t>
      </w:r>
    </w:p>
    <w:p w14:paraId="06084AD0">
      <w:pPr>
        <w:pStyle w:val="4"/>
      </w:pPr>
      <w:r>
        <w:t>6.4 Three White Soldiers Checks</w:t>
      </w:r>
    </w:p>
    <w:p w14:paraId="243611BE">
      <w:pPr>
        <w:pStyle w:val="15"/>
      </w:pPr>
      <w:r>
        <w:t>Require bullish candles at t-2, t-1, and t; LongBody on all three; Close[t] &gt; Close[t-1] &gt; Close[t-2]; Open[t-2] &lt; Open[t-1] &lt; Close[t-2]; Open[t-1] &lt; Open[t] &lt; Close[t-1]; UpperShadow[i] ≤ 0.1 × Range[i] for each i; and the prior Downtrend condition.</w:t>
      </w:r>
    </w:p>
    <w:p w14:paraId="5DFCDC46">
      <w:pPr>
        <w:pStyle w:val="4"/>
      </w:pPr>
      <w:r>
        <w:t>6.5 Three Black Crows Checks</w:t>
      </w:r>
    </w:p>
    <w:p w14:paraId="208F3999">
      <w:pPr>
        <w:pStyle w:val="15"/>
      </w:pPr>
      <w:r>
        <w:t>Require bearish candles at t-2, t-1, and t; LongBody on all three; Close[t] &lt; Close[t-1] &lt; Close[t-2]; Close[t-2] &lt; Open[t-1] &lt; Open[t-2]; Close[t-1] &lt; Open[t] &lt; Open[t-1]; LowerShadow[i] ≤ 0.1 × Range[i] for each i; and the prior Uptrend condition.</w:t>
      </w:r>
    </w:p>
    <w:p w14:paraId="7410E958">
      <w:pPr>
        <w:pStyle w:val="4"/>
      </w:pPr>
      <w:r>
        <w:t>7. Live Three White Soldiers / Three Black Crows Detection</w:t>
      </w:r>
    </w:p>
    <w:p w14:paraId="0023D60C">
      <w:pPr>
        <w:pStyle w:val="4"/>
      </w:pPr>
      <w:r>
        <w:t>Step 1</w:t>
      </w:r>
    </w:p>
    <w:p w14:paraId="45FB2BE5">
      <w:pPr>
        <w:pStyle w:val="15"/>
      </w:pPr>
      <w:r>
        <w:t>At each configured 15-, 30-, or 60-minute Live evaluation, load the current daily OHLC observation, the two previous completed daily candles, and the prior history needed for the 10-body and 10-close calculations. If required, gate the evaluation through the configured market-status service.</w:t>
      </w:r>
    </w:p>
    <w:p w14:paraId="11932D6D">
      <w:pPr>
        <w:pStyle w:val="4"/>
      </w:pPr>
      <w:r>
        <w:t>Step 2</w:t>
      </w:r>
    </w:p>
    <w:p w14:paraId="3A418933">
      <w:pPr>
        <w:pStyle w:val="15"/>
      </w:pPr>
      <w:r>
        <w:t>Treat the current Live price field as Close[t] only after the feed mapping is confirmed. Calculate current body/range/shadows and evaluate LongBody for each of t-2, t-1, and t using its own preceding ten daily bodies.</w:t>
      </w:r>
    </w:p>
    <w:p w14:paraId="3BFDAD62">
      <w:pPr>
        <w:pStyle w:val="4"/>
      </w:pPr>
      <w:r>
        <w:t>Step 3</w:t>
      </w:r>
    </w:p>
    <w:p w14:paraId="22DFA313">
      <w:pPr>
        <w:pStyle w:val="15"/>
      </w:pPr>
      <w:r>
        <w:t>Evaluate the pre-pattern trend at p=t-3 and apply all supplied White Soldiers and Black Crows conditions independently.</w:t>
      </w:r>
    </w:p>
    <w:p w14:paraId="77A7311A">
      <w:pPr>
        <w:pStyle w:val="4"/>
      </w:pPr>
      <w:r>
        <w:t>Step 4</w:t>
      </w:r>
    </w:p>
    <w:p w14:paraId="6A985671">
      <w:pPr>
        <w:pStyle w:val="15"/>
      </w:pPr>
      <w:r>
        <w:t>Return matchedPatterns and the three candle metric rows with evaluationMode=Live, selected cadence, and isProvisional=true. Do not construct 15-, 30-, or 60-minute candles.</w:t>
      </w:r>
    </w:p>
    <w:p w14:paraId="29D91162">
      <w:pPr>
        <w:pStyle w:val="4"/>
      </w:pPr>
      <w:r>
        <w:t>Result</w:t>
      </w:r>
    </w:p>
    <w:p w14:paraId="6D4A15C2">
      <w:pPr>
        <w:pStyle w:val="15"/>
      </w:pPr>
      <w:r>
        <w:t>A Live result can change as the current daily candle develops. The 15/30/60-minute value describes when the API is evaluated, not the candle size.</w:t>
      </w:r>
    </w:p>
    <w:p w14:paraId="3A119A7B">
      <w:pPr>
        <w:pStyle w:val="4"/>
      </w:pPr>
      <w:r>
        <w:t>8. EOD Three White Soldiers / Three Black Crows Detection</w:t>
      </w:r>
    </w:p>
    <w:p w14:paraId="7724AC12">
      <w:pPr>
        <w:pStyle w:val="4"/>
      </w:pPr>
      <w:r>
        <w:t>Step 1</w:t>
      </w:r>
    </w:p>
    <w:p w14:paraId="6330E245">
      <w:pPr>
        <w:pStyle w:val="15"/>
      </w:pPr>
      <w:r>
        <w:t>Load 13 completed daily candles covering t-12 through t for the requested security.</w:t>
      </w:r>
    </w:p>
    <w:p w14:paraId="6D010E4A">
      <w:pPr>
        <w:pStyle w:val="4"/>
      </w:pPr>
      <w:r>
        <w:t>Step 2</w:t>
      </w:r>
    </w:p>
    <w:p w14:paraId="751E984D">
      <w:pPr>
        <w:pStyle w:val="15"/>
      </w:pPr>
      <w:r>
        <w:t>Calculate each candle’s body, range, shadows, and LongBody values. Evaluate the ten-close trend ending at p=t-3.</w:t>
      </w:r>
    </w:p>
    <w:p w14:paraId="260C7D9D">
      <w:pPr>
        <w:pStyle w:val="4"/>
      </w:pPr>
      <w:r>
        <w:t>Step 3</w:t>
      </w:r>
    </w:p>
    <w:p w14:paraId="25B31579">
      <w:pPr>
        <w:pStyle w:val="15"/>
      </w:pPr>
      <w:r>
        <w:t>Apply the complete Three White Soldiers and Three Black Crows conditions. Return the matching pattern, if any, with evaluationMode=EOD and isProvisional=false.</w:t>
      </w:r>
    </w:p>
    <w:p w14:paraId="745C2D13">
      <w:pPr>
        <w:pStyle w:val="4"/>
      </w:pPr>
      <w:r>
        <w:t>Result</w:t>
      </w:r>
    </w:p>
    <w:p w14:paraId="3C1E7CF1">
      <w:pPr>
        <w:pStyle w:val="15"/>
      </w:pPr>
      <w:r>
        <w:t>EOD evaluation uses completed daily history only. No match is returned if any required condition is false or history is incomplete.</w:t>
      </w:r>
    </w:p>
    <w:p w14:paraId="5187D4A6">
      <w:pPr>
        <w:pStyle w:val="4"/>
      </w:pPr>
      <w:r>
        <w:t>9. Complete Detection Logic</w:t>
      </w:r>
    </w:p>
    <w:p w14:paraId="52D4BF71">
      <w:pPr>
        <w:pStyle w:val="15"/>
        <w:rPr>
          <w:sz w:val="22"/>
          <w:szCs w:val="22"/>
        </w:rPr>
      </w:pPr>
      <w:r>
        <w:rPr>
          <w:sz w:val="22"/>
          <w:szCs w:val="22"/>
        </w:rPr>
        <w:t>For pattern candle positions i in {t-2,t-1,t}:</w:t>
      </w:r>
    </w:p>
    <w:p w14:paraId="349FA1C8">
      <w:pPr>
        <w:pStyle w:val="15"/>
        <w:rPr>
          <w:sz w:val="22"/>
          <w:szCs w:val="22"/>
        </w:rPr>
      </w:pPr>
      <w:r>
        <w:rPr>
          <w:sz w:val="22"/>
          <w:szCs w:val="22"/>
        </w:rPr>
        <w:t>Body[i]=|Close[i]−Open[i]|; Range[i]=High[i]−Low[i]</w:t>
      </w:r>
    </w:p>
    <w:p w14:paraId="31D8FEAF">
      <w:pPr>
        <w:pStyle w:val="15"/>
        <w:rPr>
          <w:sz w:val="22"/>
          <w:szCs w:val="22"/>
        </w:rPr>
      </w:pPr>
      <w:r>
        <w:rPr>
          <w:sz w:val="22"/>
          <w:szCs w:val="22"/>
        </w:rPr>
        <w:t>UpperShadow[i]=High[i]−max(Open[i],Close[i]); LowerShadow[i]=min(Open[i],Close[i])−Low[i]</w:t>
      </w:r>
    </w:p>
    <w:p w14:paraId="14D8A624">
      <w:pPr>
        <w:pStyle w:val="15"/>
        <w:rPr>
          <w:sz w:val="22"/>
          <w:szCs w:val="22"/>
        </w:rPr>
      </w:pPr>
      <w:r>
        <w:rPr>
          <w:sz w:val="22"/>
          <w:szCs w:val="22"/>
        </w:rPr>
        <w:t>AvgBody[i]=AVG(Body[i-1]...Body[i-10]); LongBody[i]=Body[i]≥AvgBody[i]</w:t>
      </w:r>
    </w:p>
    <w:p w14:paraId="0362F2BD">
      <w:pPr>
        <w:pStyle w:val="15"/>
        <w:rPr>
          <w:sz w:val="22"/>
          <w:szCs w:val="22"/>
        </w:rPr>
      </w:pPr>
      <w:r>
        <w:rPr>
          <w:sz w:val="22"/>
          <w:szCs w:val="22"/>
        </w:rPr>
        <w:t>p=t-3; Downtrend=Close[p]&lt;AVG(Close[p-9]...Close[p]); Uptrend=Close[p]&gt;AVG(Close[p-9]...Close[p])</w:t>
      </w:r>
    </w:p>
    <w:p w14:paraId="1A97205A">
      <w:pPr>
        <w:pStyle w:val="15"/>
        <w:rPr>
          <w:sz w:val="22"/>
          <w:szCs w:val="22"/>
        </w:rPr>
      </w:pPr>
      <w:r>
        <w:rPr>
          <w:sz w:val="22"/>
          <w:szCs w:val="22"/>
        </w:rPr>
        <w:t>ThreeWhiteSoldiers = all Bullish[i] AND all LongBody[i] AND Close[t]&gt;Close[t-1]&gt;Close[t-2] AND Open[t-2]&lt;Open[t-1]&lt;Close[t-2] AND Open[t-1]&lt;Open[t]&lt;Close[t-1] AND all UpperShadow[i]≤0.1×Range[i] AND Downtrend</w:t>
      </w:r>
    </w:p>
    <w:p w14:paraId="3021EE7A">
      <w:pPr>
        <w:pStyle w:val="15"/>
        <w:rPr>
          <w:sz w:val="22"/>
          <w:szCs w:val="22"/>
        </w:rPr>
      </w:pPr>
      <w:r>
        <w:rPr>
          <w:sz w:val="22"/>
          <w:szCs w:val="22"/>
        </w:rPr>
        <w:t>ThreeBlackCrows = all Bearish[i] AND all LongBody[i] AND Close[t]&lt;Close[t-1]&lt;Close[t-2] AND Close[t-2]&lt;Open[t-1]&lt;Open[t-2] AND Close[t-1]&lt;Open[t]&lt;Open[t-1] AND all LowerShadow[i]≤0.1×Range[i] AND Uptrend</w:t>
      </w:r>
    </w:p>
    <w:p w14:paraId="678B6178">
      <w:pPr>
        <w:pStyle w:val="4"/>
      </w:pPr>
      <w:r>
        <w:t>10. Processing Flow</w:t>
      </w:r>
    </w:p>
    <w:p w14:paraId="040E9572">
      <w:pPr>
        <w:pStyle w:val="15"/>
      </w:pPr>
      <w:r>
        <w:t>Request</w:t>
      </w:r>
    </w:p>
    <w:p w14:paraId="191C203F">
      <w:pPr>
        <w:pStyle w:val="15"/>
      </w:pPr>
      <w:r>
        <w:t xml:space="preserve">   |</w:t>
      </w:r>
    </w:p>
    <w:p w14:paraId="01644127">
      <w:pPr>
        <w:pStyle w:val="15"/>
      </w:pPr>
      <w:r>
        <w:t xml:space="preserve">   |-- Exchange and optional ticker</w:t>
      </w:r>
    </w:p>
    <w:p w14:paraId="41F13D0E">
      <w:pPr>
        <w:pStyle w:val="15"/>
      </w:pPr>
      <w:r>
        <w:t xml:space="preserve">   |-- TechnicalScreeners (completed daily EOD) OR TechnicalScreenersLive (current daily snapshot at configured 15/30/60-minute evaluation interval)</w:t>
      </w:r>
    </w:p>
    <w:p w14:paraId="4D0F4192">
      <w:pPr>
        <w:pStyle w:val="15"/>
      </w:pPr>
      <w:r>
        <w:t xml:space="preserve">   |</w:t>
      </w:r>
    </w:p>
    <w:p w14:paraId="5B6B509F">
      <w:pPr>
        <w:pStyle w:val="15"/>
      </w:pPr>
      <w:r>
        <w:t>Resolve security → load 13 daily observations → calculate per-candle metrics and long bodies → calculate trend before t-2 → evaluate both patterns → return result and candle metrics</w:t>
      </w:r>
    </w:p>
    <w:p w14:paraId="25A8AC2D">
      <w:pPr>
        <w:pStyle w:val="4"/>
      </w:pPr>
      <w:r>
        <w:t>11. Edge Cases</w:t>
      </w:r>
    </w:p>
    <w:tbl>
      <w:tblPr>
        <w:tblStyle w:val="12"/>
        <w:tblW w:w="90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87"/>
        <w:gridCol w:w="5742"/>
      </w:tblGrid>
      <w:tr w14:paraId="43FE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8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7132886">
            <w:pPr>
              <w:spacing w:after="0"/>
              <w:rPr>
                <w:sz w:val="18"/>
                <w:szCs w:val="18"/>
              </w:rPr>
            </w:pPr>
            <w:r>
              <w:rPr>
                <w:rFonts w:ascii="Calibri" w:hAnsi="Calibri"/>
                <w:b/>
                <w:sz w:val="18"/>
                <w:szCs w:val="18"/>
              </w:rPr>
              <w:t>Scenario</w:t>
            </w:r>
          </w:p>
        </w:tc>
        <w:tc>
          <w:tcPr>
            <w:tcW w:w="574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D4383FB">
            <w:pPr>
              <w:spacing w:after="0"/>
              <w:rPr>
                <w:sz w:val="18"/>
                <w:szCs w:val="18"/>
              </w:rPr>
            </w:pPr>
            <w:r>
              <w:rPr>
                <w:rFonts w:ascii="Calibri" w:hAnsi="Calibri"/>
                <w:b/>
                <w:sz w:val="18"/>
                <w:szCs w:val="18"/>
              </w:rPr>
              <w:t>Expected Behavior</w:t>
            </w:r>
          </w:p>
        </w:tc>
      </w:tr>
      <w:tr w14:paraId="3381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3A59FC">
            <w:pPr>
              <w:spacing w:after="0"/>
              <w:rPr>
                <w:sz w:val="18"/>
                <w:szCs w:val="18"/>
              </w:rPr>
            </w:pPr>
            <w:r>
              <w:rPr>
                <w:rFonts w:ascii="Calibri" w:hAnsi="Calibri"/>
                <w:sz w:val="18"/>
                <w:szCs w:val="18"/>
              </w:rPr>
              <w:t>Fewer than 13 daily candles</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F25A65">
            <w:pPr>
              <w:spacing w:after="0"/>
              <w:rPr>
                <w:sz w:val="18"/>
                <w:szCs w:val="18"/>
              </w:rPr>
            </w:pPr>
            <w:r>
              <w:rPr>
                <w:rFonts w:ascii="Calibri" w:hAnsi="Calibri"/>
                <w:sz w:val="18"/>
                <w:szCs w:val="18"/>
              </w:rPr>
              <w:t>Do not evaluate either pattern; return insufficient history.</w:t>
            </w:r>
          </w:p>
        </w:tc>
      </w:tr>
      <w:tr w14:paraId="7CF1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F6C26B">
            <w:pPr>
              <w:spacing w:after="0"/>
              <w:rPr>
                <w:sz w:val="18"/>
                <w:szCs w:val="18"/>
              </w:rPr>
            </w:pPr>
            <w:r>
              <w:rPr>
                <w:rFonts w:ascii="Calibri" w:hAnsi="Calibri"/>
                <w:sz w:val="18"/>
                <w:szCs w:val="18"/>
              </w:rPr>
              <w:t>High equals Low on a pattern candle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9E87B1">
            <w:pPr>
              <w:spacing w:after="0"/>
              <w:rPr>
                <w:sz w:val="18"/>
                <w:szCs w:val="18"/>
              </w:rPr>
            </w:pPr>
            <w:r>
              <w:rPr>
                <w:rFonts w:ascii="Calibri" w:hAnsi="Calibri"/>
                <w:sz w:val="18"/>
                <w:szCs w:val="18"/>
              </w:rPr>
              <w:t>Skip that pattern evaluation to avoid a zero-range calculation.</w:t>
            </w:r>
          </w:p>
        </w:tc>
      </w:tr>
      <w:tr w14:paraId="2B99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A90A6D">
            <w:pPr>
              <w:spacing w:after="0"/>
              <w:rPr>
                <w:sz w:val="18"/>
                <w:szCs w:val="18"/>
              </w:rPr>
            </w:pPr>
            <w:r>
              <w:rPr>
                <w:rFonts w:ascii="Calibri" w:hAnsi="Calibri"/>
                <w:sz w:val="18"/>
                <w:szCs w:val="18"/>
              </w:rPr>
              <w:t>Invalid or missing OHLC</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9DD950">
            <w:pPr>
              <w:spacing w:after="0"/>
              <w:rPr>
                <w:sz w:val="18"/>
                <w:szCs w:val="18"/>
              </w:rPr>
            </w:pPr>
            <w:r>
              <w:rPr>
                <w:rFonts w:ascii="Calibri" w:hAnsi="Calibri"/>
                <w:sz w:val="18"/>
                <w:szCs w:val="18"/>
              </w:rPr>
              <w:t>Do not evaluate the affected pattern; return invalid/data-unavailable status.</w:t>
            </w:r>
          </w:p>
        </w:tc>
      </w:tr>
      <w:tr w14:paraId="612C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66D3E3">
            <w:pPr>
              <w:spacing w:after="0"/>
              <w:rPr>
                <w:sz w:val="18"/>
                <w:szCs w:val="18"/>
              </w:rPr>
            </w:pPr>
            <w:r>
              <w:rPr>
                <w:rFonts w:ascii="Calibri" w:hAnsi="Calibri"/>
                <w:sz w:val="18"/>
                <w:szCs w:val="18"/>
              </w:rPr>
              <w:t>Zero range in a look-back candle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6FE37E">
            <w:pPr>
              <w:spacing w:after="0"/>
              <w:rPr>
                <w:sz w:val="18"/>
                <w:szCs w:val="18"/>
              </w:rPr>
            </w:pPr>
            <w:r>
              <w:rPr>
                <w:rFonts w:ascii="Calibri" w:hAnsi="Calibri"/>
                <w:sz w:val="18"/>
                <w:szCs w:val="18"/>
              </w:rPr>
              <w:t>Handling in the 10-candle AvgBody/trend windows is not specified; confirm whether to exclude or fail the window. Do not use partial windows.</w:t>
            </w:r>
          </w:p>
        </w:tc>
      </w:tr>
      <w:tr w14:paraId="31AE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39B1B06">
            <w:pPr>
              <w:spacing w:after="0"/>
              <w:rPr>
                <w:sz w:val="18"/>
                <w:szCs w:val="18"/>
              </w:rPr>
            </w:pPr>
            <w:r>
              <w:rPr>
                <w:rFonts w:ascii="Calibri" w:hAnsi="Calibri"/>
                <w:sz w:val="18"/>
                <w:szCs w:val="18"/>
              </w:rPr>
              <w:t>Close equals Open on any pattern candle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F40196">
            <w:pPr>
              <w:spacing w:after="0"/>
              <w:rPr>
                <w:sz w:val="18"/>
                <w:szCs w:val="18"/>
              </w:rPr>
            </w:pPr>
            <w:r>
              <w:rPr>
                <w:rFonts w:ascii="Calibri" w:hAnsi="Calibri"/>
                <w:sz w:val="18"/>
                <w:szCs w:val="18"/>
              </w:rPr>
              <w:t>Neither bullish nor bearish condition is true for that candle.</w:t>
            </w:r>
          </w:p>
        </w:tc>
      </w:tr>
      <w:tr w14:paraId="0B61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53A3B2">
            <w:pPr>
              <w:spacing w:after="0"/>
              <w:rPr>
                <w:sz w:val="18"/>
                <w:szCs w:val="18"/>
              </w:rPr>
            </w:pPr>
            <w:r>
              <w:rPr>
                <w:rFonts w:ascii="Calibri" w:hAnsi="Calibri"/>
                <w:sz w:val="18"/>
                <w:szCs w:val="18"/>
              </w:rPr>
              <w:t>Body below AvgBody on any of three candles</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832BDA">
            <w:pPr>
              <w:spacing w:after="0"/>
              <w:rPr>
                <w:sz w:val="18"/>
                <w:szCs w:val="18"/>
              </w:rPr>
            </w:pPr>
            <w:r>
              <w:rPr>
                <w:rFonts w:ascii="Calibri" w:hAnsi="Calibri"/>
                <w:sz w:val="18"/>
                <w:szCs w:val="18"/>
              </w:rPr>
              <w:t>LongBody fails; the respective pattern does not match.</w:t>
            </w:r>
          </w:p>
        </w:tc>
      </w:tr>
      <w:tr w14:paraId="34D8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FD9E67">
            <w:pPr>
              <w:spacing w:after="0"/>
              <w:rPr>
                <w:sz w:val="18"/>
                <w:szCs w:val="18"/>
              </w:rPr>
            </w:pPr>
            <w:r>
              <w:rPr>
                <w:rFonts w:ascii="Calibri" w:hAnsi="Calibri"/>
                <w:sz w:val="18"/>
                <w:szCs w:val="18"/>
              </w:rPr>
              <w:t>Trend close equals its 10-close average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6082EA">
            <w:pPr>
              <w:spacing w:after="0"/>
              <w:rPr>
                <w:sz w:val="18"/>
                <w:szCs w:val="18"/>
              </w:rPr>
            </w:pPr>
            <w:r>
              <w:rPr>
                <w:rFonts w:ascii="Calibri" w:hAnsi="Calibri"/>
                <w:sz w:val="18"/>
                <w:szCs w:val="18"/>
              </w:rPr>
              <w:t>Neither Downtrend nor Uptrend is true.</w:t>
            </w:r>
          </w:p>
        </w:tc>
      </w:tr>
      <w:tr w14:paraId="4CB73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F34388">
            <w:pPr>
              <w:spacing w:after="0"/>
              <w:rPr>
                <w:sz w:val="18"/>
                <w:szCs w:val="18"/>
              </w:rPr>
            </w:pPr>
            <w:r>
              <w:rPr>
                <w:rFonts w:ascii="Calibri" w:hAnsi="Calibri"/>
                <w:sz w:val="18"/>
                <w:szCs w:val="18"/>
              </w:rPr>
              <w:t>Shadow exactly equals 0.1 × Range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220F6A">
            <w:pPr>
              <w:spacing w:after="0"/>
              <w:rPr>
                <w:sz w:val="18"/>
                <w:szCs w:val="18"/>
              </w:rPr>
            </w:pPr>
            <w:r>
              <w:rPr>
                <w:rFonts w:ascii="Calibri" w:hAnsi="Calibri"/>
                <w:sz w:val="18"/>
                <w:szCs w:val="18"/>
              </w:rPr>
              <w:t>Passes the inclusive ≤ threshold.</w:t>
            </w:r>
          </w:p>
        </w:tc>
      </w:tr>
      <w:tr w14:paraId="2F3D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1706B0">
            <w:pPr>
              <w:spacing w:after="0"/>
              <w:rPr>
                <w:sz w:val="18"/>
                <w:szCs w:val="18"/>
              </w:rPr>
            </w:pPr>
            <w:r>
              <w:rPr>
                <w:rFonts w:ascii="Calibri" w:hAnsi="Calibri"/>
                <w:sz w:val="18"/>
                <w:szCs w:val="18"/>
              </w:rPr>
              <w:t>Open/Close equals a strict sequence boundary</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6CDC3F">
            <w:pPr>
              <w:spacing w:after="0"/>
              <w:rPr>
                <w:sz w:val="18"/>
                <w:szCs w:val="18"/>
              </w:rPr>
            </w:pPr>
            <w:r>
              <w:rPr>
                <w:rFonts w:ascii="Calibri" w:hAnsi="Calibri"/>
                <w:sz w:val="18"/>
                <w:szCs w:val="18"/>
              </w:rPr>
              <w:t>Fails that strict &lt; or &gt; relationship.</w:t>
            </w:r>
          </w:p>
        </w:tc>
      </w:tr>
      <w:tr w14:paraId="018F7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0D7022">
            <w:pPr>
              <w:spacing w:after="0"/>
              <w:rPr>
                <w:sz w:val="18"/>
                <w:szCs w:val="18"/>
              </w:rPr>
            </w:pPr>
            <w:r>
              <w:rPr>
                <w:rFonts w:ascii="Calibri" w:hAnsi="Calibri"/>
                <w:sz w:val="18"/>
                <w:szCs w:val="18"/>
              </w:rPr>
              <w:t>Live current candle changes</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57EFCD">
            <w:pPr>
              <w:spacing w:after="0"/>
              <w:rPr>
                <w:sz w:val="18"/>
                <w:szCs w:val="18"/>
              </w:rPr>
            </w:pPr>
            <w:r>
              <w:rPr>
                <w:rFonts w:ascii="Calibri" w:hAnsi="Calibri"/>
                <w:sz w:val="18"/>
                <w:szCs w:val="18"/>
              </w:rPr>
              <w:t>Return a provisional snapshot result; reevaluate at the next configured cadence.</w:t>
            </w:r>
          </w:p>
        </w:tc>
      </w:tr>
      <w:tr w14:paraId="52B4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2D4768">
            <w:pPr>
              <w:spacing w:after="0"/>
              <w:rPr>
                <w:sz w:val="18"/>
                <w:szCs w:val="18"/>
              </w:rPr>
            </w:pPr>
            <w:r>
              <w:rPr>
                <w:rFonts w:ascii="Calibri" w:hAnsi="Calibri"/>
                <w:sz w:val="18"/>
                <w:szCs w:val="18"/>
              </w:rPr>
              <w:t>Live current Close mapping unavailable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3FAC21">
            <w:pPr>
              <w:spacing w:after="0"/>
              <w:rPr>
                <w:sz w:val="18"/>
                <w:szCs w:val="18"/>
              </w:rPr>
            </w:pPr>
            <w:r>
              <w:rPr>
                <w:rFonts w:ascii="Calibri" w:hAnsi="Calibri"/>
                <w:sz w:val="18"/>
                <w:szCs w:val="18"/>
              </w:rPr>
              <w:t>Do not infer another price field; return configuration/data-unavailable status.</w:t>
            </w:r>
          </w:p>
        </w:tc>
      </w:tr>
      <w:tr w14:paraId="661A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0DF9D0">
            <w:pPr>
              <w:spacing w:after="0"/>
              <w:rPr>
                <w:sz w:val="18"/>
                <w:szCs w:val="18"/>
              </w:rPr>
            </w:pPr>
            <w:r>
              <w:rPr>
                <w:rFonts w:ascii="Calibri" w:hAnsi="Calibri"/>
                <w:sz w:val="18"/>
                <w:szCs w:val="18"/>
              </w:rPr>
              <w:t>Insufficient historical bars after invalid rows</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A67BE7">
            <w:pPr>
              <w:spacing w:after="0"/>
              <w:rPr>
                <w:sz w:val="18"/>
                <w:szCs w:val="18"/>
              </w:rPr>
            </w:pPr>
            <w:r>
              <w:rPr>
                <w:rFonts w:ascii="Calibri" w:hAnsi="Calibri"/>
                <w:sz w:val="18"/>
                <w:szCs w:val="18"/>
              </w:rPr>
              <w:t>Do not compute partial averages or trend.</w:t>
            </w:r>
          </w:p>
        </w:tc>
      </w:tr>
      <w:tr w14:paraId="2422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873989">
            <w:pPr>
              <w:spacing w:after="0"/>
              <w:rPr>
                <w:sz w:val="18"/>
                <w:szCs w:val="18"/>
              </w:rPr>
            </w:pPr>
            <w:r>
              <w:rPr>
                <w:rFonts w:ascii="Calibri" w:hAnsi="Calibri"/>
                <w:sz w:val="18"/>
                <w:szCs w:val="18"/>
              </w:rPr>
              <w:t>Market timing unavailable</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0D60D1">
            <w:pPr>
              <w:spacing w:after="0"/>
              <w:rPr>
                <w:sz w:val="18"/>
                <w:szCs w:val="18"/>
              </w:rPr>
            </w:pPr>
            <w:r>
              <w:rPr>
                <w:rFonts w:ascii="Calibri" w:hAnsi="Calibri"/>
                <w:sz w:val="18"/>
                <w:szCs w:val="18"/>
              </w:rPr>
              <w:t>Do not assume the market is open; follow service conventions.</w:t>
            </w:r>
          </w:p>
        </w:tc>
      </w:tr>
      <w:tr w14:paraId="7290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8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369403">
            <w:pPr>
              <w:spacing w:after="0"/>
              <w:rPr>
                <w:sz w:val="18"/>
                <w:szCs w:val="18"/>
              </w:rPr>
            </w:pPr>
            <w:r>
              <w:rPr>
                <w:rFonts w:ascii="Calibri" w:hAnsi="Calibri"/>
                <w:sz w:val="18"/>
                <w:szCs w:val="18"/>
              </w:rPr>
              <w:t>Invalid exchange/ticker</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A46B38">
            <w:pPr>
              <w:spacing w:after="0"/>
              <w:rPr>
                <w:sz w:val="18"/>
                <w:szCs w:val="18"/>
              </w:rPr>
            </w:pPr>
            <w:r>
              <w:rPr>
                <w:rFonts w:ascii="Calibri" w:hAnsi="Calibri"/>
                <w:sz w:val="18"/>
                <w:szCs w:val="18"/>
              </w:rPr>
              <w:t>Return validation or not-found response using established API conventions.</w:t>
            </w:r>
          </w:p>
        </w:tc>
      </w:tr>
    </w:tbl>
    <w:p w14:paraId="5BD72BA9">
      <w:pPr>
        <w:pStyle w:val="4"/>
      </w:pPr>
      <w: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4538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815A235">
            <w:pPr>
              <w:spacing w:after="0"/>
              <w:rPr>
                <w:sz w:val="18"/>
                <w:szCs w:val="18"/>
              </w:rPr>
            </w:pPr>
            <w:r>
              <w:rPr>
                <w:rFonts w:ascii="Calibri" w:hAnsi="Calibri"/>
                <w:b/>
                <w:sz w:val="18"/>
                <w:szCs w:val="18"/>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8B3CFB3">
            <w:pPr>
              <w:spacing w:after="0"/>
              <w:rPr>
                <w:sz w:val="18"/>
                <w:szCs w:val="18"/>
              </w:rPr>
            </w:pPr>
            <w:r>
              <w:rPr>
                <w:rFonts w:ascii="Calibri" w:hAnsi="Calibri"/>
                <w:b/>
                <w:sz w:val="18"/>
                <w:szCs w:val="18"/>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3886A39">
            <w:pPr>
              <w:spacing w:after="0"/>
              <w:rPr>
                <w:sz w:val="18"/>
                <w:szCs w:val="18"/>
              </w:rPr>
            </w:pPr>
            <w:r>
              <w:rPr>
                <w:rFonts w:ascii="Calibri" w:hAnsi="Calibri"/>
                <w:b/>
                <w:sz w:val="18"/>
                <w:szCs w:val="18"/>
              </w:rPr>
              <w:t>Key Identifiers</w:t>
            </w:r>
          </w:p>
        </w:tc>
      </w:tr>
      <w:tr w14:paraId="16AF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9B3774">
            <w:pPr>
              <w:spacing w:after="0"/>
              <w:rPr>
                <w:sz w:val="18"/>
                <w:szCs w:val="18"/>
              </w:rPr>
            </w:pPr>
            <w:r>
              <w:rPr>
                <w:rFonts w:ascii="Calibri" w:hAnsi="Calibri"/>
                <w:sz w:val="18"/>
                <w:szCs w:val="18"/>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289F4C">
            <w:pPr>
              <w:spacing w:after="0"/>
              <w:rPr>
                <w:sz w:val="18"/>
                <w:szCs w:val="18"/>
              </w:rPr>
            </w:pPr>
            <w:r>
              <w:rPr>
                <w:rFonts w:ascii="Calibri" w:hAnsi="Calibri"/>
                <w:sz w:val="18"/>
                <w:szCs w:val="18"/>
              </w:rPr>
              <w:t>Three-candle pattern evaluation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4FFB1B">
            <w:pPr>
              <w:spacing w:after="0"/>
              <w:rPr>
                <w:sz w:val="18"/>
                <w:szCs w:val="18"/>
              </w:rPr>
            </w:pPr>
            <w:r>
              <w:rPr>
                <w:rFonts w:ascii="Calibri" w:hAnsi="Calibri"/>
                <w:sz w:val="18"/>
                <w:szCs w:val="18"/>
              </w:rPr>
              <w:t>Exchange, ticker, mode, cadence, timestamp.</w:t>
            </w:r>
          </w:p>
        </w:tc>
      </w:tr>
      <w:tr w14:paraId="427D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9978721">
            <w:pPr>
              <w:spacing w:after="0"/>
              <w:rPr>
                <w:sz w:val="18"/>
                <w:szCs w:val="18"/>
              </w:rPr>
            </w:pPr>
            <w:r>
              <w:rPr>
                <w:rFonts w:ascii="Calibri" w:hAnsi="Calibri"/>
                <w:sz w:val="18"/>
                <w:szCs w:val="18"/>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09C84E">
            <w:pPr>
              <w:spacing w:after="0"/>
              <w:rPr>
                <w:sz w:val="18"/>
                <w:szCs w:val="18"/>
              </w:rPr>
            </w:pPr>
            <w:r>
              <w:rPr>
                <w:rFonts w:ascii="Calibri" w:hAnsi="Calibri"/>
                <w:sz w:val="18"/>
                <w:szCs w:val="18"/>
              </w:rPr>
              <w:t>Daily history loaded and validated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186CE5">
            <w:pPr>
              <w:spacing w:after="0"/>
              <w:rPr>
                <w:sz w:val="18"/>
                <w:szCs w:val="18"/>
              </w:rPr>
            </w:pPr>
            <w:r>
              <w:rPr>
                <w:rFonts w:ascii="Calibri" w:hAnsi="Calibri"/>
                <w:sz w:val="18"/>
                <w:szCs w:val="18"/>
              </w:rPr>
              <w:t>Ticker, date range, candle count, invalid rows.</w:t>
            </w:r>
          </w:p>
        </w:tc>
      </w:tr>
      <w:tr w14:paraId="365A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DD086F">
            <w:pPr>
              <w:spacing w:after="0"/>
              <w:rPr>
                <w:sz w:val="18"/>
                <w:szCs w:val="18"/>
              </w:rPr>
            </w:pPr>
            <w:r>
              <w:rPr>
                <w:rFonts w:ascii="Calibri" w:hAnsi="Calibri"/>
                <w:sz w:val="18"/>
                <w:szCs w:val="18"/>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E368DE6">
            <w:pPr>
              <w:spacing w:after="0"/>
              <w:rPr>
                <w:sz w:val="18"/>
                <w:szCs w:val="18"/>
              </w:rPr>
            </w:pPr>
            <w:r>
              <w:rPr>
                <w:rFonts w:ascii="Calibri" w:hAnsi="Calibri"/>
                <w:sz w:val="18"/>
                <w:szCs w:val="18"/>
              </w:rPr>
              <w:t>Candle metrics and AvgBody calculated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4AFAC8">
            <w:pPr>
              <w:spacing w:after="0"/>
              <w:rPr>
                <w:sz w:val="18"/>
                <w:szCs w:val="18"/>
              </w:rPr>
            </w:pPr>
            <w:r>
              <w:rPr>
                <w:rFonts w:ascii="Calibri" w:hAnsi="Calibri"/>
                <w:sz w:val="18"/>
                <w:szCs w:val="18"/>
              </w:rPr>
              <w:t>Ticker, positions, body/range/shadows/AvgBody.</w:t>
            </w:r>
          </w:p>
        </w:tc>
      </w:tr>
      <w:tr w14:paraId="4995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FD9369">
            <w:pPr>
              <w:spacing w:after="0"/>
              <w:rPr>
                <w:sz w:val="18"/>
                <w:szCs w:val="18"/>
              </w:rPr>
            </w:pPr>
            <w:r>
              <w:rPr>
                <w:rFonts w:ascii="Calibri" w:hAnsi="Calibri"/>
                <w:sz w:val="18"/>
                <w:szCs w:val="18"/>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DF0D76">
            <w:pPr>
              <w:spacing w:after="0"/>
              <w:rPr>
                <w:sz w:val="18"/>
                <w:szCs w:val="18"/>
              </w:rPr>
            </w:pPr>
            <w:r>
              <w:rPr>
                <w:rFonts w:ascii="Calibri" w:hAnsi="Calibri"/>
                <w:sz w:val="18"/>
                <w:szCs w:val="18"/>
              </w:rPr>
              <w:t>Trend and pattern rules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BABA51">
            <w:pPr>
              <w:spacing w:after="0"/>
              <w:rPr>
                <w:sz w:val="18"/>
                <w:szCs w:val="18"/>
              </w:rPr>
            </w:pPr>
            <w:r>
              <w:rPr>
                <w:rFonts w:ascii="Calibri" w:hAnsi="Calibri"/>
                <w:sz w:val="18"/>
                <w:szCs w:val="18"/>
              </w:rPr>
              <w:t>p, trend average, condition results for each pattern.</w:t>
            </w:r>
          </w:p>
        </w:tc>
      </w:tr>
      <w:tr w14:paraId="544CC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31FB9C">
            <w:pPr>
              <w:spacing w:after="0"/>
              <w:rPr>
                <w:sz w:val="18"/>
                <w:szCs w:val="18"/>
              </w:rPr>
            </w:pPr>
            <w:r>
              <w:rPr>
                <w:rFonts w:ascii="Calibri" w:hAnsi="Calibri"/>
                <w:sz w:val="18"/>
                <w:szCs w:val="18"/>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96C85C">
            <w:pPr>
              <w:spacing w:after="0"/>
              <w:rPr>
                <w:sz w:val="18"/>
                <w:szCs w:val="18"/>
              </w:rPr>
            </w:pPr>
            <w:r>
              <w:rPr>
                <w:rFonts w:ascii="Calibri" w:hAnsi="Calibri"/>
                <w:sz w:val="18"/>
                <w:szCs w:val="18"/>
              </w:rPr>
              <w:t>Pattern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8B522B">
            <w:pPr>
              <w:spacing w:after="0"/>
              <w:rPr>
                <w:sz w:val="18"/>
                <w:szCs w:val="18"/>
              </w:rPr>
            </w:pPr>
            <w:r>
              <w:rPr>
                <w:rFonts w:ascii="Calibri" w:hAnsi="Calibri"/>
                <w:sz w:val="18"/>
                <w:szCs w:val="18"/>
              </w:rPr>
              <w:t>Ticker, matched pattern, mode, evaluation time.</w:t>
            </w:r>
          </w:p>
        </w:tc>
      </w:tr>
      <w:tr w14:paraId="4D13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B0398E">
            <w:pPr>
              <w:spacing w:after="0"/>
              <w:rPr>
                <w:sz w:val="18"/>
                <w:szCs w:val="18"/>
              </w:rPr>
            </w:pPr>
            <w:r>
              <w:rPr>
                <w:rFonts w:ascii="Calibri" w:hAnsi="Calibri"/>
                <w:sz w:val="18"/>
                <w:szCs w:val="18"/>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DF8F96">
            <w:pPr>
              <w:spacing w:after="0"/>
              <w:rPr>
                <w:sz w:val="18"/>
                <w:szCs w:val="18"/>
              </w:rPr>
            </w:pPr>
            <w:r>
              <w:rPr>
                <w:rFonts w:ascii="Calibri" w:hAnsi="Calibri"/>
                <w:sz w:val="18"/>
                <w:szCs w:val="18"/>
              </w:rPr>
              <w:t>Insufficient/stale data or market timing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CAD1C3">
            <w:pPr>
              <w:spacing w:after="0"/>
              <w:rPr>
                <w:sz w:val="18"/>
                <w:szCs w:val="18"/>
              </w:rPr>
            </w:pPr>
            <w:r>
              <w:rPr>
                <w:rFonts w:ascii="Calibri" w:hAnsi="Calibri"/>
                <w:sz w:val="18"/>
                <w:szCs w:val="18"/>
              </w:rPr>
              <w:t>Exchange, ticker, mode, reason.</w:t>
            </w:r>
          </w:p>
        </w:tc>
      </w:tr>
      <w:tr w14:paraId="5775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677D9E">
            <w:pPr>
              <w:spacing w:after="0"/>
              <w:rPr>
                <w:sz w:val="18"/>
                <w:szCs w:val="18"/>
              </w:rPr>
            </w:pPr>
            <w:r>
              <w:rPr>
                <w:rFonts w:ascii="Calibri" w:hAnsi="Calibri"/>
                <w:sz w:val="18"/>
                <w:szCs w:val="18"/>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CC0AAC">
            <w:pPr>
              <w:spacing w:after="0"/>
              <w:rPr>
                <w:sz w:val="18"/>
                <w:szCs w:val="18"/>
              </w:rPr>
            </w:pPr>
            <w:r>
              <w:rPr>
                <w:rFonts w:ascii="Calibri" w:hAnsi="Calibri"/>
                <w:sz w:val="18"/>
                <w:szCs w:val="18"/>
              </w:rPr>
              <w:t>SQLite or Live feed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9EFD31">
            <w:pPr>
              <w:spacing w:after="0"/>
              <w:rPr>
                <w:sz w:val="18"/>
                <w:szCs w:val="18"/>
              </w:rPr>
            </w:pPr>
            <w:r>
              <w:rPr>
                <w:rFonts w:ascii="Calibri" w:hAnsi="Calibri"/>
                <w:sz w:val="18"/>
                <w:szCs w:val="18"/>
              </w:rPr>
              <w:t>Exchange, ticker, source, exception.</w:t>
            </w:r>
          </w:p>
        </w:tc>
      </w:tr>
    </w:tbl>
    <w:p w14:paraId="34B04F35">
      <w:pPr>
        <w:pStyle w:val="4"/>
      </w:pPr>
      <w: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3445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6F080BE">
            <w:pPr>
              <w:spacing w:after="0"/>
              <w:rPr>
                <w:sz w:val="18"/>
                <w:szCs w:val="18"/>
              </w:rPr>
            </w:pPr>
            <w:r>
              <w:rPr>
                <w:rFonts w:ascii="Calibri" w:hAnsi="Calibri"/>
                <w:b/>
                <w:sz w:val="18"/>
                <w:szCs w:val="18"/>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7EF43AD">
            <w:pPr>
              <w:spacing w:after="0"/>
              <w:rPr>
                <w:sz w:val="18"/>
                <w:szCs w:val="18"/>
              </w:rPr>
            </w:pPr>
            <w:r>
              <w:rPr>
                <w:rFonts w:ascii="Calibri" w:hAnsi="Calibri"/>
                <w:b/>
                <w:sz w:val="18"/>
                <w:szCs w:val="18"/>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F55805A">
            <w:pPr>
              <w:spacing w:after="0"/>
              <w:rPr>
                <w:sz w:val="18"/>
                <w:szCs w:val="18"/>
              </w:rPr>
            </w:pPr>
            <w:r>
              <w:rPr>
                <w:rFonts w:ascii="Calibri" w:hAnsi="Calibri"/>
                <w:b/>
                <w:sz w:val="18"/>
                <w:szCs w:val="18"/>
              </w:rPr>
              <w:t>Handling</w:t>
            </w:r>
          </w:p>
        </w:tc>
      </w:tr>
      <w:tr w14:paraId="14F6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121C39">
            <w:pPr>
              <w:spacing w:after="0"/>
              <w:rPr>
                <w:sz w:val="18"/>
                <w:szCs w:val="18"/>
              </w:rPr>
            </w:pPr>
            <w:r>
              <w:rPr>
                <w:rFonts w:ascii="Calibri" w:hAnsi="Calibri"/>
                <w:sz w:val="18"/>
                <w:szCs w:val="18"/>
              </w:rPr>
              <w:t>Invalid exchange or ticker</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A9D853">
            <w:pPr>
              <w:spacing w:after="0"/>
              <w:rPr>
                <w:sz w:val="18"/>
                <w:szCs w:val="18"/>
              </w:rPr>
            </w:pPr>
            <w:r>
              <w:rPr>
                <w:rFonts w:ascii="Calibri" w:hAnsi="Calibri"/>
                <w:sz w:val="18"/>
                <w:szCs w:val="18"/>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B262DB">
            <w:pPr>
              <w:spacing w:after="0"/>
              <w:rPr>
                <w:sz w:val="18"/>
                <w:szCs w:val="18"/>
              </w:rPr>
            </w:pPr>
            <w:r>
              <w:rPr>
                <w:rFonts w:ascii="Calibri" w:hAnsi="Calibri"/>
                <w:sz w:val="18"/>
                <w:szCs w:val="18"/>
              </w:rPr>
              <w:t>Return validation error using established TechnicalScreeners schema.</w:t>
            </w:r>
          </w:p>
        </w:tc>
      </w:tr>
      <w:tr w14:paraId="6603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D6A4BD">
            <w:pPr>
              <w:spacing w:after="0"/>
              <w:rPr>
                <w:sz w:val="18"/>
                <w:szCs w:val="18"/>
              </w:rPr>
            </w:pPr>
            <w:r>
              <w:rPr>
                <w:rFonts w:ascii="Calibri" w:hAnsi="Calibri"/>
                <w:sz w:val="18"/>
                <w:szCs w:val="18"/>
              </w:rPr>
              <w:t>Unknown security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E1B76B">
            <w:pPr>
              <w:spacing w:after="0"/>
              <w:rPr>
                <w:sz w:val="18"/>
                <w:szCs w:val="18"/>
              </w:rPr>
            </w:pPr>
            <w:r>
              <w:rPr>
                <w:rFonts w:ascii="Calibri" w:hAnsi="Calibri"/>
                <w:sz w:val="18"/>
                <w:szCs w:val="18"/>
              </w:rPr>
              <w:t>400/404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302711D">
            <w:pPr>
              <w:spacing w:after="0"/>
              <w:rPr>
                <w:sz w:val="18"/>
                <w:szCs w:val="18"/>
              </w:rPr>
            </w:pPr>
            <w:r>
              <w:rPr>
                <w:rFonts w:ascii="Calibri" w:hAnsi="Calibri"/>
                <w:sz w:val="18"/>
                <w:szCs w:val="18"/>
              </w:rPr>
              <w:t>Return established validation/not-found response.</w:t>
            </w:r>
          </w:p>
        </w:tc>
      </w:tr>
      <w:tr w14:paraId="1DBB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B5F814">
            <w:pPr>
              <w:spacing w:after="0"/>
              <w:rPr>
                <w:sz w:val="18"/>
                <w:szCs w:val="18"/>
              </w:rPr>
            </w:pPr>
            <w:r>
              <w:rPr>
                <w:rFonts w:ascii="Calibri" w:hAnsi="Calibri"/>
                <w:sz w:val="18"/>
                <w:szCs w:val="18"/>
              </w:rPr>
              <w:t>Insufficient 13-candle history</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2B3A7D">
            <w:pPr>
              <w:spacing w:after="0"/>
              <w:rPr>
                <w:sz w:val="18"/>
                <w:szCs w:val="18"/>
              </w:rPr>
            </w:pPr>
            <w:r>
              <w:rPr>
                <w:rFonts w:ascii="Calibri" w:hAnsi="Calibri"/>
                <w:sz w:val="18"/>
                <w:szCs w:val="18"/>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B35955">
            <w:pPr>
              <w:spacing w:after="0"/>
              <w:rPr>
                <w:sz w:val="18"/>
                <w:szCs w:val="18"/>
              </w:rPr>
            </w:pPr>
            <w:r>
              <w:rPr>
                <w:rFonts w:ascii="Calibri" w:hAnsi="Calibri"/>
                <w:sz w:val="18"/>
                <w:szCs w:val="18"/>
              </w:rPr>
              <w:t>Return insufficient-history status; do not compute a partial AvgBody/trend.</w:t>
            </w:r>
          </w:p>
        </w:tc>
      </w:tr>
      <w:tr w14:paraId="68619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B1144C">
            <w:pPr>
              <w:spacing w:after="0"/>
              <w:rPr>
                <w:sz w:val="18"/>
                <w:szCs w:val="18"/>
              </w:rPr>
            </w:pPr>
            <w:r>
              <w:rPr>
                <w:rFonts w:ascii="Calibri" w:hAnsi="Calibri"/>
                <w:sz w:val="18"/>
                <w:szCs w:val="18"/>
              </w:rPr>
              <w:t>Invalid/missing OHLC</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D85294">
            <w:pPr>
              <w:spacing w:after="0"/>
              <w:rPr>
                <w:sz w:val="18"/>
                <w:szCs w:val="18"/>
              </w:rPr>
            </w:pPr>
            <w:r>
              <w:rPr>
                <w:rFonts w:ascii="Calibri" w:hAnsi="Calibri"/>
                <w:sz w:val="18"/>
                <w:szCs w:val="18"/>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6666C0">
            <w:pPr>
              <w:spacing w:after="0"/>
              <w:rPr>
                <w:sz w:val="18"/>
                <w:szCs w:val="18"/>
              </w:rPr>
            </w:pPr>
            <w:r>
              <w:rPr>
                <w:rFonts w:ascii="Calibri" w:hAnsi="Calibri"/>
                <w:sz w:val="18"/>
                <w:szCs w:val="18"/>
              </w:rPr>
              <w:t>Return invalid/data-unavailable status; do not substitute values.</w:t>
            </w:r>
          </w:p>
        </w:tc>
      </w:tr>
      <w:tr w14:paraId="5A1F6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47CA747">
            <w:pPr>
              <w:spacing w:after="0"/>
              <w:rPr>
                <w:sz w:val="18"/>
                <w:szCs w:val="18"/>
              </w:rPr>
            </w:pPr>
            <w:r>
              <w:rPr>
                <w:rFonts w:ascii="Calibri" w:hAnsi="Calibri"/>
                <w:sz w:val="18"/>
                <w:szCs w:val="18"/>
              </w:rPr>
              <w:t>Live current Close mapping missing</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F89D1F">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CBB478">
            <w:pPr>
              <w:spacing w:after="0"/>
              <w:rPr>
                <w:sz w:val="18"/>
                <w:szCs w:val="18"/>
              </w:rPr>
            </w:pPr>
            <w:r>
              <w:rPr>
                <w:rFonts w:ascii="Calibri" w:hAnsi="Calibri"/>
                <w:sz w:val="18"/>
                <w:szCs w:val="18"/>
              </w:rPr>
              <w:t>Return configuration/data-unavailable status.</w:t>
            </w:r>
          </w:p>
        </w:tc>
      </w:tr>
      <w:tr w14:paraId="4AFC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D063A0B">
            <w:pPr>
              <w:spacing w:after="0"/>
              <w:rPr>
                <w:sz w:val="18"/>
                <w:szCs w:val="18"/>
              </w:rPr>
            </w:pPr>
            <w:r>
              <w:rPr>
                <w:rFonts w:ascii="Calibri" w:hAnsi="Calibri"/>
                <w:sz w:val="18"/>
                <w:szCs w:val="18"/>
              </w:rPr>
              <w:t>Live market timing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9C66C5">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39B976">
            <w:pPr>
              <w:spacing w:after="0"/>
              <w:rPr>
                <w:sz w:val="18"/>
                <w:szCs w:val="18"/>
              </w:rPr>
            </w:pPr>
            <w:r>
              <w:rPr>
                <w:rFonts w:ascii="Calibri" w:hAnsi="Calibri"/>
                <w:sz w:val="18"/>
                <w:szCs w:val="18"/>
              </w:rPr>
              <w:t>Do not run a market-gated Live evaluation; follow existing status conventions.</w:t>
            </w:r>
          </w:p>
        </w:tc>
      </w:tr>
      <w:tr w14:paraId="4919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25C087">
            <w:pPr>
              <w:spacing w:after="0"/>
              <w:rPr>
                <w:sz w:val="18"/>
                <w:szCs w:val="18"/>
              </w:rPr>
            </w:pPr>
            <w:r>
              <w:rPr>
                <w:rFonts w:ascii="Calibri" w:hAnsi="Calibri"/>
                <w:sz w:val="18"/>
                <w:szCs w:val="18"/>
              </w:rPr>
              <w:t>Live data stale/unavailable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EDC8C2">
            <w:pPr>
              <w:spacing w:after="0"/>
              <w:rPr>
                <w:sz w:val="18"/>
                <w:szCs w:val="18"/>
              </w:rPr>
            </w:pPr>
            <w:r>
              <w:rPr>
                <w:rFonts w:ascii="Calibri" w:hAnsi="Calibri"/>
                <w:sz w:val="18"/>
                <w:szCs w:val="18"/>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755968">
            <w:pPr>
              <w:spacing w:after="0"/>
              <w:rPr>
                <w:sz w:val="18"/>
                <w:szCs w:val="18"/>
              </w:rPr>
            </w:pPr>
            <w:r>
              <w:rPr>
                <w:rFonts w:ascii="Calibri" w:hAnsi="Calibri"/>
                <w:sz w:val="18"/>
                <w:szCs w:val="18"/>
              </w:rPr>
              <w:t>Return unavailable/stale status; do not silently fall back to EOD.</w:t>
            </w:r>
          </w:p>
        </w:tc>
      </w:tr>
      <w:tr w14:paraId="75A7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972CDD">
            <w:pPr>
              <w:spacing w:after="0"/>
              <w:rPr>
                <w:sz w:val="18"/>
                <w:szCs w:val="18"/>
              </w:rPr>
            </w:pPr>
            <w:r>
              <w:rPr>
                <w:rFonts w:ascii="Calibri" w:hAnsi="Calibri"/>
                <w:sz w:val="18"/>
                <w:szCs w:val="18"/>
              </w:rPr>
              <w:t>Database/source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F20C9B">
            <w:pPr>
              <w:spacing w:after="0"/>
              <w:rPr>
                <w:sz w:val="18"/>
                <w:szCs w:val="18"/>
              </w:rPr>
            </w:pPr>
            <w:r>
              <w:rPr>
                <w:rFonts w:ascii="Calibri" w:hAnsi="Calibri"/>
                <w:sz w:val="18"/>
                <w:szCs w:val="18"/>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11DDAE">
            <w:pPr>
              <w:spacing w:after="0"/>
              <w:rPr>
                <w:sz w:val="18"/>
                <w:szCs w:val="18"/>
              </w:rPr>
            </w:pPr>
            <w:r>
              <w:rPr>
                <w:rFonts w:ascii="Calibri" w:hAnsi="Calibri"/>
                <w:sz w:val="18"/>
                <w:szCs w:val="18"/>
              </w:rPr>
              <w:t>Log details and return generic error without internal exception data.</w:t>
            </w:r>
          </w:p>
        </w:tc>
      </w:tr>
      <w:tr w14:paraId="3C08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057E78">
            <w:pPr>
              <w:spacing w:after="0"/>
              <w:rPr>
                <w:sz w:val="18"/>
                <w:szCs w:val="18"/>
              </w:rPr>
            </w:pPr>
            <w:r>
              <w:rPr>
                <w:rFonts w:ascii="Calibri" w:hAnsi="Calibri"/>
                <w:sz w:val="18"/>
                <w:szCs w:val="18"/>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AE4CE3">
            <w:pPr>
              <w:spacing w:after="0"/>
              <w:rPr>
                <w:sz w:val="18"/>
                <w:szCs w:val="18"/>
              </w:rPr>
            </w:pPr>
            <w:r>
              <w:rPr>
                <w:rFonts w:ascii="Calibri" w:hAnsi="Calibri"/>
                <w:sz w:val="18"/>
                <w:szCs w:val="18"/>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D1DDA1">
            <w:pPr>
              <w:spacing w:after="0"/>
              <w:rPr>
                <w:sz w:val="18"/>
                <w:szCs w:val="18"/>
              </w:rPr>
            </w:pPr>
            <w:r>
              <w:rPr>
                <w:rFonts w:ascii="Calibri" w:hAnsi="Calibri"/>
                <w:sz w:val="18"/>
                <w:szCs w:val="18"/>
              </w:rPr>
              <w:t>Log exception and return generic service error.</w:t>
            </w:r>
          </w:p>
        </w:tc>
      </w:tr>
    </w:tbl>
    <w:p w14:paraId="6B1826F8">
      <w:pPr>
        <w:pStyle w:val="4"/>
      </w:pPr>
      <w:r>
        <w:t>14. Configuration and Decisions</w:t>
      </w:r>
    </w:p>
    <w:p w14:paraId="585B3A7F">
      <w:pPr>
        <w:pStyle w:val="15"/>
      </w:pPr>
      <w:r>
        <w:t>The 15/30/60-minute Live schedule is an evaluation cadence, not a candle timeframe. Confirm which cadence is enabled and the Live source field mapped to Close[t]. Confirm how zero-range candles in historical AvgBody/trend windows are handled. Apply the supplied trend formulas with p=t-3 and the ten daily closes ending at p.</w:t>
      </w:r>
    </w:p>
    <w:p w14:paraId="7EBB865B">
      <w:pPr>
        <w:pStyle w:val="15"/>
      </w:pPr>
      <w:r>
        <w:t>Use the user-supplied LongBody, shadow, order, and trend conditions exactly. No volume, breakout, or other confirmation is part of this alert.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E42D0"/>
    <w:rsid w:val="1C1E4649"/>
    <w:rsid w:val="1D3A1DA5"/>
    <w:rsid w:val="206E4B8B"/>
    <w:rsid w:val="213A6FA5"/>
    <w:rsid w:val="2406762A"/>
    <w:rsid w:val="29C1221E"/>
    <w:rsid w:val="2D5A1875"/>
    <w:rsid w:val="30D72E30"/>
    <w:rsid w:val="32FA1831"/>
    <w:rsid w:val="341F5D90"/>
    <w:rsid w:val="35BE7DBB"/>
    <w:rsid w:val="370757D3"/>
    <w:rsid w:val="38A46CD0"/>
    <w:rsid w:val="402C0554"/>
    <w:rsid w:val="411452A8"/>
    <w:rsid w:val="432050AF"/>
    <w:rsid w:val="4A09304E"/>
    <w:rsid w:val="4CEC4311"/>
    <w:rsid w:val="50434BD4"/>
    <w:rsid w:val="509B32CD"/>
    <w:rsid w:val="50FA53DC"/>
    <w:rsid w:val="5114461E"/>
    <w:rsid w:val="57B317F1"/>
    <w:rsid w:val="622540F5"/>
    <w:rsid w:val="704D645D"/>
    <w:rsid w:val="71EA5622"/>
    <w:rsid w:val="749E4DE3"/>
    <w:rsid w:val="75614B20"/>
    <w:rsid w:val="783B524E"/>
    <w:rsid w:val="7A52726B"/>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2036</Words>
  <Characters>14222</Characters>
  <Lines>19</Lines>
  <Paragraphs>5</Paragraphs>
  <TotalTime>3</TotalTime>
  <ScaleCrop>false</ScaleCrop>
  <LinksUpToDate>false</LinksUpToDate>
  <CharactersWithSpaces>16170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2026-10-14T13:13:52Z</dcterms:modified>
  <dc:subject>API specification following the supplied Triangle Breakout document template</dc:subject>
  <dc:title>Head &amp; Shoulders Pattern Alert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