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</w:pPr>
      <w:r>
        <w:rPr>
          <w:b/>
          <w:bCs/>
        </w:rPr>
        <w:t>Ascending / Descending Triangle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61ECB47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 w:eastAsiaTheme="minorEastAsia"/>
          <w:sz w:val="21"/>
          <w:szCs w:val="21"/>
        </w:rPr>
      </w:pPr>
      <w:r>
        <w:rPr>
          <w:rFonts w:hint="default" w:ascii="Calibri" w:hAnsi="Calibri" w:cs="Calibri" w:eastAsiaTheme="minorEastAsia"/>
          <w:sz w:val="21"/>
          <w:szCs w:val="21"/>
        </w:rPr>
        <w:t xml:space="preserve">Returns stocks whose latest closed daily candle satisfies the configured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Ascending Triangle</w:t>
      </w:r>
      <w:r>
        <w:rPr>
          <w:rFonts w:hint="default" w:ascii="Calibri" w:hAnsi="Calibri" w:cs="Calibri" w:eastAsiaTheme="minorEastAsia"/>
          <w:sz w:val="21"/>
          <w:szCs w:val="21"/>
        </w:rPr>
        <w:t xml:space="preserve"> or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Descending Triangle</w:t>
      </w:r>
      <w:r>
        <w:rPr>
          <w:rFonts w:hint="default" w:ascii="Calibri" w:hAnsi="Calibri" w:cs="Calibri" w:eastAsiaTheme="minorEastAsia"/>
          <w:sz w:val="21"/>
          <w:szCs w:val="21"/>
        </w:rPr>
        <w:t xml:space="preserve"> formation criteria using recent daily OHLC data.</w:t>
      </w:r>
    </w:p>
    <w:p w14:paraId="2EC6B18B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Ascii" w:hAnsiTheme="minorAscii" w:eastAsiaTheme="minorEastAsia" w:cstheme="minorEastAsia"/>
          <w:sz w:val="21"/>
          <w:szCs w:val="21"/>
        </w:rPr>
      </w:pPr>
      <w:r>
        <w:rPr>
          <w:rFonts w:hint="default" w:ascii="Calibri" w:hAnsi="Calibri" w:cs="Calibri" w:eastAsiaTheme="minorEastAsia"/>
          <w:sz w:val="21"/>
          <w:szCs w:val="21"/>
        </w:rPr>
        <w:t xml:space="preserve">The analysis uses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20–50 daily candles</w:t>
      </w:r>
      <w:r>
        <w:rPr>
          <w:rFonts w:hint="default" w:ascii="Calibri" w:hAnsi="Calibri" w:cs="Calibri" w:eastAsiaTheme="minorEastAsia"/>
          <w:sz w:val="21"/>
          <w:szCs w:val="21"/>
        </w:rPr>
        <w:t>.</w:t>
      </w:r>
    </w:p>
    <w:p w14:paraId="4425E4D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</w:pPr>
      <w:r>
        <w:t>Ascending Triangle</w:t>
      </w:r>
    </w:p>
    <w:p w14:paraId="4143BA53">
      <w:pPr>
        <w:pStyle w:val="15"/>
        <w:keepNext w:val="0"/>
        <w:keepLines w:val="0"/>
        <w:widowControl/>
        <w:suppressLineNumbers w:val="0"/>
      </w:pPr>
      <w:r>
        <w:rPr>
          <w:rFonts w:hint="default" w:asciiTheme="minorAscii" w:hAnsiTheme="minorAscii"/>
          <w:sz w:val="21"/>
          <w:szCs w:val="21"/>
        </w:rPr>
        <w:t>An Ascending Triangle is detected when:</w:t>
      </w:r>
    </w:p>
    <w:p w14:paraId="58B5B3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Swing Highs</w:t>
      </w:r>
      <w:r>
        <w:t xml:space="preserve"> are identified. </w:t>
      </w:r>
    </w:p>
    <w:p w14:paraId="3AF258A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qualifying Swing High prices are within </w:t>
      </w:r>
      <w:r>
        <w:rPr>
          <w:rStyle w:val="16"/>
        </w:rPr>
        <w:t>1%</w:t>
      </w:r>
      <w:r>
        <w:t xml:space="preserve"> of each other. </w:t>
      </w:r>
    </w:p>
    <w:p w14:paraId="201530F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Resistance is calculated as the average of the qualifying Swing High prices. </w:t>
      </w:r>
    </w:p>
    <w:p w14:paraId="6A5ED5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Swing Lows progressively increase from one Swing Low to the next. </w:t>
      </w:r>
    </w:p>
    <w:p w14:paraId="4DE8A330">
      <w:pPr>
        <w:pStyle w:val="4"/>
        <w:keepNext w:val="0"/>
        <w:keepLines w:val="0"/>
        <w:widowControl/>
        <w:suppressLineNumbers w:val="0"/>
      </w:pPr>
      <w:r>
        <w:t>Descending Triangle</w:t>
      </w:r>
    </w:p>
    <w:p w14:paraId="7D81CD8A">
      <w:pPr>
        <w:pStyle w:val="15"/>
        <w:keepNext w:val="0"/>
        <w:keepLines w:val="0"/>
        <w:widowControl/>
        <w:suppressLineNumbers w:val="0"/>
        <w:jc w:val="left"/>
      </w:pPr>
      <w:r>
        <w:rPr>
          <w:rFonts w:hint="default" w:eastAsia="SimSun" w:cs="Times New Roman" w:asciiTheme="minorAscii" w:hAnsiTheme="minorAscii"/>
          <w:sz w:val="21"/>
          <w:szCs w:val="21"/>
        </w:rPr>
        <w:t>A Descending Triangle is detected when:</w:t>
      </w:r>
    </w:p>
    <w:p w14:paraId="1198B14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Swing Lows</w:t>
      </w:r>
      <w:r>
        <w:t xml:space="preserve"> are identified. </w:t>
      </w:r>
    </w:p>
    <w:p w14:paraId="5E36CB2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The qualifying Swing Low prices are within </w:t>
      </w:r>
      <w:r>
        <w:rPr>
          <w:rStyle w:val="16"/>
        </w:rPr>
        <w:t>1%</w:t>
      </w:r>
      <w:r>
        <w:t xml:space="preserve"> of each other. </w:t>
      </w:r>
    </w:p>
    <w:p w14:paraId="2C694EC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Support is calculated as the average of the qualifying Swing Low prices. </w:t>
      </w:r>
    </w:p>
    <w:p w14:paraId="5A84F7B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The Swing Highs progressively decrease from one Swing High to the next.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rPr>
          <w:sz w:val="21"/>
          <w:szCs w:val="21"/>
        </w:rP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/api/eodanalytics/MarketAlert/TriangleBreakout/{exchange}/{ticker?}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68E0805A">
      <w:pPr>
        <w:rPr>
          <w:rFonts w:hint="default" w:ascii="Calibri" w:hAnsi="Calibri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identify the detected pattern and the relevant support/resistance information.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ticker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Stock ticker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token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Security/token identifier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pattern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AscendingTriangle / DescendingTriangle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a triangle formation was detected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resistance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Average qualifying Swing High level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support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Average qualifying Swing Low level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swingHighCount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qualifying Swing Highs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swingLowCount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qualifying Swing Lows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lastClose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Close of latest daily candle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lastCandleDate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Date of latest daily candle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>bool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breakout condition is satisfied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breakoutDirection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Bullish/ Bearish/None</w:t>
            </w:r>
          </w:p>
        </w:tc>
      </w:tr>
    </w:tbl>
    <w:p w14:paraId="7EDD89A5">
      <w:pPr>
        <w:spacing w:after="120"/>
      </w:pPr>
    </w:p>
    <w:p w14:paraId="7C40A1E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2312B58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052DAA3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1F24C68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1F0D72C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41E3897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7639A14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0E8200C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"AscendingTriangle",</w:t>
      </w:r>
    </w:p>
    <w:p w14:paraId="5F7B7FC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48B4DB0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"resistance": 410.82,</w:t>
      </w:r>
    </w:p>
    <w:p w14:paraId="2CD3536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"support": 385.45,</w:t>
      </w:r>
    </w:p>
    <w:p w14:paraId="7B91FC8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"swingHighCount": 3,</w:t>
      </w:r>
    </w:p>
    <w:p w14:paraId="23BE5C8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"swingLowCount": 3,</w:t>
      </w:r>
    </w:p>
    <w:p w14:paraId="60202CE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412.35,</w:t>
      </w:r>
    </w:p>
    <w:p w14:paraId="7705680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"2026-09-28",</w:t>
      </w:r>
    </w:p>
    <w:p w14:paraId="76BACE8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"breakout": false,</w:t>
      </w:r>
    </w:p>
    <w:p w14:paraId="48D2AF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"breakoutDirection": "None"</w:t>
      </w:r>
    </w:p>
    <w:p w14:paraId="2BDD69C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30498EF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Stock list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`ChartPatternSqliteService.GetSecurityMasterAsync` / Security Master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stocks and tokens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daily OHLC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historical data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historical data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Symbol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`Symbols` table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Identify stock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Date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`Dates`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trading date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Bar type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`Bars`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Select Daily candles    </w:t>
            </w:r>
          </w:p>
        </w:tc>
      </w:tr>
      <w:tr w14:paraId="0BBB0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2701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Open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2B73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F93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Candle data     </w:t>
            </w:r>
          </w:p>
        </w:tc>
      </w:tr>
      <w:tr w14:paraId="5EF61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C623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High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ED8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73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Swing High calculation   </w:t>
            </w:r>
          </w:p>
        </w:tc>
      </w:tr>
      <w:tr w14:paraId="278F8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873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Low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64E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04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Swing Low calculation  </w:t>
            </w:r>
          </w:p>
        </w:tc>
      </w:tr>
      <w:tr w14:paraId="19622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32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Close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216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OHLC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C2A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Pattern/breakout calculation</w:t>
            </w:r>
          </w:p>
        </w:tc>
      </w:tr>
      <w:tr w14:paraId="201AD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7BF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Volume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6CDC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ACC8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Optional confirmation / response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Exchange  </w:t>
            </w: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Security Master / database mapping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Select NSE or BSE  </w:t>
            </w:r>
          </w:p>
        </w:tc>
      </w:tr>
    </w:tbl>
    <w:p w14:paraId="1FC1226E">
      <w:pPr>
        <w:pStyle w:val="4"/>
        <w:rPr>
          <w:b w:val="0"/>
          <w:bCs w:val="0"/>
          <w:color w:val="2F5597" w:themeColor="accent1" w:themeShade="BF"/>
        </w:rPr>
      </w:pPr>
      <w:r>
        <w:t>5.</w:t>
      </w:r>
      <w:r>
        <w:rPr>
          <w:rFonts w:hint="default" w:asciiTheme="minorAscii" w:hAnsiTheme="minorAscii"/>
          <w:b w:val="0"/>
          <w:bCs w:val="0"/>
        </w:rPr>
        <w:t xml:space="preserve"> </w:t>
      </w:r>
      <w:r>
        <w:rPr>
          <w:rFonts w:hint="default" w:eastAsia="SimSun" w:cs="SimSun" w:asciiTheme="minorAscii" w:hAnsiTheme="minorAscii"/>
          <w:b w:val="0"/>
          <w:bCs w:val="0"/>
          <w:color w:val="2F5597" w:themeColor="accent1" w:themeShade="BF"/>
          <w:sz w:val="28"/>
          <w:szCs w:val="28"/>
        </w:rPr>
        <w:t>Historical Data Requirement</w:t>
      </w:r>
    </w:p>
    <w:p w14:paraId="79D3F154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algorithm requires:</w:t>
      </w:r>
    </w:p>
    <w:p w14:paraId="7A8726AE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20–50 Daily candles</w:t>
      </w:r>
    </w:p>
    <w:p w14:paraId="0A58FDF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recommended configurable default could be:</w:t>
      </w:r>
    </w:p>
    <w:p w14:paraId="3BCE6521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LookbackCandles = 30</w:t>
      </w:r>
    </w:p>
    <w:p w14:paraId="0FD3BAD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database query should retrieve the latest daily candles for:</w:t>
      </w:r>
    </w:p>
    <w:p w14:paraId="557B34D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Exchange</w:t>
      </w:r>
    </w:p>
    <w:p w14:paraId="3B206EBA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+</w:t>
      </w:r>
    </w:p>
    <w:p w14:paraId="41D6BB31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Ticker</w:t>
      </w:r>
    </w:p>
    <w:p w14:paraId="39B6976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+</w:t>
      </w:r>
    </w:p>
    <w:p w14:paraId="0E24128B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Daily Bar</w:t>
      </w:r>
    </w:p>
    <w:p w14:paraId="11CFD7A6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</w:rPr>
        <w:t xml:space="preserve">The candles should then be processed in </w:t>
      </w:r>
      <w:r>
        <w:rPr>
          <w:rStyle w:val="16"/>
          <w:rFonts w:hint="default" w:ascii="Calibri" w:hAnsi="Calibri" w:cs="Calibri"/>
          <w:sz w:val="20"/>
          <w:szCs w:val="20"/>
        </w:rPr>
        <w:t>chronological order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6EF32EB7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Oldest</w:t>
      </w:r>
    </w:p>
    <w:p w14:paraId="4B6B9A37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</w:t>
      </w:r>
    </w:p>
    <w:p w14:paraId="1E65205B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  <w:lang w:val="en-US"/>
        </w:rPr>
      </w:pPr>
      <w:r>
        <w:rPr>
          <w:rStyle w:val="13"/>
          <w:rFonts w:hint="default" w:ascii="Calibri" w:hAnsi="Calibri" w:cs="Calibri"/>
          <w:sz w:val="20"/>
          <w:szCs w:val="20"/>
        </w:rPr>
        <w:t>…</w:t>
      </w:r>
      <w:r>
        <w:rPr>
          <w:rStyle w:val="13"/>
          <w:rFonts w:hint="default" w:ascii="Calibri" w:hAnsi="Calibri" w:cs="Calibri"/>
          <w:sz w:val="20"/>
          <w:szCs w:val="20"/>
          <w:lang w:val="en-US"/>
        </w:rPr>
        <w:t xml:space="preserve">   </w:t>
      </w:r>
    </w:p>
    <w:p w14:paraId="50F7036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</w:t>
      </w:r>
    </w:p>
    <w:p w14:paraId="38F27C06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Latest</w:t>
      </w:r>
    </w:p>
    <w:p w14:paraId="191EDE8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2E661930">
      <w:pPr>
        <w:pStyle w:val="14"/>
        <w:keepNext w:val="0"/>
        <w:keepLines w:val="0"/>
        <w:widowControl/>
        <w:suppressLineNumbers w:val="0"/>
        <w:rPr>
          <w:rFonts w:hint="default" w:ascii="Calibri" w:hAnsi="Calibri" w:eastAsia="SimSun" w:cs="Calibri"/>
          <w:sz w:val="20"/>
          <w:szCs w:val="20"/>
        </w:rPr>
      </w:pPr>
      <w:r>
        <w:rPr>
          <w:rFonts w:hint="default" w:ascii="Calibri" w:hAnsi="Calibri" w:eastAsia="SimSun" w:cs="Calibri"/>
          <w:sz w:val="20"/>
          <w:szCs w:val="20"/>
        </w:rPr>
        <w:t>This is important because Swing High / Swing Low detection depends on the candles immediately before and after each candle.</w:t>
      </w:r>
    </w:p>
    <w:p w14:paraId="09AFB49D">
      <w:pPr>
        <w:pStyle w:val="4"/>
      </w:pPr>
      <w:r>
        <w:t>6. Computation Logic</w:t>
      </w:r>
    </w:p>
    <w:p w14:paraId="5B916E68">
      <w:pPr>
        <w:pStyle w:val="4"/>
      </w:pPr>
      <w:r>
        <w:t>6.1 Candle Definition</w:t>
      </w:r>
    </w:p>
    <w:p w14:paraId="6F864D0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For each daily candle:</w:t>
      </w:r>
    </w:p>
    <w:p w14:paraId="37F1CCD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O = Open</w:t>
      </w:r>
    </w:p>
    <w:p w14:paraId="4BD5CB4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 = High</w:t>
      </w:r>
    </w:p>
    <w:p w14:paraId="20167FC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 = Low</w:t>
      </w:r>
    </w:p>
    <w:p w14:paraId="15F63077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C = Close</w:t>
      </w: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algorithm works with the daily EOD candle.</w:t>
      </w:r>
    </w:p>
    <w:p w14:paraId="5D3E9371">
      <w:pPr>
        <w:pStyle w:val="3"/>
        <w:keepNext w:val="0"/>
        <w:keepLines w:val="0"/>
        <w:widowControl/>
        <w:suppressLineNumbers w:val="0"/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6.2 Swing High</w:t>
      </w:r>
    </w:p>
    <w:p w14:paraId="1651B8C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A candle is a Swing High when its High is greater than the High of the </w:t>
      </w:r>
      <w:r>
        <w:rPr>
          <w:rStyle w:val="16"/>
          <w:rFonts w:hint="default" w:ascii="Calibri" w:hAnsi="Calibri" w:cs="Calibri"/>
          <w:sz w:val="20"/>
          <w:szCs w:val="20"/>
        </w:rPr>
        <w:t>2 candles before and 2 candles after it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0E9812A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For candle </w:t>
      </w:r>
      <w:r>
        <w:rPr>
          <w:rStyle w:val="13"/>
          <w:rFonts w:hint="default" w:ascii="Calibri" w:hAnsi="Calibri" w:cs="Calibri"/>
          <w:sz w:val="20"/>
          <w:szCs w:val="20"/>
        </w:rPr>
        <w:t>i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05A4AA8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High[i-2]</w:t>
      </w:r>
    </w:p>
    <w:p w14:paraId="0A52F96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3A3CA26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High[i-1]</w:t>
      </w:r>
    </w:p>
    <w:p w14:paraId="1A23773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79FCB7F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High[i+1]</w:t>
      </w:r>
    </w:p>
    <w:p w14:paraId="2EAD6C9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71148CF4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High[i+2]</w:t>
      </w:r>
    </w:p>
    <w:p w14:paraId="62C5066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184D977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Highs:</w:t>
      </w:r>
    </w:p>
    <w:p w14:paraId="70F91AA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599B13B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101</w:t>
      </w:r>
    </w:p>
    <w:p w14:paraId="54C1B4E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103</w:t>
      </w:r>
    </w:p>
    <w:p w14:paraId="196F8B4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  ← Swing High</w:t>
      </w:r>
    </w:p>
    <w:p w14:paraId="19A5C6F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104</w:t>
      </w:r>
    </w:p>
    <w:p w14:paraId="5ED7E83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102</w:t>
      </w:r>
    </w:p>
    <w:p w14:paraId="2FF0D1E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Because:</w:t>
      </w:r>
    </w:p>
    <w:p w14:paraId="73DD418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101</w:t>
      </w:r>
    </w:p>
    <w:p w14:paraId="096196A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103</w:t>
      </w:r>
    </w:p>
    <w:p w14:paraId="0C50AC2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104</w:t>
      </w:r>
    </w:p>
    <w:p w14:paraId="6A8C4820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102</w:t>
      </w:r>
    </w:p>
    <w:p w14:paraId="5F5334A5">
      <w:pPr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br w:type="page"/>
      </w:r>
    </w:p>
    <w:p w14:paraId="24620085">
      <w:pPr>
        <w:spacing w:after="12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6.</w:t>
      </w:r>
      <w:r>
        <w:rPr>
          <w:rFonts w:hint="default" w:eastAsiaTheme="majorEastAsia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3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 xml:space="preserve"> Swing </w:t>
      </w:r>
      <w:r>
        <w:rPr>
          <w:rFonts w:hint="default" w:eastAsiaTheme="majorEastAsia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Low</w:t>
      </w:r>
    </w:p>
    <w:p w14:paraId="52D4939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A candle is a Swing Low when its Low is lower than the Low of the </w:t>
      </w:r>
      <w:r>
        <w:rPr>
          <w:rStyle w:val="16"/>
          <w:rFonts w:hint="default" w:ascii="Calibri" w:hAnsi="Calibri" w:cs="Calibri"/>
          <w:sz w:val="20"/>
          <w:szCs w:val="20"/>
        </w:rPr>
        <w:t>2 candles before and 2 candles after it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05D82C3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For candle </w:t>
      </w:r>
      <w:r>
        <w:rPr>
          <w:rStyle w:val="13"/>
          <w:rFonts w:hint="default" w:ascii="Calibri" w:hAnsi="Calibri" w:cs="Calibri"/>
          <w:sz w:val="20"/>
          <w:szCs w:val="20"/>
        </w:rPr>
        <w:t>i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59F8906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Low[i-2]</w:t>
      </w:r>
    </w:p>
    <w:p w14:paraId="454443F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28F7A80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Low[i-1]</w:t>
      </w:r>
    </w:p>
    <w:p w14:paraId="736DF04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615AF85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Low[i+1]</w:t>
      </w:r>
    </w:p>
    <w:p w14:paraId="2288784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110838CA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Low[i+2]</w:t>
      </w:r>
    </w:p>
    <w:p w14:paraId="076B441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5846249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Lows:</w:t>
      </w:r>
    </w:p>
    <w:p w14:paraId="29D6F85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2489957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96</w:t>
      </w:r>
    </w:p>
    <w:p w14:paraId="5985AD8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94</w:t>
      </w:r>
    </w:p>
    <w:p w14:paraId="72506C9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  ← Swing Low</w:t>
      </w:r>
    </w:p>
    <w:p w14:paraId="695949A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93</w:t>
      </w:r>
    </w:p>
    <w:p w14:paraId="33FD4568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95</w:t>
      </w:r>
    </w:p>
    <w:p w14:paraId="171B03C5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Because:</w:t>
      </w:r>
    </w:p>
    <w:p w14:paraId="111FE6E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96</w:t>
      </w:r>
    </w:p>
    <w:p w14:paraId="0CC5E46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94</w:t>
      </w:r>
    </w:p>
    <w:p w14:paraId="78A248D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93</w:t>
      </w:r>
    </w:p>
    <w:p w14:paraId="5EF9699C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95</w:t>
      </w:r>
    </w:p>
    <w:p w14:paraId="5475F351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7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Equal Level Calculation</w:t>
      </w:r>
    </w:p>
    <w:p w14:paraId="542E61F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Two prices are considered equal when they are within </w:t>
      </w:r>
      <w:r>
        <w:rPr>
          <w:rStyle w:val="16"/>
          <w:rFonts w:hint="default" w:ascii="Calibri" w:hAnsi="Calibri" w:cs="Calibri"/>
          <w:sz w:val="20"/>
          <w:szCs w:val="20"/>
        </w:rPr>
        <w:t>1%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1AE94FE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Formula:</w:t>
      </w:r>
      <w:r>
        <w:rPr>
          <w:rStyle w:val="13"/>
          <w:rFonts w:hint="default" w:ascii="Calibri" w:hAnsi="Calibri" w:cs="Calibri"/>
          <w:sz w:val="20"/>
          <w:szCs w:val="20"/>
        </w:rPr>
        <w:t>|Price1 - Price2| &lt;= 0.01 × Price1</w:t>
      </w:r>
    </w:p>
    <w:p w14:paraId="7193F762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2A513DA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Price1 = 500</w:t>
      </w:r>
    </w:p>
    <w:p w14:paraId="4A3FD5F2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Price2 = 504</w:t>
      </w:r>
    </w:p>
    <w:p w14:paraId="47B0E23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Difference:</w:t>
      </w:r>
    </w:p>
    <w:p w14:paraId="72DAA19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|500 - 504| = 4</w:t>
      </w:r>
    </w:p>
    <w:p w14:paraId="503755F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Allowed difference:</w:t>
      </w:r>
    </w:p>
    <w:p w14:paraId="410EC74C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500 × 1% = 5</w:t>
      </w:r>
    </w:p>
    <w:p w14:paraId="4197787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5745276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4 &lt;= 5</w:t>
      </w:r>
    </w:p>
    <w:p w14:paraId="2CA10DA4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So the two prices are considered an equal level.</w:t>
      </w:r>
    </w:p>
    <w:p w14:paraId="586446D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The </w:t>
      </w:r>
      <w:r>
        <w:rPr>
          <w:rStyle w:val="13"/>
          <w:rFonts w:hint="default" w:ascii="Calibri" w:hAnsi="Calibri" w:cs="Calibri"/>
          <w:sz w:val="20"/>
          <w:szCs w:val="20"/>
        </w:rPr>
        <w:t>1%</w:t>
      </w:r>
      <w:r>
        <w:rPr>
          <w:rFonts w:hint="default" w:ascii="Calibri" w:hAnsi="Calibri" w:cs="Calibri"/>
          <w:sz w:val="20"/>
          <w:szCs w:val="20"/>
        </w:rPr>
        <w:t xml:space="preserve"> threshold should be configurable.</w:t>
      </w:r>
    </w:p>
    <w:p w14:paraId="1B4657B9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8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Ascending Triangle Detection</w:t>
      </w:r>
    </w:p>
    <w:p w14:paraId="126B95E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system should perform the following steps.</w:t>
      </w:r>
    </w:p>
    <w:p w14:paraId="268F449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1</w:t>
      </w:r>
    </w:p>
    <w:p w14:paraId="4E09EBA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all Swing Highs from the 20–50 daily candles.</w:t>
      </w:r>
    </w:p>
    <w:p w14:paraId="15C5734B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2</w:t>
      </w:r>
    </w:p>
    <w:p w14:paraId="0A8E31C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Find at least </w:t>
      </w:r>
      <w:r>
        <w:rPr>
          <w:rStyle w:val="16"/>
          <w:rFonts w:hint="default" w:ascii="Calibri" w:hAnsi="Calibri" w:cs="Calibri"/>
          <w:sz w:val="20"/>
          <w:szCs w:val="20"/>
        </w:rPr>
        <w:t>2 Swing Highs within 1%</w:t>
      </w:r>
      <w:r>
        <w:rPr>
          <w:rFonts w:hint="default" w:ascii="Calibri" w:hAnsi="Calibri" w:cs="Calibri"/>
          <w:sz w:val="20"/>
          <w:szCs w:val="20"/>
        </w:rPr>
        <w:t xml:space="preserve"> of each other.</w:t>
      </w:r>
    </w:p>
    <w:p w14:paraId="3D31694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3</w:t>
      </w:r>
    </w:p>
    <w:p w14:paraId="2E62C52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Calculate Resistance:</w:t>
      </w:r>
    </w:p>
    <w:p w14:paraId="60B6F75E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Resistance = Average(qualifying Swing High prices)</w:t>
      </w:r>
    </w:p>
    <w:p w14:paraId="54791FF1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4</w:t>
      </w:r>
    </w:p>
    <w:p w14:paraId="1278BE26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the Swing Lows.</w:t>
      </w:r>
    </w:p>
    <w:p w14:paraId="25231D6A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5</w:t>
      </w:r>
    </w:p>
    <w:p w14:paraId="5423956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Verify that the Swing Lows are progressively increasing.</w:t>
      </w:r>
    </w:p>
    <w:p w14:paraId="385EF1A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71BE783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190</w:t>
      </w:r>
    </w:p>
    <w:p w14:paraId="5B5308E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195</w:t>
      </w:r>
    </w:p>
    <w:p w14:paraId="47C5922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201</w:t>
      </w:r>
    </w:p>
    <w:p w14:paraId="25468980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207</w:t>
      </w:r>
    </w:p>
    <w:p w14:paraId="0FDA86F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56C3D003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190 &lt; 195 &lt; 201 &lt; 207</w:t>
      </w:r>
    </w:p>
    <w:p w14:paraId="7456CFC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Result</w:t>
      </w:r>
    </w:p>
    <w:p w14:paraId="79BE2D60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If both conditions are satisfied:</w:t>
      </w:r>
    </w:p>
    <w:p w14:paraId="06C23585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Ascending Triangle = Detected</w:t>
      </w:r>
    </w:p>
    <w:p w14:paraId="6811CA24">
      <w:pPr>
        <w:keepNext w:val="0"/>
        <w:keepLines w:val="0"/>
        <w:widowControl/>
        <w:suppressLineNumbers w:val="0"/>
      </w:pPr>
    </w:p>
    <w:p w14:paraId="14171E25">
      <w:r>
        <w:br w:type="page"/>
      </w:r>
    </w:p>
    <w:p w14:paraId="21DF0D92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9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Descending Triangle Detection</w:t>
      </w:r>
    </w:p>
    <w:p w14:paraId="5809A0E4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1</w:t>
      </w:r>
    </w:p>
    <w:p w14:paraId="106A06D8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all Swing Lows.</w:t>
      </w:r>
    </w:p>
    <w:p w14:paraId="3771F108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2</w:t>
      </w:r>
    </w:p>
    <w:p w14:paraId="7E651B4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Find at least </w:t>
      </w:r>
      <w:r>
        <w:rPr>
          <w:rStyle w:val="16"/>
          <w:rFonts w:hint="default" w:ascii="Calibri" w:hAnsi="Calibri" w:cs="Calibri"/>
          <w:sz w:val="20"/>
          <w:szCs w:val="20"/>
        </w:rPr>
        <w:t>2 Swing Lows within 1%</w:t>
      </w:r>
      <w:r>
        <w:rPr>
          <w:rFonts w:hint="default" w:ascii="Calibri" w:hAnsi="Calibri" w:cs="Calibri"/>
          <w:sz w:val="20"/>
          <w:szCs w:val="20"/>
        </w:rPr>
        <w:t xml:space="preserve"> of each other.</w:t>
      </w:r>
    </w:p>
    <w:p w14:paraId="103561D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3</w:t>
      </w:r>
    </w:p>
    <w:p w14:paraId="081FE29F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Calculate Support:</w:t>
      </w:r>
    </w:p>
    <w:p w14:paraId="72C0A35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Support = Average(qualifying Swing Low prices)</w:t>
      </w:r>
    </w:p>
    <w:p w14:paraId="6E0A581A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4</w:t>
      </w:r>
    </w:p>
    <w:p w14:paraId="4F19C392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the Swing Highs.</w:t>
      </w:r>
    </w:p>
    <w:p w14:paraId="180C210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5</w:t>
      </w:r>
    </w:p>
    <w:p w14:paraId="3188857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Verify that the Swing Highs are progressively decreasing.</w:t>
      </w:r>
    </w:p>
    <w:p w14:paraId="036F309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741DC36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220</w:t>
      </w:r>
    </w:p>
    <w:p w14:paraId="64B4DB7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215</w:t>
      </w:r>
    </w:p>
    <w:p w14:paraId="1EAFFA4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210</w:t>
      </w:r>
    </w:p>
    <w:p w14:paraId="3AA9437D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205</w:t>
      </w:r>
    </w:p>
    <w:p w14:paraId="7FD1ABDF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4ECDBF51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220 &gt; 215 &gt; 210 &gt; 205</w:t>
      </w:r>
    </w:p>
    <w:p w14:paraId="755B5845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Result</w:t>
      </w:r>
    </w:p>
    <w:p w14:paraId="48DF94F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If both conditions are satisfied:</w:t>
      </w:r>
    </w:p>
    <w:p w14:paraId="3D767EA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Descending Triangle = Detected</w:t>
      </w:r>
    </w:p>
    <w:p w14:paraId="0F954B50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br w:type="page"/>
      </w:r>
    </w:p>
    <w:p w14:paraId="71E58A5A">
      <w:pPr>
        <w:pStyle w:val="2"/>
        <w:keepNext w:val="0"/>
        <w:keepLines w:val="0"/>
        <w:widowControl/>
        <w:suppressLineNumbers w:val="0"/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1</w:t>
      </w: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0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Processing Flow</w:t>
      </w:r>
    </w:p>
    <w:p w14:paraId="0998105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Request</w:t>
      </w:r>
    </w:p>
    <w:p w14:paraId="381CC6D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04F2D3D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|-- Exchange</w:t>
      </w:r>
    </w:p>
    <w:p w14:paraId="25A98C9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|-- Ticker (optional)</w:t>
      </w:r>
    </w:p>
    <w:p w14:paraId="4DE4877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6C558D8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3DC34DE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Validate Request</w:t>
      </w:r>
    </w:p>
    <w:p w14:paraId="2A354D4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2EC68DF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68B2642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Get Stock/Security Master</w:t>
      </w:r>
    </w:p>
    <w:p w14:paraId="221099D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2E555A3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52976B2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Get Latest 20–50 Daily Candles</w:t>
      </w:r>
    </w:p>
    <w:p w14:paraId="3585455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4F3AA32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51E1CA5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Sort Candles Chronologically</w:t>
      </w:r>
    </w:p>
    <w:p w14:paraId="001DF94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5A6E269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3306621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Find Swing Highs</w:t>
      </w:r>
    </w:p>
    <w:p w14:paraId="1E33063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62E7500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4A6F224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Find Swing Lows</w:t>
      </w:r>
    </w:p>
    <w:p w14:paraId="0095E1F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06E412F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+-------------------------+</w:t>
      </w:r>
    </w:p>
    <w:p w14:paraId="58060C7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362EA51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                     ↓</w:t>
      </w:r>
    </w:p>
    <w:p w14:paraId="378AFC1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Ascending Triangle     Descending Triangle</w:t>
      </w:r>
    </w:p>
    <w:p w14:paraId="6D2AF34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78588BD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</w:t>
      </w:r>
      <w:r>
        <w:rPr>
          <w:rStyle w:val="13"/>
          <w:rFonts w:hint="default" w:ascii="Calibri" w:hAnsi="Calibri" w:cs="Calibri"/>
          <w:sz w:val="20"/>
          <w:szCs w:val="20"/>
          <w:lang w:val="en-US"/>
        </w:rPr>
        <w:t xml:space="preserve"> </w:t>
      </w: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     ↓</w:t>
      </w:r>
    </w:p>
    <w:p w14:paraId="0056A7E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Equal Swing Highs       Equal Swing Lows</w:t>
      </w:r>
    </w:p>
    <w:p w14:paraId="71D74CC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12B2EE0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                     ↓</w:t>
      </w:r>
    </w:p>
    <w:p w14:paraId="01789C1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Resistance           Support</w:t>
      </w:r>
    </w:p>
    <w:p w14:paraId="47B7EB5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2BC2CE0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                      ↓</w:t>
      </w:r>
    </w:p>
    <w:p w14:paraId="6AD21E3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Increasing Lows         Decreasing Highs</w:t>
      </w:r>
    </w:p>
    <w:p w14:paraId="02EDA01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7A4E343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+------------+------------+</w:t>
      </w:r>
    </w:p>
    <w:p w14:paraId="5C7C66E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 |</w:t>
      </w:r>
    </w:p>
    <w:p w14:paraId="44D11FE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↓</w:t>
      </w:r>
    </w:p>
    <w:p w14:paraId="2726C84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Response</w: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br w:type="page"/>
      </w:r>
    </w:p>
    <w:p w14:paraId="5736B12A">
      <w:pPr>
        <w:pStyle w:val="4"/>
        <w:numPr>
          <w:ilvl w:val="0"/>
          <w:numId w:val="4"/>
        </w:numPr>
        <w:bidi w:val="0"/>
      </w:pPr>
      <w:r>
        <w:rPr>
          <w:rFonts w:hint="default"/>
          <w:lang w:val="en-US"/>
        </w:rPr>
        <w:t>Edge Cases</w:t>
      </w: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>Exchange not supported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Appropriate validation error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Ticker does not exist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Appropriate not-found response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Less than 20 daily candles available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Pattern not evaluated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Swing Highs found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detected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Swing Lows found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detected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Fewer than 2 qualifying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Fewer than 2 qualifying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Highs not within 1%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Lows not within 1%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Lows are not progressively higher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Swing Highs are not progressively lower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7E6AB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3961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Latest candle unavailable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ACF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evaluated</w:t>
            </w:r>
          </w:p>
        </w:tc>
      </w:tr>
      <w:tr w14:paraId="0193E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0508B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Historical data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CECA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Appropriate error response</w:t>
            </w:r>
          </w:p>
        </w:tc>
      </w:tr>
      <w:tr w14:paraId="415B7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3BC1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Equal price level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065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breakout unless explicitly defined</w:t>
            </w:r>
          </w:p>
        </w:tc>
      </w:tr>
      <w:tr w14:paraId="6864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34D0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Configured lookback outside 20–50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EE1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Validation/configuration error</w:t>
            </w:r>
          </w:p>
        </w:tc>
      </w:tr>
    </w:tbl>
    <w:p w14:paraId="46732A60"/>
    <w:p w14:paraId="24126122">
      <w:pPr>
        <w:pStyle w:val="3"/>
        <w:numPr>
          <w:ilvl w:val="0"/>
          <w:numId w:val="4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Information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Triangle analysis started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exchange, ticke</w:t>
            </w:r>
            <w: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  <w:t>r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Information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Triangle detected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ticker, pattern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data unavailable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Insufficient candles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ticker, candle count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query failed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Error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br w:type="page"/>
      </w:r>
    </w:p>
    <w:p w14:paraId="53399499">
      <w:pPr>
        <w:pStyle w:val="3"/>
        <w:numPr>
          <w:ilvl w:val="0"/>
          <w:numId w:val="4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p w14:paraId="6A2754A9">
      <w:pPr>
        <w:pStyle w:val="15"/>
        <w:keepNext w:val="0"/>
        <w:keepLines w:val="0"/>
        <w:widowControl/>
        <w:suppressLineNumbers w:val="0"/>
      </w:pPr>
      <w:r>
        <w:t>Example:</w:t>
      </w:r>
    </w:p>
    <w:p w14:paraId="159B1562">
      <w:pPr>
        <w:pStyle w:val="4"/>
        <w:keepNext w:val="0"/>
        <w:keepLines w:val="0"/>
        <w:widowControl/>
        <w:suppressLineNumbers w:val="0"/>
      </w:pPr>
      <w:r>
        <w:t>Insufficient historical data</w:t>
      </w:r>
    </w:p>
    <w:p w14:paraId="7A649D82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200</w:t>
      </w:r>
    </w:p>
    <w:p w14:paraId="15253311">
      <w:pPr>
        <w:pStyle w:val="15"/>
        <w:keepNext w:val="0"/>
        <w:keepLines w:val="0"/>
        <w:widowControl/>
        <w:suppressLineNumbers w:val="0"/>
      </w:pPr>
      <w:r>
        <w:rPr>
          <w:rFonts w:hint="default" w:asciiTheme="minorAscii" w:hAnsiTheme="minorAscii"/>
          <w:sz w:val="20"/>
          <w:szCs w:val="20"/>
        </w:rPr>
        <w:t>with empty data, if the project's general alert convention is "no signal = empty result."</w:t>
      </w:r>
    </w:p>
    <w:p w14:paraId="1D07DF4D">
      <w:pPr>
        <w:pStyle w:val="4"/>
        <w:keepNext w:val="0"/>
        <w:keepLines w:val="0"/>
        <w:widowControl/>
        <w:suppressLineNumbers w:val="0"/>
      </w:pPr>
      <w:r>
        <w:t>Database failure</w:t>
      </w:r>
    </w:p>
    <w:p w14:paraId="53495492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500</w:t>
      </w:r>
    </w:p>
    <w:p w14:paraId="55553279">
      <w:pPr>
        <w:pStyle w:val="4"/>
        <w:keepNext w:val="0"/>
        <w:keepLines w:val="0"/>
        <w:widowControl/>
        <w:suppressLineNumbers w:val="0"/>
      </w:pPr>
      <w:r>
        <w:t>Invalid exchange</w:t>
      </w:r>
    </w:p>
    <w:p w14:paraId="7196E06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400</w:t>
      </w:r>
    </w:p>
    <w:p w14:paraId="2D0DF9B3">
      <w:pPr>
        <w:pStyle w:val="4"/>
        <w:keepNext w:val="0"/>
        <w:keepLines w:val="0"/>
        <w:widowControl/>
        <w:suppressLineNumbers w:val="0"/>
      </w:pPr>
      <w:r>
        <w:t>Specific ticker doesn't exist</w:t>
      </w:r>
    </w:p>
    <w:p w14:paraId="406061F8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404</w:t>
      </w:r>
    </w:p>
    <w:p w14:paraId="6A8ED1F7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Theme="minorAscii" w:hAnsiTheme="minorAscii"/>
          <w:sz w:val="28"/>
          <w:szCs w:val="28"/>
        </w:rPr>
        <w:t>1</w:t>
      </w:r>
      <w:r>
        <w:rPr>
          <w:rFonts w:hint="default" w:asciiTheme="minorAscii" w:hAnsiTheme="minorAscii"/>
          <w:sz w:val="28"/>
          <w:szCs w:val="28"/>
          <w:lang w:val="en-US"/>
        </w:rPr>
        <w:t xml:space="preserve">5. </w:t>
      </w:r>
      <w:r>
        <w:rPr>
          <w:rFonts w:hint="default" w:ascii="Calibri" w:hAnsi="Calibri" w:cs="Calibr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Contant Data</w:t>
      </w:r>
    </w:p>
    <w:p w14:paraId="6F579B2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Triangle:</w:t>
      </w:r>
      <w:bookmarkStart w:id="0" w:name="_GoBack"/>
      <w:bookmarkEnd w:id="0"/>
    </w:p>
    <w:p w14:paraId="3F5C539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MinLookbackCandles = 20</w:t>
      </w:r>
    </w:p>
    <w:p w14:paraId="3FE8B23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MaxLookbackCandles = 50</w:t>
      </w:r>
    </w:p>
    <w:p w14:paraId="2C29D0D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DefaultLookbackCandles = 30</w:t>
      </w:r>
    </w:p>
    <w:p w14:paraId="7444884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EqualLevelPercent = 1.0</w:t>
      </w:r>
    </w:p>
    <w:p w14:paraId="6592031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SwingLeftBars = 2</w:t>
      </w:r>
    </w:p>
    <w:p w14:paraId="7707ABB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SwingRightBars = 2</w:t>
      </w:r>
    </w:p>
    <w:p w14:paraId="4111911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MinimumSwingHighs = 2</w:t>
      </w:r>
    </w:p>
    <w:p w14:paraId="7672E6E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MinimumSwingLows = 2</w:t>
      </w:r>
    </w:p>
    <w:p w14:paraId="3CB2D9EF">
      <w:r>
        <w:rPr>
          <w:rFonts w:hint="default"/>
          <w:lang w:val="en-US"/>
        </w:rPr>
        <w:t xml:space="preserve"> </w:t>
      </w:r>
    </w:p>
    <w:p w14:paraId="236B32A7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59BD44"/>
    <w:multiLevelType w:val="multilevel"/>
    <w:tmpl w:val="AA59BD4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C7582D11"/>
    <w:multiLevelType w:val="multilevel"/>
    <w:tmpl w:val="C7582D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D760E0A5"/>
    <w:multiLevelType w:val="singleLevel"/>
    <w:tmpl w:val="D760E0A5"/>
    <w:lvl w:ilvl="0" w:tentative="0">
      <w:start w:val="12"/>
      <w:numFmt w:val="decimal"/>
      <w:suff w:val="space"/>
      <w:lvlText w:val="%1."/>
      <w:lvlJc w:val="left"/>
    </w:lvl>
  </w:abstractNum>
  <w:abstractNum w:abstractNumId="3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8CE77B4"/>
    <w:rsid w:val="0A54530F"/>
    <w:rsid w:val="0A750537"/>
    <w:rsid w:val="11254AAD"/>
    <w:rsid w:val="17A032FB"/>
    <w:rsid w:val="1A5E42D0"/>
    <w:rsid w:val="1C1E4649"/>
    <w:rsid w:val="206E4B8B"/>
    <w:rsid w:val="213A6FA5"/>
    <w:rsid w:val="2406762A"/>
    <w:rsid w:val="2D5A1875"/>
    <w:rsid w:val="30D72E30"/>
    <w:rsid w:val="32FA1831"/>
    <w:rsid w:val="341F5D90"/>
    <w:rsid w:val="35BE7DBB"/>
    <w:rsid w:val="370757D3"/>
    <w:rsid w:val="38A46CD0"/>
    <w:rsid w:val="402C0554"/>
    <w:rsid w:val="411452A8"/>
    <w:rsid w:val="432050AF"/>
    <w:rsid w:val="4A09304E"/>
    <w:rsid w:val="4CEC4311"/>
    <w:rsid w:val="50434BD4"/>
    <w:rsid w:val="509B32CD"/>
    <w:rsid w:val="50FA53DC"/>
    <w:rsid w:val="5114461E"/>
    <w:rsid w:val="57B317F1"/>
    <w:rsid w:val="622540F5"/>
    <w:rsid w:val="71EA5622"/>
    <w:rsid w:val="749E4DE3"/>
    <w:rsid w:val="75614B20"/>
    <w:rsid w:val="783B524E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1003</Words>
  <Characters>5449</Characters>
  <Lines>19</Lines>
  <Paragraphs>5</Paragraphs>
  <TotalTime>247</TotalTime>
  <ScaleCrop>false</ScaleCrop>
  <LinksUpToDate>false</LinksUpToDate>
  <CharactersWithSpaces>6686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2026-10-01T08:39:35Z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