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2CEE5">
      <w:pPr>
        <w:pStyle w:val="4"/>
        <w:numPr>
          <w:numId w:val="0"/>
        </w:numPr>
        <w:ind w:left="216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Double Top / Bottom Alert</w:t>
      </w:r>
    </w:p>
    <w:p w14:paraId="5BFBE968">
      <w:pPr>
        <w:pStyle w:val="4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API Definition</w:t>
      </w:r>
    </w:p>
    <w:p w14:paraId="3F484C0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API identifies Double Top and Double Bottom chart patterns using historical daily OHLC data.</w:t>
      </w:r>
    </w:p>
    <w:p w14:paraId="39A0564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 are two variants:</w:t>
      </w:r>
    </w:p>
    <w:p w14:paraId="48AECAF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Double Bottom — Bullish</w:t>
      </w:r>
    </w:p>
    <w:p w14:paraId="24B3607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420"/>
        </w:tabs>
        <w:spacing w:before="0" w:beforeAutospacing="1" w:after="0" w:afterAutospacing="1" w:line="24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Double Top — Bearish</w:t>
      </w:r>
    </w:p>
    <w:p w14:paraId="14B3280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Look-back:</w:t>
      </w:r>
      <w:r>
        <w:rPr>
          <w:rFonts w:hint="default" w:ascii="Times New Roman" w:hAnsi="Times New Roman" w:cs="Times New Roman"/>
          <w:sz w:val="24"/>
          <w:szCs w:val="24"/>
        </w:rPr>
        <w:t xml:space="preserve"> 20–60 daily candles.</w:t>
      </w:r>
    </w:p>
    <w:p w14:paraId="02920A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Double Bottom — Bullish Pattern</w:t>
      </w:r>
    </w:p>
    <w:p w14:paraId="2E559D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two Major Swing Lows, B1 and B2.</w:t>
      </w:r>
    </w:p>
    <w:p w14:paraId="6B0A04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P, the highest High between B1 and B2.</w:t>
      </w:r>
    </w:p>
    <w:p w14:paraId="11FFFA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two bottoms must be within 1% of each other.</w:t>
      </w:r>
    </w:p>
    <w:p w14:paraId="328F46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intermediate peak must be at least 5% above B1.</w:t>
      </w:r>
    </w:p>
    <w:p w14:paraId="12B704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B1 and B2 must be 10–60 candles apart.</w:t>
      </w:r>
    </w:p>
    <w:p w14:paraId="5A4AA6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prior downtrend must exist.</w:t>
      </w:r>
    </w:p>
    <w:p w14:paraId="4A707C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Double Top — Bullish Pattern</w:t>
      </w:r>
    </w:p>
    <w:p w14:paraId="0F67A0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two Major Swing Highs, P1 and P2.</w:t>
      </w:r>
    </w:p>
    <w:p w14:paraId="09392E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V, the lowest Low between P1 and P2.</w:t>
      </w:r>
    </w:p>
    <w:p w14:paraId="5D9F4E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two tops must be within 1% of each other.</w:t>
      </w:r>
    </w:p>
    <w:p w14:paraId="579C36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intermediate trough must be at least 5% below P1.</w:t>
      </w:r>
    </w:p>
    <w:p w14:paraId="667F7A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P1 and P2 must be 10–60 candles apart.</w:t>
      </w:r>
    </w:p>
    <w:p w14:paraId="470E41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200" w:leftChars="0" w:hanging="360" w:firstLineChars="0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prior uptrend must exist.</w:t>
      </w:r>
    </w:p>
    <w:p w14:paraId="182629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Conditions:</w:t>
      </w:r>
    </w:p>
    <w:p w14:paraId="1CD365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|P1 − P2| &lt;= 0.01 × P1</w:t>
      </w:r>
    </w:p>
    <w:p w14:paraId="7C174D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Style w:val="13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(P1 − V) / P1 &gt;= 0.05</w:t>
      </w:r>
    </w:p>
    <w:p w14:paraId="5CB3F3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Style w:val="13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10 &lt;= Distance(P1, P2) &lt;= 60 candles</w:t>
      </w:r>
    </w:p>
    <w:p w14:paraId="3AD2A621">
      <w:pPr>
        <w:pStyle w:val="4"/>
        <w:numPr>
          <w:ilvl w:val="0"/>
          <w:numId w:val="1"/>
        </w:numPr>
        <w:ind w:left="0" w:leftChars="0" w:firstLine="0" w:firstLineChars="0"/>
      </w:pPr>
      <w:r>
        <w:t>Request</w:t>
      </w:r>
    </w:p>
    <w:p w14:paraId="2082883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E3C0CDD">
      <w:pPr>
        <w:pStyle w:val="5"/>
      </w:pPr>
      <w:r>
        <w:t>2.1 Endpoint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7673"/>
      </w:tblGrid>
      <w:tr w14:paraId="00B1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</w:trPr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6210">
            <w:pPr>
              <w:rPr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93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</w:tr>
      <w:tr w14:paraId="311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2604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822"/>
            </w:tblGrid>
            <w:tr w14:paraId="1FD204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1C46A8D">
                  <w:pPr>
                    <w:rPr>
                      <w:rFonts w:hint="default" w:cs="Cambria" w:asciiTheme="minorAscii" w:hAnsiTheme="minorAscii"/>
                      <w:sz w:val="18"/>
                      <w:szCs w:val="18"/>
                    </w:rPr>
                  </w:pPr>
                  <w:r>
                    <w:rPr>
                      <w:rFonts w:hint="default" w:cs="Cambria" w:asciiTheme="minorAscii" w:hAnsiTheme="minorAscii"/>
                      <w:sz w:val="18"/>
                      <w:szCs w:val="18"/>
                      <w:lang w:val="en-US" w:eastAsia="zh-CN"/>
                    </w:rPr>
                    <w:t>/api/eodanalytics/TechnicalScreeners/DoubleTopBottom/{exchange}/{ticker?}</w:t>
                  </w:r>
                </w:p>
              </w:tc>
            </w:tr>
          </w:tbl>
          <w:p w14:paraId="12F73755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</w:p>
        </w:tc>
      </w:tr>
      <w:tr w14:paraId="04746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BA2D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</w:rPr>
              <w:t>GET</w:t>
            </w:r>
          </w:p>
        </w:tc>
        <w:tc>
          <w:tcPr>
            <w:tcW w:w="767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B107">
            <w:pPr>
              <w:rPr>
                <w:rFonts w:hint="default" w:cs="Cambria" w:asciiTheme="minorAscii" w:hAnsiTheme="minorAscii"/>
                <w:sz w:val="18"/>
                <w:szCs w:val="18"/>
              </w:rPr>
            </w:pPr>
            <w:r>
              <w:rPr>
                <w:rFonts w:hint="default" w:cs="Cambria" w:asciiTheme="minorAscii" w:hAnsiTheme="minorAscii"/>
                <w:sz w:val="18"/>
                <w:szCs w:val="18"/>
                <w:lang w:val="en-US" w:eastAsia="zh-CN"/>
              </w:rPr>
              <w:t>/api/eodanalytics/TechnicalScreeners</w:t>
            </w:r>
            <w:r>
              <w:rPr>
                <w:rFonts w:hint="default" w:cs="Cambria" w:asciiTheme="minorAscii" w:hAnsiTheme="minorAscii"/>
                <w:sz w:val="18"/>
                <w:szCs w:val="18"/>
                <w:lang w:val="en-AU" w:eastAsia="zh-CN"/>
              </w:rPr>
              <w:t>Live</w:t>
            </w:r>
            <w:r>
              <w:rPr>
                <w:rFonts w:hint="default" w:cs="Cambria" w:asciiTheme="minorAscii" w:hAnsiTheme="minorAscii"/>
                <w:sz w:val="18"/>
                <w:szCs w:val="18"/>
                <w:lang w:val="en-US" w:eastAsia="zh-CN"/>
              </w:rPr>
              <w:t>/DoubleTopBottom/{exchange}/{ticker?}</w:t>
            </w:r>
            <w:bookmarkStart w:id="0" w:name="_GoBack"/>
            <w:bookmarkEnd w:id="0"/>
          </w:p>
        </w:tc>
      </w:tr>
    </w:tbl>
    <w:p w14:paraId="43CD2D14">
      <w:pPr>
        <w:spacing w:after="120"/>
      </w:pPr>
    </w:p>
    <w:p w14:paraId="23B29D44">
      <w:pPr>
        <w:pStyle w:val="4"/>
        <w:keepNext w:val="0"/>
        <w:keepLines w:val="0"/>
        <w:widowControl/>
        <w:suppressLineNumbers w:val="0"/>
      </w:pPr>
    </w:p>
    <w:p w14:paraId="05ED4334">
      <w:pPr>
        <w:pStyle w:val="4"/>
        <w:keepNext w:val="0"/>
        <w:keepLines w:val="0"/>
        <w:widowControl/>
        <w:suppressLineNumbers w:val="0"/>
      </w:pPr>
      <w:r>
        <w:t>Path Parameters</w:t>
      </w:r>
    </w:p>
    <w:tbl>
      <w:tblPr>
        <w:tblStyle w:val="12"/>
        <w:tblW w:w="9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1391"/>
        <w:gridCol w:w="6545"/>
      </w:tblGrid>
      <w:tr w14:paraId="1D09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3C47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Parameter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09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Required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227">
            <w:pP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  <w14:ligatures w14:val="none"/>
              </w:rPr>
              <w:t>Description</w:t>
            </w:r>
          </w:p>
        </w:tc>
      </w:tr>
      <w:tr w14:paraId="67B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474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exchange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ECDC">
            <w:pPr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Yes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94B3">
            <w:pPr>
              <w:rPr>
                <w:rFonts w:hint="default" w:eastAsia="Consolas" w:cs="Consolas" w:asciiTheme="minorAscii" w:hAnsiTheme="minorAscii"/>
                <w:sz w:val="20"/>
                <w:szCs w:val="20"/>
              </w:rPr>
            </w:pPr>
            <w:r>
              <w:rPr>
                <w:rFonts w:hint="default" w:eastAsia="Consolas" w:cs="Consolas" w:asciiTheme="minorAscii" w:hAnsiTheme="minorAscii"/>
                <w:sz w:val="20"/>
                <w:szCs w:val="20"/>
              </w:rPr>
              <w:t>Exchange such as NSE or BSE</w:t>
            </w:r>
          </w:p>
        </w:tc>
      </w:tr>
      <w:tr w14:paraId="7B2B9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9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9D52">
            <w:pPr>
              <w:rPr>
                <w:rStyle w:val="13"/>
                <w:rFonts w:hint="default" w:eastAsia="SimSun" w:cs="SimSun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  <w:r>
              <w:rPr>
                <w:rStyle w:val="13"/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  <w:t>ticker</w:t>
            </w:r>
          </w:p>
        </w:tc>
        <w:tc>
          <w:tcPr>
            <w:tcW w:w="139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2847">
            <w:pPr>
              <w:rPr>
                <w:rFonts w:hint="default" w:eastAsia="SimSun" w:cs="SimSun" w:asciiTheme="minorAscii" w:hAnsiTheme="minorAscii"/>
                <w:kern w:val="0"/>
                <w:sz w:val="20"/>
                <w:szCs w:val="20"/>
                <w:lang w:val="en-AU" w:eastAsia="zh-CN" w:bidi="ar"/>
                <w14:ligatures w14:val="none"/>
              </w:rPr>
            </w:pPr>
            <w: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AU" w:eastAsia="zh-CN" w:bidi="ar"/>
                <w14:ligatures w14:val="none"/>
              </w:rPr>
              <w:t>No</w:t>
            </w:r>
          </w:p>
        </w:tc>
        <w:tc>
          <w:tcPr>
            <w:tcW w:w="654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90"/>
            </w:tblGrid>
            <w:tr w14:paraId="07F416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5D50843">
                  <w:pPr>
                    <w:rPr>
                      <w:rFonts w:hint="default" w:eastAsia="SimSun" w:cs="Consolas" w:asciiTheme="minorAscii" w:hAnsiTheme="minorAscii"/>
                      <w:kern w:val="0"/>
                      <w:sz w:val="20"/>
                      <w:szCs w:val="20"/>
                      <w:lang w:val="en-US" w:eastAsia="zh-CN" w:bidi="ar"/>
                      <w14:ligatures w14:val="none"/>
                    </w:rPr>
                  </w:pPr>
                  <w:r>
                    <w:rPr>
                      <w:rFonts w:hint="default" w:eastAsia="SimSun" w:cs="Consolas" w:asciiTheme="minorAscii" w:hAnsiTheme="minorAscii"/>
                      <w:kern w:val="0"/>
                      <w:sz w:val="20"/>
                      <w:szCs w:val="20"/>
                      <w:lang w:val="en-US" w:eastAsia="zh-CN" w:bidi="ar"/>
                      <w14:ligatures w14:val="none"/>
                    </w:rPr>
                    <w:t>Stock ticker. If omitted, scan all stocks for the exchange</w:t>
                  </w:r>
                </w:p>
              </w:tc>
            </w:tr>
          </w:tbl>
          <w:p w14:paraId="5F9A57B5">
            <w:pPr>
              <w:rPr>
                <w:rFonts w:hint="default" w:eastAsia="SimSun" w:cs="Consolas" w:asciiTheme="minorAscii" w:hAnsiTheme="minorAscii"/>
                <w:kern w:val="0"/>
                <w:sz w:val="20"/>
                <w:szCs w:val="20"/>
                <w:lang w:val="en-US" w:eastAsia="zh-CN" w:bidi="ar"/>
                <w14:ligatures w14:val="none"/>
              </w:rPr>
            </w:pPr>
          </w:p>
        </w:tc>
      </w:tr>
    </w:tbl>
    <w:p w14:paraId="6EB9D71E"/>
    <w:p w14:paraId="048DADA3"/>
    <w:p w14:paraId="2BAC7E6E">
      <w:pPr>
        <w:pStyle w:val="4"/>
      </w:pPr>
      <w:r>
        <w:t>3. Response</w:t>
      </w:r>
    </w:p>
    <w:p w14:paraId="1ADB7AB6">
      <w:pPr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The response should provide the detected pattern, trendline values, swing information, latest close and breakout direction.</w:t>
      </w:r>
    </w:p>
    <w:p w14:paraId="6DDB600C"/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1044"/>
        <w:gridCol w:w="5519"/>
      </w:tblGrid>
      <w:tr w14:paraId="51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E2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752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8C72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14:paraId="4306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90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    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57E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42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Stock ticker                                            </w:t>
            </w:r>
          </w:p>
        </w:tc>
      </w:tr>
      <w:tr w14:paraId="4B63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75F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token      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B2B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long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7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Security/token identifier                               </w:t>
            </w:r>
          </w:p>
        </w:tc>
      </w:tr>
      <w:tr w14:paraId="518D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CBF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pattern    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A5A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E8D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`Double Top / Bottom`                                   </w:t>
            </w:r>
          </w:p>
        </w:tc>
      </w:tr>
      <w:tr w14:paraId="418B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E7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isPatternDetected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6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bool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CB3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Indicates whether a valid pattern is detected           </w:t>
            </w:r>
          </w:p>
        </w:tc>
      </w:tr>
      <w:tr w14:paraId="628F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0C7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patternType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323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5C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`Double Bottom` or `Double Top`                         </w:t>
            </w:r>
          </w:p>
        </w:tc>
      </w:tr>
      <w:tr w14:paraId="686E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1A6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direction  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68D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E5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`Bullish` or `Bearish`                                  </w:t>
            </w:r>
          </w:p>
        </w:tc>
      </w:tr>
      <w:tr w14:paraId="2226F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3B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firstSwingPrice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0E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decimal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4671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Price of the first bottom or top                        </w:t>
            </w:r>
          </w:p>
        </w:tc>
      </w:tr>
      <w:tr w14:paraId="0F2E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D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secondSwingPrice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E79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decimal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91B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Price of the second bottom or top                       </w:t>
            </w:r>
          </w:p>
        </w:tc>
      </w:tr>
      <w:tr w14:paraId="2C23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38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intermediatePrice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BE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decimal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871F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Highest High between bottoms or lowest Low between tops </w:t>
            </w:r>
          </w:p>
        </w:tc>
      </w:tr>
      <w:tr w14:paraId="7B0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4C29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priceDifferencePercent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00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decimal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86CA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Percentage difference between the two swing prices      </w:t>
            </w:r>
          </w:p>
        </w:tc>
      </w:tr>
      <w:tr w14:paraId="34F8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37B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intermediateMovePercent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8079">
            <w:pP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decimal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233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>Percentage rebound or decline from the first swing price</w:t>
            </w:r>
          </w:p>
        </w:tc>
      </w:tr>
      <w:tr w14:paraId="6B63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109B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distanceCandles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0FC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int   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70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Number of daily candles between the two swing points    </w:t>
            </w:r>
          </w:p>
        </w:tc>
      </w:tr>
      <w:tr w14:paraId="73DB6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70A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firstSwingDate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D887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5130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 of the first swing candle                          </w:t>
            </w:r>
          </w:p>
        </w:tc>
      </w:tr>
      <w:tr w14:paraId="58B2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200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secondSwingDate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8D72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C6FE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 of the second swing candle                         </w:t>
            </w:r>
          </w:p>
        </w:tc>
      </w:tr>
      <w:tr w14:paraId="29BB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3C55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latestClose   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6A13">
            <w:pPr>
              <w:rPr>
                <w:rFonts w:hint="default" w:ascii="Calibri" w:hAnsi="Calibri" w:eastAsia="Consolas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decimal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B288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Close price of the latest evaluated candle              </w:t>
            </w:r>
          </w:p>
        </w:tc>
      </w:tr>
      <w:tr w14:paraId="2047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3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9553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lastCandleDate         </w:t>
            </w:r>
          </w:p>
        </w:tc>
        <w:tc>
          <w:tcPr>
            <w:tcW w:w="1068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E1DD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string  </w:t>
            </w:r>
          </w:p>
        </w:tc>
        <w:tc>
          <w:tcPr>
            <w:tcW w:w="607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4F24">
            <w:pPr>
              <w:rPr>
                <w:rFonts w:hint="default" w:ascii="Calibri" w:hAnsi="Calibri" w:eastAsia="Consolas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 of the latest evaluated candle                     </w:t>
            </w:r>
          </w:p>
        </w:tc>
      </w:tr>
    </w:tbl>
    <w:p w14:paraId="3036261D">
      <w:pPr>
        <w:spacing w:after="120"/>
      </w:pPr>
    </w:p>
    <w:p w14:paraId="1CEF7776">
      <w:pPr>
        <w:spacing w:after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/>
        </w:rPr>
        <w:t>Sample Response — Double Bottom</w:t>
      </w:r>
    </w:p>
    <w:p w14:paraId="565C35EC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  <w:lang w:val="en-US"/>
        </w:rPr>
        <w:t>{</w:t>
      </w:r>
      <w:r>
        <w:rPr>
          <w:rFonts w:hint="default" w:ascii="Consolas" w:hAnsi="Consolas" w:eastAsia="Consolas" w:cs="Consolas"/>
          <w:sz w:val="17"/>
          <w:szCs w:val="17"/>
        </w:rPr>
        <w:t xml:space="preserve">  </w:t>
      </w:r>
    </w:p>
    <w:p w14:paraId="41A2702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 w:firstLine="170" w:firstLineChars="10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"ticker": "APEXECO",</w:t>
      </w:r>
    </w:p>
    <w:p w14:paraId="75046A0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"token": 123456,</w:t>
      </w:r>
    </w:p>
    <w:p w14:paraId="60A72599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"pattern": "Double Top / Bottom",</w:t>
      </w:r>
    </w:p>
    <w:p w14:paraId="6E71948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"isPatternDetected": true,</w:t>
      </w:r>
    </w:p>
    <w:p w14:paraId="5C2566C8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"patternType": "Double Bottom",</w:t>
      </w:r>
    </w:p>
    <w:p w14:paraId="13050E1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"direction": "Bullish",</w:t>
      </w:r>
    </w:p>
    <w:p w14:paraId="3A20DEB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"firstSwingPrice": 145.00,</w:t>
      </w:r>
    </w:p>
    <w:p w14:paraId="43E61A9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"secondSwingPrice": 145.80,</w:t>
      </w:r>
    </w:p>
    <w:p w14:paraId="6476B0FD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"intermediatePrice": 153.00,</w:t>
      </w:r>
    </w:p>
    <w:p w14:paraId="207FA2E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"priceDifferencePercent": 0.55,</w:t>
      </w:r>
    </w:p>
    <w:p w14:paraId="5B443BA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"intermediateMovePercent": 5.52,</w:t>
      </w:r>
    </w:p>
    <w:p w14:paraId="159A9A9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"distanceCandles": 24,</w:t>
      </w:r>
    </w:p>
    <w:p w14:paraId="7749C5D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"firstSwingDate": "2026-08-20",</w:t>
      </w:r>
    </w:p>
    <w:p w14:paraId="1C89A7D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"secondSwingDate": "2026-09-23",</w:t>
      </w:r>
    </w:p>
    <w:p w14:paraId="0DCB7490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"latestClose": 154.20,</w:t>
      </w:r>
    </w:p>
    <w:p w14:paraId="1BB88D7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"lastCandleDate": "2026-09-24"</w:t>
      </w:r>
    </w:p>
    <w:p w14:paraId="10E0647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34287651">
      <w:pPr>
        <w:spacing w:after="120"/>
        <w:rPr>
          <w:rFonts w:hint="default"/>
        </w:rPr>
      </w:pPr>
      <w:r>
        <w:rPr>
          <w:rFonts w:hint="default"/>
        </w:rPr>
        <w:t>Sample Response — Double Top</w:t>
      </w:r>
    </w:p>
    <w:p w14:paraId="423BCB50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  <w:lang w:val="en-US"/>
        </w:rPr>
        <w:t>{</w:t>
      </w:r>
      <w:r>
        <w:rPr>
          <w:rFonts w:hint="default" w:ascii="Consolas" w:hAnsi="Consolas" w:eastAsia="Consolas" w:cs="Consolas"/>
          <w:sz w:val="17"/>
          <w:szCs w:val="17"/>
        </w:rPr>
        <w:t xml:space="preserve">  </w:t>
      </w:r>
    </w:p>
    <w:p w14:paraId="63AC3B0E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 w:firstLine="85" w:firstLineChars="5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"ticker": "APEXECO",</w:t>
      </w:r>
    </w:p>
    <w:p w14:paraId="2756AA3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"token": 123456,</w:t>
      </w:r>
    </w:p>
    <w:p w14:paraId="4791BC3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"pattern": "Double Top / Bottom",</w:t>
      </w:r>
    </w:p>
    <w:p w14:paraId="43F50E4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"isPatternDetected": true,</w:t>
      </w:r>
    </w:p>
    <w:p w14:paraId="0748377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"patternType": "Double Top",</w:t>
      </w:r>
    </w:p>
    <w:p w14:paraId="1646ECE6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"direction": "Bearish",</w:t>
      </w:r>
    </w:p>
    <w:p w14:paraId="6236F9B1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"firstSwingPrice": 250.00,</w:t>
      </w:r>
    </w:p>
    <w:p w14:paraId="7407D1AF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"secondSwingPrice": 251.50,</w:t>
      </w:r>
    </w:p>
    <w:p w14:paraId="03467AF3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"intermediatePrice": 235.00,</w:t>
      </w:r>
    </w:p>
    <w:p w14:paraId="6A7C445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"priceDifferencePercent": 0.60,</w:t>
      </w:r>
    </w:p>
    <w:p w14:paraId="2520083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"intermediateMovePercent": 6.00,</w:t>
      </w:r>
    </w:p>
    <w:p w14:paraId="12D65C57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"distanceCandles": 30,</w:t>
      </w:r>
    </w:p>
    <w:p w14:paraId="3955025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"firstSwingDate": "2026-08-10",</w:t>
      </w:r>
    </w:p>
    <w:p w14:paraId="5C2CE09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"secondSwingDate": "2026-09-21",</w:t>
      </w:r>
    </w:p>
    <w:p w14:paraId="35597A6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"latestClose": 238.00,</w:t>
      </w:r>
    </w:p>
    <w:p w14:paraId="0132ECB5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 xml:space="preserve">  "lastCandleDate": "2026-09-24"</w:t>
      </w:r>
    </w:p>
    <w:p w14:paraId="5B921674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  <w:lang w:val="en-US"/>
        </w:rPr>
      </w:pPr>
      <w:r>
        <w:rPr>
          <w:rFonts w:hint="default" w:ascii="Consolas" w:hAnsi="Consolas" w:eastAsia="Consolas" w:cs="Consolas"/>
          <w:sz w:val="17"/>
          <w:szCs w:val="17"/>
          <w:lang w:val="en-US"/>
        </w:rPr>
        <w:t>}</w:t>
      </w:r>
    </w:p>
    <w:p w14:paraId="130CC7F7">
      <w:pPr>
        <w:pStyle w:val="4"/>
      </w:pPr>
      <w:r>
        <w:t>4. Data Required and Data Sources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0"/>
        <w:gridCol w:w="4970"/>
        <w:gridCol w:w="2626"/>
      </w:tblGrid>
      <w:tr w14:paraId="168F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07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74A6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E2A5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14:paraId="4AB6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1A5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Stock/Security Master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67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`ChartPatternSqliteService.GetSecurityMasterAsync` / `masterdetail`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80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ticker and token                     </w:t>
            </w:r>
          </w:p>
        </w:tc>
      </w:tr>
      <w:tr w14:paraId="75F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D34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Historical OHLC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189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SQLite historical bar table 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615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Obtain daily High, Low, and Close values      </w:t>
            </w:r>
          </w:p>
        </w:tc>
      </w:tr>
      <w:tr w14:paraId="6EBB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121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Bars           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F2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`Bars` table                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A2E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the Daily timeframe                  </w:t>
            </w:r>
          </w:p>
        </w:tc>
      </w:tr>
      <w:tr w14:paraId="4C8F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BC4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Dates          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D03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`Dates` table               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1226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Determine candle dates and chronological order</w:t>
            </w:r>
          </w:p>
        </w:tc>
      </w:tr>
      <w:tr w14:paraId="748D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4C29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Symbols              </w:t>
            </w:r>
          </w:p>
        </w:tc>
        <w:tc>
          <w:tcPr>
            <w:tcW w:w="497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55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`Symbols` table                                                     </w:t>
            </w:r>
          </w:p>
        </w:tc>
        <w:tc>
          <w:tcPr>
            <w:tcW w:w="2626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BA17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Identify symbol and exchange mapping          </w:t>
            </w:r>
          </w:p>
        </w:tc>
      </w:tr>
    </w:tbl>
    <w:p w14:paraId="25C64E95">
      <w:pPr>
        <w:pStyle w:val="4"/>
        <w:numPr>
          <w:numId w:val="0"/>
        </w:numPr>
      </w:pPr>
    </w:p>
    <w:p w14:paraId="71C6D07C">
      <w:pPr>
        <w:pStyle w:val="4"/>
        <w:keepNext w:val="0"/>
        <w:keepLines w:val="0"/>
        <w:widowControl/>
        <w:suppressLineNumbers w:val="0"/>
      </w:pPr>
      <w:r>
        <w:t>Required Historical Fields</w:t>
      </w:r>
    </w:p>
    <w:p w14:paraId="3123BFBB">
      <w:pPr>
        <w:rPr/>
      </w:pPr>
    </w:p>
    <w:p w14:paraId="28DB5C65">
      <w:pPr>
        <w:numPr>
          <w:ilvl w:val="0"/>
          <w:numId w:val="5"/>
        </w:numPr>
        <w:tabs>
          <w:tab w:val="clear" w:pos="420"/>
        </w:tabs>
        <w:ind w:left="1050" w:leftChars="0" w:hanging="420" w:firstLineChars="0"/>
        <w:rPr/>
      </w:pPr>
      <w:r>
        <w:t>Symbol identifier</w:t>
      </w:r>
    </w:p>
    <w:p w14:paraId="7CFE1C22">
      <w:pPr>
        <w:numPr>
          <w:ilvl w:val="0"/>
          <w:numId w:val="5"/>
        </w:numPr>
        <w:tabs>
          <w:tab w:val="clear" w:pos="420"/>
        </w:tabs>
        <w:ind w:left="1050" w:leftChars="0" w:hanging="420" w:firstLineChars="0"/>
        <w:rPr/>
      </w:pPr>
      <w:r>
        <w:t>Trading date</w:t>
      </w:r>
    </w:p>
    <w:p w14:paraId="6CDFFAF2">
      <w:pPr>
        <w:numPr>
          <w:ilvl w:val="0"/>
          <w:numId w:val="5"/>
        </w:numPr>
        <w:tabs>
          <w:tab w:val="clear" w:pos="420"/>
        </w:tabs>
        <w:ind w:left="1050" w:leftChars="0" w:hanging="420" w:firstLineChars="0"/>
        <w:rPr/>
      </w:pPr>
      <w:r>
        <w:t>Open</w:t>
      </w:r>
    </w:p>
    <w:p w14:paraId="782926F3">
      <w:pPr>
        <w:numPr>
          <w:ilvl w:val="0"/>
          <w:numId w:val="5"/>
        </w:numPr>
        <w:tabs>
          <w:tab w:val="clear" w:pos="420"/>
        </w:tabs>
        <w:ind w:left="1050" w:leftChars="0" w:hanging="420" w:firstLineChars="0"/>
        <w:rPr/>
      </w:pPr>
      <w:r>
        <w:t>High</w:t>
      </w:r>
    </w:p>
    <w:p w14:paraId="73008D67">
      <w:pPr>
        <w:numPr>
          <w:ilvl w:val="0"/>
          <w:numId w:val="5"/>
        </w:numPr>
        <w:tabs>
          <w:tab w:val="clear" w:pos="420"/>
        </w:tabs>
        <w:ind w:left="1050" w:leftChars="0" w:hanging="420" w:firstLineChars="0"/>
        <w:rPr/>
      </w:pPr>
      <w:r>
        <w:t>Low</w:t>
      </w:r>
    </w:p>
    <w:p w14:paraId="7F20BAA9">
      <w:pPr>
        <w:numPr>
          <w:ilvl w:val="0"/>
          <w:numId w:val="5"/>
        </w:numPr>
        <w:tabs>
          <w:tab w:val="clear" w:pos="420"/>
        </w:tabs>
        <w:ind w:left="1050" w:leftChars="0" w:hanging="420" w:firstLineChars="0"/>
        <w:rPr/>
      </w:pPr>
      <w:r>
        <w:t>Close</w:t>
      </w:r>
    </w:p>
    <w:p w14:paraId="4B5362A5">
      <w:pPr>
        <w:rPr/>
      </w:pPr>
    </w:p>
    <w:p w14:paraId="670B81AA">
      <w:r>
        <w:t>The API requires 20–60 daily candles for pattern evaluation. Additional historical candles may be needed to identify the prior trend and establish valid Major Swing points.</w:t>
      </w:r>
    </w:p>
    <w:p w14:paraId="71CB3674">
      <w:pPr>
        <w:rPr/>
      </w:pPr>
    </w:p>
    <w:p w14:paraId="43925E3F">
      <w:r>
        <w:t>The actual swing-point definition and trend-detection formula must follow the project's agreed rules.</w:t>
      </w:r>
    </w:p>
    <w:p w14:paraId="638B6BA5"/>
    <w:p w14:paraId="26525A64">
      <w:pPr>
        <w:pStyle w:val="4"/>
        <w:numPr>
          <w:ilvl w:val="0"/>
          <w:numId w:val="6"/>
        </w:numPr>
      </w:pPr>
      <w:r>
        <w:t>Computation Logic</w:t>
      </w:r>
    </w:p>
    <w:p w14:paraId="5682CCD0">
      <w:pPr>
        <w:pStyle w:val="3"/>
        <w:keepNext w:val="0"/>
        <w:keepLines w:val="0"/>
        <w:widowControl/>
        <w:suppressLineNumbers w:val="0"/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</w:t>
      </w:r>
      <w:r>
        <w:rPr>
          <w:rFonts w:ascii="Calibri" w:hAnsi="Calibri" w:eastAsiaTheme="majorEastAsia" w:cstheme="majorBidi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.1 Retrieve Daily Candles</w:t>
      </w:r>
    </w:p>
    <w:p w14:paraId="14431D90">
      <w:pPr>
        <w:pStyle w:val="15"/>
        <w:keepNext w:val="0"/>
        <w:keepLines w:val="0"/>
        <w:widowControl/>
        <w:suppressLineNumbers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Retrieve the required historical daily OHLC candles for the requested ticker or exchange.</w:t>
      </w:r>
    </w:p>
    <w:p w14:paraId="382DCE70">
      <w:pPr>
        <w:pStyle w:val="15"/>
        <w:keepNext w:val="0"/>
        <w:keepLines w:val="0"/>
        <w:widowControl/>
        <w:suppressLineNumbers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Sort the candles chronologically:</w:t>
      </w:r>
    </w:p>
    <w:p w14:paraId="553E8C08">
      <w:pPr>
        <w:pStyle w:val="15"/>
        <w:keepNext w:val="0"/>
        <w:keepLines w:val="0"/>
        <w:widowControl/>
        <w:suppressLineNumbers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Oldest → Newest</w:t>
      </w:r>
    </w:p>
    <w:p w14:paraId="695ED019">
      <w:pPr>
        <w:pStyle w:val="15"/>
        <w:keepNext w:val="0"/>
        <w:keepLines w:val="0"/>
        <w:widowControl/>
        <w:suppressLineNumbers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Each candle must contain valid High, Low, and Close values.</w:t>
      </w:r>
    </w:p>
    <w:p w14:paraId="492A7553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>Identify the relevant Major Swing Highs and Major Swing Lows using the project's established swing-detection rules.</w:t>
      </w:r>
    </w:p>
    <w:p w14:paraId="5F0E042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5.2 Double Bottom — Identify Major Swing Lows</w:t>
      </w:r>
    </w:p>
    <w:p w14:paraId="6228FD1F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For each candidate pair of Major Swing Lows, identify:</w:t>
      </w:r>
    </w:p>
    <w:p w14:paraId="7354A3F8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ind w:left="105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B1 — First Major Swing Low.</w:t>
      </w:r>
    </w:p>
    <w:p w14:paraId="6660674B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ind w:left="105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B2 — Second Major Swing Low, occurring after B1.</w:t>
      </w:r>
    </w:p>
    <w:p w14:paraId="4BCB21FE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ind w:left="105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 — Highest High between B1 and B2.</w:t>
      </w:r>
    </w:p>
    <w:p w14:paraId="0478F4A0">
      <w:pPr>
        <w:pStyle w:val="15"/>
        <w:keepNext w:val="0"/>
        <w:keepLines w:val="0"/>
        <w:widowControl/>
        <w:suppressLineNumbers w:val="0"/>
      </w:pPr>
    </w:p>
    <w:p w14:paraId="4409AA1D">
      <w:pPr>
        <w:pStyle w:val="15"/>
        <w:keepNext w:val="0"/>
        <w:keepLines w:val="0"/>
        <w:widowControl/>
        <w:suppressLineNumbers w:val="0"/>
      </w:pPr>
    </w:p>
    <w:p w14:paraId="4DE78073">
      <w:pPr>
        <w:pStyle w:val="15"/>
        <w:keepNext w:val="0"/>
        <w:keepLines w:val="0"/>
        <w:widowControl/>
        <w:suppressLineNumbers w:val="0"/>
      </w:pPr>
    </w:p>
    <w:p w14:paraId="6A4C9530">
      <w:pPr>
        <w:pStyle w:val="15"/>
        <w:keepNext w:val="0"/>
        <w:keepLines w:val="0"/>
        <w:widowControl/>
        <w:suppressLineNumbers w:val="0"/>
      </w:pPr>
      <w:r>
        <w:t>Conceptually:</w:t>
      </w:r>
    </w:p>
    <w:p w14:paraId="6F8088D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 P</w:t>
      </w:r>
    </w:p>
    <w:p w14:paraId="17C80A4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/ \</w:t>
      </w:r>
    </w:p>
    <w:p w14:paraId="2941827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/   \</w:t>
      </w:r>
    </w:p>
    <w:p w14:paraId="1B80600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/     \</w:t>
      </w:r>
    </w:p>
    <w:p w14:paraId="752DC0E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B1  /       \  B2</w:t>
      </w:r>
    </w:p>
    <w:p w14:paraId="775F1E5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     \_/         \_/</w:t>
      </w:r>
    </w:p>
    <w:p w14:paraId="07857132">
      <w:pPr>
        <w:pStyle w:val="15"/>
        <w:keepNext w:val="0"/>
        <w:keepLines w:val="0"/>
        <w:widowControl/>
        <w:suppressLineNumbers w:val="0"/>
      </w:pPr>
      <w:r>
        <w:t>The illustration represents the general shape of a Double Bottom. The actual detection depends on the numerical conditions below.</w:t>
      </w:r>
    </w:p>
    <w:p w14:paraId="1244CF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4753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5.3 Double Bottom — Validate Candle Distance</w:t>
      </w:r>
    </w:p>
    <w:p w14:paraId="0AE0ECEB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Calculate the number of daily candles between B1 and B2.</w:t>
      </w:r>
    </w:p>
    <w:p w14:paraId="491B6784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Condition:</w:t>
      </w:r>
    </w:p>
    <w:p w14:paraId="31130C89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3"/>
          <w:sz w:val="22"/>
          <w:szCs w:val="22"/>
        </w:rPr>
        <w:t>10 &lt;= Distance(B1, B2) &lt;= 60</w:t>
      </w:r>
    </w:p>
    <w:p w14:paraId="53749CCE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If the distance is less than 10 candles or greater than 60 candles, reject the candidate pair.</w:t>
      </w:r>
    </w:p>
    <w:p w14:paraId="558841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0FCE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5.4 Double Bottom — Validate Bottom Similarity</w:t>
      </w:r>
    </w:p>
    <w:p w14:paraId="331CB1B3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two Major Swing Lows must be within 1% of each other.</w:t>
      </w:r>
    </w:p>
    <w:p w14:paraId="3734FCC7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Condition:</w:t>
      </w:r>
    </w:p>
    <w:p w14:paraId="15DB2012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3"/>
          <w:sz w:val="22"/>
          <w:szCs w:val="22"/>
        </w:rPr>
        <w:t>|B1 − B2| &lt;= 0.01 × B1</w:t>
      </w:r>
    </w:p>
    <w:p w14:paraId="3E35DA69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Calculate the percentage difference for reporting:</w:t>
      </w:r>
    </w:p>
    <w:p w14:paraId="70FE89DC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3"/>
          <w:sz w:val="22"/>
          <w:szCs w:val="22"/>
        </w:rPr>
        <w:t>PriceDifferencePercent = |B1 − B2| / B1 × 100</w:t>
      </w:r>
    </w:p>
    <w:p w14:paraId="7CBDD324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If the absolute difference exceeds 1% of B1, reject the candidate pair.</w:t>
      </w:r>
    </w:p>
    <w:p w14:paraId="7B8BF4A0">
      <w:pPr>
        <w:pStyle w:val="14"/>
        <w:keepNext w:val="0"/>
        <w:keepLines w:val="0"/>
        <w:widowControl/>
        <w:suppressLineNumbers w:val="0"/>
      </w:pPr>
    </w:p>
    <w:p w14:paraId="507FC3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6D75D">
      <w:pPr>
        <w:pStyle w:val="15"/>
        <w:keepNext w:val="0"/>
        <w:keepLines w:val="0"/>
        <w:widowControl/>
        <w:suppressLineNumbers w:val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5.5 Double Bottom — Calculate Intermediate Peak</w:t>
      </w:r>
    </w:p>
    <w:p w14:paraId="24951B2B">
      <w:pPr>
        <w:pStyle w:val="15"/>
        <w:keepNext w:val="0"/>
        <w:keepLines w:val="0"/>
        <w:widowControl/>
        <w:suppressLineNumbers w:val="0"/>
      </w:pPr>
      <w:r>
        <w:t>Find the highest High strictly between B1 and B2.</w:t>
      </w:r>
    </w:p>
    <w:p w14:paraId="3664E7C3">
      <w:pPr>
        <w:pStyle w:val="15"/>
        <w:keepNext w:val="0"/>
        <w:keepLines w:val="0"/>
        <w:widowControl/>
        <w:suppressLineNumbers w:val="0"/>
      </w:pPr>
      <w:r>
        <w:rPr>
          <w:rStyle w:val="13"/>
        </w:rPr>
        <w:t>P = MAX(High between B1 and B2)</w:t>
      </w:r>
    </w:p>
    <w:p w14:paraId="3C0FA43C">
      <w:pPr>
        <w:pStyle w:val="15"/>
        <w:keepNext w:val="0"/>
        <w:keepLines w:val="0"/>
        <w:widowControl/>
        <w:suppressLineNumbers w:val="0"/>
      </w:pPr>
      <w:r>
        <w:t>Calculate the intermediate rebound percentage:</w:t>
      </w:r>
    </w:p>
    <w:p w14:paraId="70B2CEA7">
      <w:pPr>
        <w:pStyle w:val="15"/>
        <w:keepNext w:val="0"/>
        <w:keepLines w:val="0"/>
        <w:widowControl/>
        <w:suppressLineNumbers w:val="0"/>
      </w:pPr>
      <w:r>
        <w:rPr>
          <w:rStyle w:val="13"/>
        </w:rPr>
        <w:t>IntermediateMovePercent = (P − B1) / B1 × 100</w:t>
      </w:r>
    </w:p>
    <w:p w14:paraId="7BA745B7">
      <w:pPr>
        <w:pStyle w:val="15"/>
        <w:keepNext w:val="0"/>
        <w:keepLines w:val="0"/>
        <w:widowControl/>
        <w:suppressLineNumbers w:val="0"/>
      </w:pPr>
      <w:r>
        <w:t>Condition:</w:t>
      </w:r>
    </w:p>
    <w:p w14:paraId="38FD4A4C">
      <w:pPr>
        <w:pStyle w:val="15"/>
        <w:keepNext w:val="0"/>
        <w:keepLines w:val="0"/>
        <w:widowControl/>
        <w:suppressLineNumbers w:val="0"/>
      </w:pPr>
      <w:r>
        <w:rPr>
          <w:rStyle w:val="13"/>
        </w:rPr>
        <w:t>(P − B1) / B1 &gt;= 0.05</w:t>
      </w:r>
    </w:p>
    <w:p w14:paraId="77925AEF">
      <w:pPr>
        <w:pStyle w:val="15"/>
        <w:keepNext w:val="0"/>
        <w:keepLines w:val="0"/>
        <w:widowControl/>
        <w:suppressLineNumbers w:val="0"/>
      </w:pPr>
      <w:r>
        <w:t>If the intermediate peak is less than 5% above B1, reject the candidate pair.</w:t>
      </w:r>
    </w:p>
    <w:p w14:paraId="28D5468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85ED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5.6 Double Bottom — Validate Prior Downtrend</w:t>
      </w:r>
    </w:p>
    <w:p w14:paraId="25F0BD5B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 prior downtrend must exist before the Double Bottom formation.</w:t>
      </w:r>
    </w:p>
    <w:p w14:paraId="1389EBEE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Evaluate the price movement before B1 using the project's agreed trend-detection method.</w:t>
      </w:r>
    </w:p>
    <w:p w14:paraId="29D32598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precise formula for determining the prior downtrend is not specified in the current requirements and must be defined before implementation.</w:t>
      </w:r>
    </w:p>
    <w:p w14:paraId="57CF739A">
      <w:pPr>
        <w:pStyle w:val="1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If the required prior downtrend is not established, do not report a valid Double Bottom.</w:t>
      </w:r>
    </w:p>
    <w:p w14:paraId="22913DA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5E25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5.7 Double Bottom — Generate Alert</w:t>
      </w:r>
    </w:p>
    <w:p w14:paraId="427BB7C6">
      <w:pPr>
        <w:pStyle w:val="15"/>
        <w:keepNext w:val="0"/>
        <w:keepLines w:val="0"/>
        <w:widowControl/>
        <w:suppressLineNumbers w:val="0"/>
      </w:pPr>
      <w:r>
        <w:t>The Double Bottom is detected when all the following conditions are satisfied:</w:t>
      </w:r>
    </w:p>
    <w:p w14:paraId="3D1F3138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</w:pPr>
      <w:r>
        <w:t>Two valid Major Swing Lows, B1 and B2, are identified.</w:t>
      </w:r>
    </w:p>
    <w:p w14:paraId="291662D9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</w:pPr>
      <w:r>
        <w:t>The swing points are 10–60 candles apart.</w:t>
      </w:r>
    </w:p>
    <w:p w14:paraId="6F06A1F7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</w:pPr>
      <w:r>
        <w:t>The bottom prices differ by no more than 1% of B1.</w:t>
      </w:r>
    </w:p>
    <w:p w14:paraId="2A392B01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</w:pPr>
      <w:r>
        <w:t>The intermediate peak is at least 5% above B1.</w:t>
      </w:r>
    </w:p>
    <w:p w14:paraId="2C4AE3F6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sz w:val="22"/>
          <w:szCs w:val="22"/>
        </w:rPr>
      </w:pPr>
      <w:r>
        <w:t>A prior downtrend exists.</w:t>
      </w:r>
    </w:p>
    <w:p w14:paraId="1AD633AB">
      <w:pPr>
        <w:pStyle w:val="15"/>
        <w:keepNext w:val="0"/>
        <w:keepLines w:val="0"/>
        <w:widowControl/>
        <w:numPr>
          <w:ilvl w:val="-6"/>
          <w:numId w:val="0"/>
        </w:numPr>
        <w:suppressLineNumbers w:val="0"/>
        <w:ind w:right="0" w:rightChars="0"/>
        <w:rPr>
          <w:sz w:val="22"/>
          <w:szCs w:val="22"/>
        </w:rPr>
      </w:pPr>
      <w:r>
        <w:rPr>
          <w:sz w:val="22"/>
          <w:szCs w:val="22"/>
        </w:rPr>
        <w:t>Result:</w:t>
      </w:r>
    </w:p>
    <w:p w14:paraId="5FA0D2A3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right="0" w:rightChars="0" w:hanging="420" w:firstLineChars="0"/>
        <w:rPr>
          <w:sz w:val="22"/>
          <w:szCs w:val="22"/>
        </w:rPr>
      </w:pPr>
      <w:r>
        <w:rPr>
          <w:sz w:val="22"/>
          <w:szCs w:val="22"/>
        </w:rPr>
        <w:t>Pattern = Double Top / Bottom</w:t>
      </w:r>
    </w:p>
    <w:p w14:paraId="2143173A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right="0" w:rightChars="0" w:hanging="420" w:firstLineChars="0"/>
        <w:rPr>
          <w:sz w:val="22"/>
          <w:szCs w:val="22"/>
        </w:rPr>
      </w:pPr>
      <w:r>
        <w:rPr>
          <w:sz w:val="22"/>
          <w:szCs w:val="22"/>
        </w:rPr>
        <w:t>PatternType = Double Bottom</w:t>
      </w:r>
    </w:p>
    <w:p w14:paraId="4954D3E5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right="0" w:rightChars="0" w:hanging="420" w:firstLineChars="0"/>
        <w:rPr>
          <w:sz w:val="22"/>
          <w:szCs w:val="22"/>
        </w:rPr>
      </w:pPr>
      <w:r>
        <w:rPr>
          <w:sz w:val="22"/>
          <w:szCs w:val="22"/>
        </w:rPr>
        <w:t>Direction = Bullish</w:t>
      </w:r>
    </w:p>
    <w:p w14:paraId="0C96A51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7603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5.8 Double Top — Identify Major Swing Highs</w:t>
      </w:r>
    </w:p>
    <w:p w14:paraId="6EFE63F9">
      <w:pPr>
        <w:pStyle w:val="15"/>
        <w:keepNext w:val="0"/>
        <w:keepLines w:val="0"/>
        <w:widowControl/>
        <w:suppressLineNumbers w:val="0"/>
      </w:pPr>
      <w:r>
        <w:rPr>
          <w:sz w:val="22"/>
          <w:szCs w:val="22"/>
        </w:rPr>
        <w:t>For each candidate pair of Major Swing Highs, identify:</w:t>
      </w:r>
    </w:p>
    <w:p w14:paraId="315E8E55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P1 — First Major Swing High.</w:t>
      </w:r>
    </w:p>
    <w:p w14:paraId="35153A01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P2 — Second Major Swing High, occurring after P1.</w:t>
      </w:r>
    </w:p>
    <w:p w14:paraId="2CB71A47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V — Lowest Low between P1 and P2.</w:t>
      </w:r>
    </w:p>
    <w:p w14:paraId="52689B00">
      <w:pPr>
        <w:pStyle w:val="15"/>
        <w:keepNext w:val="0"/>
        <w:keepLines w:val="0"/>
        <w:widowControl/>
        <w:suppressLineNumbers w:val="0"/>
      </w:pPr>
      <w:r>
        <w:t>Conceptually:</w:t>
      </w:r>
    </w:p>
    <w:p w14:paraId="64968F71">
      <w:pPr>
        <w:pStyle w:val="14"/>
        <w:keepNext w:val="0"/>
        <w:keepLines w:val="0"/>
        <w:widowControl/>
        <w:suppressLineNumbers w:val="0"/>
        <w:rPr>
          <w:rStyle w:val="13"/>
          <w:sz w:val="22"/>
          <w:szCs w:val="22"/>
        </w:rPr>
      </w:pPr>
      <w:r>
        <w:rPr>
          <w:rStyle w:val="13"/>
        </w:rPr>
        <w:t xml:space="preserve">         </w:t>
      </w:r>
      <w:r>
        <w:rPr>
          <w:rStyle w:val="13"/>
          <w:sz w:val="22"/>
          <w:szCs w:val="22"/>
        </w:rPr>
        <w:t>P1              P2</w:t>
      </w:r>
    </w:p>
    <w:p w14:paraId="06887EEB">
      <w:pPr>
        <w:pStyle w:val="14"/>
        <w:keepNext w:val="0"/>
        <w:keepLines w:val="0"/>
        <w:widowControl/>
        <w:suppressLineNumbers w:val="0"/>
        <w:rPr>
          <w:rStyle w:val="13"/>
          <w:sz w:val="22"/>
          <w:szCs w:val="22"/>
        </w:rPr>
      </w:pPr>
      <w:r>
        <w:rPr>
          <w:rStyle w:val="13"/>
          <w:sz w:val="22"/>
          <w:szCs w:val="22"/>
        </w:rPr>
        <w:t xml:space="preserve">          /\             /\</w:t>
      </w:r>
    </w:p>
    <w:p w14:paraId="08C2C67F">
      <w:pPr>
        <w:pStyle w:val="14"/>
        <w:keepNext w:val="0"/>
        <w:keepLines w:val="0"/>
        <w:widowControl/>
        <w:suppressLineNumbers w:val="0"/>
        <w:rPr>
          <w:rStyle w:val="13"/>
          <w:sz w:val="22"/>
          <w:szCs w:val="22"/>
        </w:rPr>
      </w:pPr>
      <w:r>
        <w:rPr>
          <w:rStyle w:val="13"/>
          <w:sz w:val="22"/>
          <w:szCs w:val="22"/>
        </w:rPr>
        <w:t xml:space="preserve">         /  \           /  \</w:t>
      </w:r>
    </w:p>
    <w:p w14:paraId="4CBDCDCE">
      <w:pPr>
        <w:pStyle w:val="14"/>
        <w:keepNext w:val="0"/>
        <w:keepLines w:val="0"/>
        <w:widowControl/>
        <w:suppressLineNumbers w:val="0"/>
        <w:rPr>
          <w:rStyle w:val="13"/>
          <w:sz w:val="22"/>
          <w:szCs w:val="22"/>
        </w:rPr>
      </w:pPr>
      <w:r>
        <w:rPr>
          <w:rStyle w:val="13"/>
          <w:sz w:val="22"/>
          <w:szCs w:val="22"/>
        </w:rPr>
        <w:t xml:space="preserve">        /    \         /    \</w:t>
      </w:r>
    </w:p>
    <w:p w14:paraId="3CA82C43">
      <w:pPr>
        <w:pStyle w:val="14"/>
        <w:keepNext w:val="0"/>
        <w:keepLines w:val="0"/>
        <w:widowControl/>
        <w:suppressLineNumbers w:val="0"/>
        <w:rPr>
          <w:rStyle w:val="13"/>
          <w:sz w:val="22"/>
          <w:szCs w:val="22"/>
        </w:rPr>
      </w:pPr>
      <w:r>
        <w:rPr>
          <w:rStyle w:val="13"/>
          <w:sz w:val="22"/>
          <w:szCs w:val="22"/>
        </w:rPr>
        <w:t xml:space="preserve">              \       /</w:t>
      </w:r>
    </w:p>
    <w:p w14:paraId="0CF22F82">
      <w:pPr>
        <w:pStyle w:val="14"/>
        <w:keepNext w:val="0"/>
        <w:keepLines w:val="0"/>
        <w:widowControl/>
        <w:suppressLineNumbers w:val="0"/>
        <w:rPr>
          <w:rStyle w:val="13"/>
          <w:sz w:val="22"/>
          <w:szCs w:val="22"/>
        </w:rPr>
      </w:pPr>
      <w:r>
        <w:rPr>
          <w:rStyle w:val="13"/>
          <w:sz w:val="22"/>
          <w:szCs w:val="22"/>
        </w:rPr>
        <w:t xml:space="preserve">               \  V  /</w:t>
      </w:r>
    </w:p>
    <w:p w14:paraId="36EE9717">
      <w:pPr>
        <w:pStyle w:val="1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3"/>
          <w:sz w:val="22"/>
          <w:szCs w:val="22"/>
        </w:rPr>
        <w:t xml:space="preserve">                \___/</w:t>
      </w:r>
    </w:p>
    <w:p w14:paraId="4F0FC333">
      <w:pPr>
        <w:pStyle w:val="15"/>
        <w:keepNext w:val="0"/>
        <w:keepLines w:val="0"/>
        <w:widowControl/>
        <w:suppressLineNumbers w:val="0"/>
      </w:pPr>
      <w:r>
        <w:rPr>
          <w:sz w:val="22"/>
          <w:szCs w:val="22"/>
        </w:rPr>
        <w:t>The illustration represents the general shape of a Double Top.</w:t>
      </w: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0F9E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5.9 Double Top — Validate Candle Distance</w:t>
      </w:r>
    </w:p>
    <w:p w14:paraId="3732FF4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Calculate the number of daily candles between P1 and P2.</w:t>
      </w:r>
    </w:p>
    <w:p w14:paraId="469A63F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Condition:</w:t>
      </w:r>
    </w:p>
    <w:p w14:paraId="07598E7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sz w:val="22"/>
          <w:szCs w:val="22"/>
        </w:rPr>
        <w:t>10 &lt;= Distance(P1, P2) &lt;= 60</w:t>
      </w:r>
    </w:p>
    <w:p w14:paraId="1E9F7540">
      <w:pPr>
        <w:pStyle w:val="15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2"/>
          <w:szCs w:val="22"/>
        </w:rPr>
        <w:t>If the distance is less than 10 candles or greater than 60 candles, reject the candidate pair.</w:t>
      </w: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F844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5.10 Double Top — Validate Top Similarity</w:t>
      </w:r>
    </w:p>
    <w:p w14:paraId="1293D5D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two Major Swing Highs must be within 1% of each other.</w:t>
      </w:r>
    </w:p>
    <w:p w14:paraId="6FCF217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</w:t>
      </w:r>
    </w:p>
    <w:p w14:paraId="7C4D746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|P1 − P2| &lt;= 0.01 × P1</w:t>
      </w:r>
    </w:p>
    <w:p w14:paraId="01BF886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Calculate the percentage difference for reporting:</w:t>
      </w:r>
    </w:p>
    <w:p w14:paraId="694A29B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PriceDifferencePercent = |P1 − P2| / P1 × 100</w:t>
      </w:r>
    </w:p>
    <w:p w14:paraId="2C1353FE">
      <w:pPr>
        <w:pStyle w:val="15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1"/>
          <w:szCs w:val="21"/>
        </w:rPr>
        <w:t>If the absolute difference exceeds 1% of P1, reject the candidate pair.</w:t>
      </w:r>
    </w:p>
    <w:p w14:paraId="09FEDA7A"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D41E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5.11 Double Top — Calculate Intermediate Trough</w:t>
      </w:r>
    </w:p>
    <w:p w14:paraId="17FBA03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Find the lowest Low strictly between P1 and P2.</w:t>
      </w:r>
    </w:p>
    <w:p w14:paraId="3269830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V = MIN(Low between P1 and P2)</w:t>
      </w:r>
    </w:p>
    <w:p w14:paraId="099027B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Calculate the intermediate decline percentage:</w:t>
      </w:r>
    </w:p>
    <w:p w14:paraId="0B87359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IntermediateMovePercent = (P1 − V) / P1 × 100</w:t>
      </w:r>
    </w:p>
    <w:p w14:paraId="582AA26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</w:t>
      </w:r>
    </w:p>
    <w:p w14:paraId="1BA281E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(P1 − V) / P1 &gt;= 0.05</w:t>
      </w:r>
    </w:p>
    <w:p w14:paraId="3502D3A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If the intermediate trough is less than 5% below P1, reject the candidate pair.</w:t>
      </w:r>
    </w:p>
    <w:p w14:paraId="5CE65846"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A7F3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5.12 Double Top — Validate Prior Uptrend</w:t>
      </w:r>
    </w:p>
    <w:p w14:paraId="1756AF83">
      <w:pPr>
        <w:pStyle w:val="15"/>
        <w:keepNext w:val="0"/>
        <w:keepLines w:val="0"/>
        <w:widowControl/>
        <w:suppressLineNumbers w:val="0"/>
      </w:pPr>
      <w:r>
        <w:t>A prior uptrend must exist before the Double Top formation.</w:t>
      </w:r>
    </w:p>
    <w:p w14:paraId="61CE8170">
      <w:pPr>
        <w:pStyle w:val="15"/>
        <w:keepNext w:val="0"/>
        <w:keepLines w:val="0"/>
        <w:widowControl/>
        <w:suppressLineNumbers w:val="0"/>
      </w:pPr>
      <w:r>
        <w:t>Evaluate the price movement before P1 using the project's agreed trend-detection method.</w:t>
      </w:r>
    </w:p>
    <w:p w14:paraId="2E0B3ECF">
      <w:pPr>
        <w:pStyle w:val="15"/>
        <w:keepNext w:val="0"/>
        <w:keepLines w:val="0"/>
        <w:widowControl/>
        <w:suppressLineNumbers w:val="0"/>
      </w:pPr>
      <w:r>
        <w:t>The precise formula for determining the prior uptrend is not specified in the current requirements and must be defined before implementation.</w:t>
      </w:r>
    </w:p>
    <w:p w14:paraId="5AB58805">
      <w:pPr>
        <w:pStyle w:val="15"/>
        <w:keepNext w:val="0"/>
        <w:keepLines w:val="0"/>
        <w:widowControl/>
        <w:suppressLineNumbers w:val="0"/>
      </w:pPr>
      <w:r>
        <w:t>If the required prior uptrend is not established, do not report a valid Double Top.</w:t>
      </w:r>
    </w:p>
    <w:p w14:paraId="5DFCA7C3">
      <w:pPr>
        <w:rPr>
          <w:rFonts w:hint="default"/>
          <w:lang w:val="en-US" w:eastAsia="en-IN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D190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5.13 Double Top — Generate Alert</w:t>
      </w:r>
    </w:p>
    <w:p w14:paraId="4651E5D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Double Top is detected when all the following conditions are satisfied:</w:t>
      </w:r>
    </w:p>
    <w:p w14:paraId="57125E2F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Two valid Major Swing Highs, P1 and P2, are identified.</w:t>
      </w:r>
    </w:p>
    <w:p w14:paraId="688C5B0D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swing points are 10–60 candles apart.</w:t>
      </w:r>
    </w:p>
    <w:p w14:paraId="187E0F6B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top prices differ by no more than 1% of P1.</w:t>
      </w:r>
    </w:p>
    <w:p w14:paraId="67A7E94E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intermediate trough is at least 5% below P1.</w:t>
      </w:r>
    </w:p>
    <w:p w14:paraId="6F5B7AD7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 prior uptrend exists.</w:t>
      </w:r>
    </w:p>
    <w:p w14:paraId="5148EA3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Result:</w:t>
      </w:r>
    </w:p>
    <w:p w14:paraId="04E1625A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Pattern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Double Top / Bottom</w:t>
      </w:r>
    </w:p>
    <w:p w14:paraId="4F8CE98F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PatternType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Double Top</w:t>
      </w:r>
    </w:p>
    <w:p w14:paraId="23D0C21C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ind w:left="1050" w:leftChars="0" w:hanging="420" w:firstLineChars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Direction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Bearish</w:t>
      </w:r>
    </w:p>
    <w:p w14:paraId="55F7AD19">
      <w:pP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1FB79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Complete Detection Logic</w:t>
      </w:r>
    </w:p>
    <w:p w14:paraId="1826F0E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6.1 Double Bottom</w:t>
      </w:r>
    </w:p>
    <w:p w14:paraId="16B18D8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pattern is detected when:</w:t>
      </w:r>
    </w:p>
    <w:p w14:paraId="59747DD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Two Major Swing Lows B1 and B2 exist</w:t>
      </w:r>
    </w:p>
    <w:p w14:paraId="2C82BD7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60EB0C6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10 &lt;= Distance(B1, B2) &lt;= 60</w:t>
      </w:r>
    </w:p>
    <w:p w14:paraId="60421F5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4300A8C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|B1 − B2| &lt;= 0.01 × B1</w:t>
      </w:r>
    </w:p>
    <w:p w14:paraId="4528F30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49B2EC7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(P − B1) / B1 &gt;= 0.05</w:t>
      </w:r>
    </w:p>
    <w:p w14:paraId="270C2B1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77F01BE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Prior Downtrend = TRUE</w:t>
      </w:r>
    </w:p>
    <w:p w14:paraId="1D41779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Where:</w:t>
      </w:r>
    </w:p>
    <w:p w14:paraId="6A48725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P = Highest High between B1 and B2</w:t>
      </w:r>
    </w:p>
    <w:p w14:paraId="613E53E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Result:</w:t>
      </w:r>
    </w:p>
    <w:p w14:paraId="2FA9D344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Pattern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Double Top / Bottom</w:t>
      </w:r>
    </w:p>
    <w:p w14:paraId="4E777D8C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PatternType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Double Bottom</w:t>
      </w:r>
    </w:p>
    <w:p w14:paraId="176D0F8E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</w:pPr>
      <w:r>
        <w:rPr>
          <w:rFonts w:hint="default" w:ascii="Times New Roman" w:hAnsi="Times New Roman" w:cs="Times New Roman"/>
          <w:sz w:val="21"/>
          <w:szCs w:val="21"/>
        </w:rPr>
        <w:t xml:space="preserve">Direction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Bullish</w:t>
      </w:r>
    </w:p>
    <w:p w14:paraId="4724ABF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999C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</w:pPr>
      <w:r>
        <w:rPr>
          <w:rFonts w:hint="default" w:ascii="Calibri" w:hAnsi="Calibri" w:cstheme="majorBidi"/>
          <w:color w:val="2F5597" w:themeColor="accent1" w:themeShade="BF"/>
          <w:kern w:val="0"/>
          <w:sz w:val="28"/>
          <w:szCs w:val="28"/>
          <w:lang w:val="en-US" w:eastAsia="en-IN" w:bidi="ar-SA"/>
          <w14:ligatures w14:val="none"/>
        </w:rPr>
        <w:t>6.2 Double Top</w:t>
      </w:r>
    </w:p>
    <w:p w14:paraId="38F3080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pattern is detected when:</w:t>
      </w:r>
    </w:p>
    <w:p w14:paraId="457B2E5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Two Major Swing Highs P1 and P2 exist</w:t>
      </w:r>
    </w:p>
    <w:p w14:paraId="2745EE1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4671D8D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10 &lt;= Distance(P1, P2) &lt;= 60</w:t>
      </w:r>
    </w:p>
    <w:p w14:paraId="0C9F884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1AD4799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|P1 − P2| &lt;= 0.01 × P1</w:t>
      </w:r>
    </w:p>
    <w:p w14:paraId="5FBF463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49869B3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(P1 − V) / P1 &gt;= 0.05</w:t>
      </w:r>
    </w:p>
    <w:p w14:paraId="5E865C7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AND</w:t>
      </w:r>
    </w:p>
    <w:p w14:paraId="05147DF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Prior Uptrend = TRUE</w:t>
      </w:r>
    </w:p>
    <w:p w14:paraId="75A7D6E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Where:</w:t>
      </w:r>
    </w:p>
    <w:p w14:paraId="14ED872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3"/>
          <w:rFonts w:hint="default" w:ascii="Times New Roman" w:hAnsi="Times New Roman" w:cs="Times New Roman"/>
          <w:sz w:val="21"/>
          <w:szCs w:val="21"/>
        </w:rPr>
        <w:t>V = Lowest Low between P1 and P2</w:t>
      </w:r>
    </w:p>
    <w:p w14:paraId="50F7D4B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Result:</w:t>
      </w:r>
    </w:p>
    <w:p w14:paraId="48E92035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Pattern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Double Top / Bottom</w:t>
      </w:r>
    </w:p>
    <w:p w14:paraId="2E588D6E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PatternType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Double Top</w:t>
      </w:r>
    </w:p>
    <w:p w14:paraId="0986C1D4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Direction = </w:t>
      </w:r>
      <w:r>
        <w:rPr>
          <w:rStyle w:val="13"/>
          <w:rFonts w:hint="default" w:ascii="Times New Roman" w:hAnsi="Times New Roman" w:cs="Times New Roman"/>
          <w:sz w:val="21"/>
          <w:szCs w:val="21"/>
        </w:rPr>
        <w:t>Bearish</w:t>
      </w:r>
    </w:p>
    <w:p w14:paraId="5C277C2B">
      <w:pPr>
        <w:pStyle w:val="1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supplied requirements define pattern formation, not a subsequent neckline breakout. A breakout condition must not be treated as mandatory unless it is added to the specification.</w:t>
      </w:r>
    </w:p>
    <w:p w14:paraId="4E98599E">
      <w:pPr>
        <w:pStyle w:val="14"/>
        <w:keepNext w:val="0"/>
        <w:keepLines w:val="0"/>
        <w:widowControl/>
        <w:suppressLineNumbers w:val="0"/>
      </w:pPr>
    </w:p>
    <w:p w14:paraId="7A0C17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EDC96">
      <w:pPr>
        <w:rPr>
          <w:rStyle w:val="13"/>
          <w:rFonts w:hint="default" w:ascii="Calibri" w:hAnsi="Calibri" w:cs="Calibri"/>
          <w:sz w:val="20"/>
          <w:szCs w:val="20"/>
        </w:rPr>
      </w:pPr>
      <w:r>
        <w:rPr>
          <w:rFonts w:hint="default" w:cs="Calibri"/>
          <w:sz w:val="20"/>
          <w:szCs w:val="20"/>
          <w:lang w:val="en-US"/>
        </w:rPr>
        <w:t xml:space="preserve"> </w:t>
      </w:r>
    </w:p>
    <w:p w14:paraId="5736B12A">
      <w:pPr>
        <w:pStyle w:val="4"/>
        <w:numPr>
          <w:ilvl w:val="0"/>
          <w:numId w:val="6"/>
        </w:numPr>
        <w:bidi w:val="0"/>
        <w:ind w:left="0" w:leftChars="0" w:firstLine="0" w:firstLineChars="0"/>
      </w:pPr>
      <w:r>
        <w:rPr>
          <w:rFonts w:hint="default"/>
          <w:lang w:val="en-US"/>
        </w:rPr>
        <w:t>Edge Cases</w:t>
      </w:r>
    </w:p>
    <w:p w14:paraId="1641ABB3">
      <w:pPr>
        <w:numPr>
          <w:ilvl w:val="0"/>
          <w:numId w:val="0"/>
        </w:numPr>
        <w:spacing w:after="0" w:line="240" w:lineRule="auto"/>
        <w:rPr>
          <w:rFonts w:hint="default" w:ascii="Calibri" w:hAnsi="Calibri" w:eastAsia="SimSun" w:cs="Calibri"/>
          <w:sz w:val="20"/>
          <w:szCs w:val="20"/>
        </w:rPr>
      </w:pPr>
    </w:p>
    <w:p w14:paraId="4B3DE5AB">
      <w:pPr>
        <w:numPr>
          <w:ilvl w:val="0"/>
          <w:numId w:val="0"/>
        </w:numPr>
        <w:spacing w:after="0" w:line="240" w:lineRule="auto"/>
        <w:rPr>
          <w:rFonts w:ascii="SimSun" w:hAnsi="SimSun" w:eastAsia="SimSun" w:cs="SimSun"/>
          <w:sz w:val="24"/>
          <w:szCs w:val="24"/>
        </w:rPr>
      </w:pPr>
    </w:p>
    <w:tbl>
      <w:tblPr>
        <w:tblStyle w:val="12"/>
        <w:tblW w:w="9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0"/>
        <w:gridCol w:w="4915"/>
      </w:tblGrid>
      <w:tr w14:paraId="3F59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958C">
            <w:pPr>
              <w:rPr>
                <w:sz w:val="21"/>
                <w:szCs w:val="21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F7">
            <w:pPr>
              <w:rPr>
                <w:rFonts w:hint="default" w:asciiTheme="minorAscii" w:hAnsiTheme="minorAscii"/>
                <w:b/>
                <w:bCs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Expected Behavior</w:t>
            </w:r>
          </w:p>
        </w:tc>
      </w:tr>
      <w:tr w14:paraId="0FDD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C63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Less than the required historical candles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DF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Do not report a confirmed pattern                                           </w:t>
            </w:r>
          </w:p>
        </w:tc>
      </w:tr>
      <w:tr w14:paraId="760A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AE2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No valid Major Swing Lows or Highs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F07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Pattern not detected                                                        </w:t>
            </w:r>
          </w:p>
        </w:tc>
      </w:tr>
      <w:tr w14:paraId="3E9A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440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Bottom prices differ by more than 1%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D2B2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Reject Double Bottom candidate                                              </w:t>
            </w:r>
          </w:p>
        </w:tc>
      </w:tr>
      <w:tr w14:paraId="0963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5BC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Top prices differ by more than 1%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45B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Reject Double Top candidate                                                 </w:t>
            </w:r>
          </w:p>
        </w:tc>
      </w:tr>
      <w:tr w14:paraId="7227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607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Intermediate rebound below 5%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6708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Reject Double Bottom candidate                                              </w:t>
            </w:r>
          </w:p>
        </w:tc>
      </w:tr>
      <w:tr w14:paraId="7927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30DF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Intermediate decline below 5%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E51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Reject Double Top candidate                                                 </w:t>
            </w:r>
          </w:p>
        </w:tc>
      </w:tr>
      <w:tr w14:paraId="6230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00F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Swing points fewer than 10 candles apart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D90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Reject candidate pair                                                       </w:t>
            </w:r>
          </w:p>
        </w:tc>
      </w:tr>
      <w:tr w14:paraId="6A9A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481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Swing points more than 60 candles apart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284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Reject candidate pair                                                       </w:t>
            </w:r>
          </w:p>
        </w:tc>
      </w:tr>
      <w:tr w14:paraId="1129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A040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Prior downtrend not established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DE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Double Bottom not detected                                                  </w:t>
            </w:r>
          </w:p>
        </w:tc>
      </w:tr>
      <w:tr w14:paraId="626B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5A56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Prior uptrend not established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8ECE">
            <w:pPr>
              <w:rPr>
                <w:rFonts w:hint="default" w:cs="Calibri" w:asciiTheme="minorAscii" w:hAnsiTheme="minorAscii"/>
                <w:sz w:val="20"/>
                <w:szCs w:val="20"/>
              </w:rPr>
            </w:pPr>
            <w:r>
              <w:rPr>
                <w:rFonts w:hint="default"/>
              </w:rPr>
              <w:t xml:space="preserve">Double Top not detected                                                     </w:t>
            </w:r>
          </w:p>
        </w:tc>
      </w:tr>
      <w:tr w14:paraId="2E5EC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D99A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Multiple possible formations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AADE">
            <w:pPr>
              <w:rPr>
                <w:rFonts w:hint="default"/>
              </w:rPr>
            </w:pPr>
            <w:r>
              <w:rPr>
                <w:rFonts w:hint="default"/>
              </w:rPr>
              <w:t>Evaluate candidate pairs chronologically using a consistent selection policy</w:t>
            </w:r>
          </w:p>
        </w:tc>
      </w:tr>
      <w:tr w14:paraId="7E71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AF90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Missing or invalid OHLC values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2EDC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Exclude affected candles where safe and handle insufficient data            </w:t>
            </w:r>
          </w:p>
        </w:tc>
      </w:tr>
      <w:tr w14:paraId="0E29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2184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No historical data     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35F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Return data unavailable according to API conventions                        </w:t>
            </w:r>
          </w:p>
        </w:tc>
      </w:tr>
      <w:tr w14:paraId="2FC5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7029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Invalid ticker         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9A89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Return ticker not found                                                     </w:t>
            </w:r>
          </w:p>
        </w:tc>
      </w:tr>
      <w:tr w14:paraId="26B0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F999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Invalid exchange       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7E3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Return validation error                                                     </w:t>
            </w:r>
          </w:p>
        </w:tc>
      </w:tr>
      <w:tr w14:paraId="0180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0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5034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SQLite/database failure                   </w:t>
            </w:r>
          </w:p>
        </w:tc>
        <w:tc>
          <w:tcPr>
            <w:tcW w:w="4915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4933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Log error and return server error                                           </w:t>
            </w:r>
          </w:p>
        </w:tc>
      </w:tr>
    </w:tbl>
    <w:p w14:paraId="2B9F3828"/>
    <w:p w14:paraId="24126122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Logging</w:t>
      </w:r>
    </w:p>
    <w:p w14:paraId="582DA7ED"/>
    <w:tbl>
      <w:tblPr>
        <w:tblStyle w:val="12"/>
        <w:tblW w:w="7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1"/>
        <w:gridCol w:w="3631"/>
      </w:tblGrid>
      <w:tr w14:paraId="6164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26E3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Event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658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Key Identifiers</w:t>
            </w:r>
          </w:p>
        </w:tc>
      </w:tr>
      <w:tr w14:paraId="4B5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E724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Analysis started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E28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Exchange, ticker, candle count               </w:t>
            </w:r>
          </w:p>
        </w:tc>
      </w:tr>
      <w:tr w14:paraId="05FE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5801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Daily candles retrieved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49CE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Ticker, date range, candle count             </w:t>
            </w:r>
          </w:p>
        </w:tc>
      </w:tr>
      <w:tr w14:paraId="1014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1C5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Major Swing Lows identified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10C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B1, B2, swing dates and prices               </w:t>
            </w:r>
          </w:p>
        </w:tc>
      </w:tr>
      <w:tr w14:paraId="7F9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D26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Major Swing Highs identified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FC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P1, P2, swing dates and prices               </w:t>
            </w:r>
          </w:p>
        </w:tc>
      </w:tr>
      <w:tr w14:paraId="6177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97F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Intermediate peak calculated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BA3B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B1, B2, P                                    </w:t>
            </w:r>
          </w:p>
        </w:tc>
      </w:tr>
      <w:tr w14:paraId="1373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0E73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Intermediate trough calculated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B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P1, P2, V                                    </w:t>
            </w:r>
          </w:p>
        </w:tc>
      </w:tr>
      <w:tr w14:paraId="40A9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2C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Bottom similarity validated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96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B1, B2, percentage difference                </w:t>
            </w:r>
          </w:p>
        </w:tc>
      </w:tr>
      <w:tr w14:paraId="30A5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91B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Top similarity validated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7D8C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P1, P2, percentage difference                </w:t>
            </w:r>
          </w:p>
        </w:tc>
      </w:tr>
      <w:tr w14:paraId="3A16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A3FA">
            <w:pPr>
              <w:rPr>
                <w:rFonts w:hint="default"/>
              </w:rPr>
            </w:pPr>
            <w:r>
              <w:rPr>
                <w:rFonts w:hint="default"/>
              </w:rPr>
              <w:t>Intermediate rebound validated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70DD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</w:rPr>
              <w:t xml:space="preserve">B1, P, rebound percentage                    </w:t>
            </w:r>
          </w:p>
        </w:tc>
      </w:tr>
      <w:tr w14:paraId="4A7C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395A">
            <w:pPr>
              <w:rPr>
                <w:rFonts w:hint="default"/>
              </w:rPr>
            </w:pPr>
            <w:r>
              <w:rPr>
                <w:rFonts w:hint="default"/>
              </w:rPr>
              <w:t>Intermediate decline validated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578E">
            <w:pPr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</w:rPr>
              <w:t xml:space="preserve">P1, V, decline percentage                    </w:t>
            </w:r>
          </w:p>
        </w:tc>
      </w:tr>
      <w:tr w14:paraId="734D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D407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Prior trend evaluated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1436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Trend result and relevant diagnostic details </w:t>
            </w:r>
          </w:p>
        </w:tc>
      </w:tr>
      <w:tr w14:paraId="190C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16C0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Double Bottom detected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50D3B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Ticker, swing values, distance               </w:t>
            </w:r>
          </w:p>
        </w:tc>
      </w:tr>
      <w:tr w14:paraId="496D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342B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Double Top detected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7792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Ticker, swing values, distance               </w:t>
            </w:r>
          </w:p>
        </w:tc>
      </w:tr>
      <w:tr w14:paraId="71CEB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F27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Candidate rejected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5800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Ticker and rejection reason                  </w:t>
            </w:r>
          </w:p>
        </w:tc>
      </w:tr>
      <w:tr w14:paraId="03F5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2000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No valid pattern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8978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Exchange, ticker, evaluation summary         </w:t>
            </w:r>
          </w:p>
        </w:tc>
      </w:tr>
      <w:tr w14:paraId="2E91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E2EB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Data unavailable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AE01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Ticker, exchange                             </w:t>
            </w:r>
          </w:p>
        </w:tc>
      </w:tr>
      <w:tr w14:paraId="0EA2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86AC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SQLite failure                </w:t>
            </w:r>
          </w:p>
        </w:tc>
        <w:tc>
          <w:tcPr>
            <w:tcW w:w="363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DD8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Exception details                            </w:t>
            </w:r>
          </w:p>
        </w:tc>
      </w:tr>
    </w:tbl>
    <w:p w14:paraId="3354B1DB">
      <w:pPr>
        <w:rPr>
          <w:rFonts w:hint="default" w:ascii="Calibri" w:hAnsi="Calibri" w:cs="Calibri"/>
          <w:sz w:val="28"/>
          <w:szCs w:val="28"/>
        </w:rPr>
      </w:pPr>
    </w:p>
    <w:p w14:paraId="53399499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</w:pPr>
      <w:r>
        <w:rPr>
          <w:rFonts w:hint="default" w:ascii="Calibri" w:hAnsi="Calibri" w:cs="Calibri" w:eastAsiaTheme="majorEastAsia"/>
          <w:color w:val="2F5597" w:themeColor="accent1" w:themeShade="BF"/>
          <w:kern w:val="0"/>
          <w:sz w:val="28"/>
          <w:szCs w:val="28"/>
          <w:lang w:val="en-IN" w:eastAsia="en-IN" w:bidi="ar-SA"/>
          <w14:ligatures w14:val="none"/>
        </w:rPr>
        <w:t>Error Handling</w:t>
      </w:r>
    </w:p>
    <w:tbl>
      <w:tblPr>
        <w:tblStyle w:val="12"/>
        <w:tblW w:w="92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2"/>
        <w:gridCol w:w="2201"/>
        <w:gridCol w:w="4361"/>
      </w:tblGrid>
      <w:tr w14:paraId="186F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7646">
            <w:r>
              <w:rPr>
                <w:rFonts w:hint="default" w:ascii="Calibri" w:hAnsi="Calibri" w:eastAsia="SimSun" w:cs="Calibri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2940">
            <w:r>
              <w:rPr>
                <w:rFonts w:hint="default" w:eastAsia="SimSun" w:cs="SimSun" w:asciiTheme="minorAscii" w:hAnsiTheme="minorAscii"/>
                <w:b/>
                <w:bCs/>
                <w:sz w:val="21"/>
                <w:szCs w:val="21"/>
              </w:rPr>
              <w:t>HTTP Status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5AFB">
            <w:pPr>
              <w:rPr>
                <w:rFonts w:hint="default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20"/>
                <w:szCs w:val="20"/>
              </w:rPr>
              <w:t>Handling</w:t>
            </w:r>
          </w:p>
        </w:tc>
      </w:tr>
      <w:tr w14:paraId="746B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9CF2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Invalid exchange            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6D84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400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EB03">
            <w:pPr>
              <w:rPr>
                <w:rFonts w:hint="default" w:ascii="Calibri" w:hAnsi="Calibri" w:eastAsia="SimSun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Return validation error                                                   </w:t>
            </w:r>
          </w:p>
        </w:tc>
      </w:tr>
      <w:tr w14:paraId="3FD2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CF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Ticker not found            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A080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404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A0BD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ticker not found                                                   </w:t>
            </w:r>
          </w:p>
        </w:tc>
      </w:tr>
      <w:tr w14:paraId="5EDC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630D">
            <w:pPr>
              <w:rPr>
                <w:rFonts w:hint="default" w:ascii="Calibri" w:hAnsi="Calibri" w:cs="Calibri"/>
                <w:sz w:val="20"/>
                <w:szCs w:val="20"/>
                <w:lang w:val="en-US"/>
              </w:rPr>
            </w:pPr>
            <w:r>
              <w:rPr>
                <w:rFonts w:hint="default"/>
              </w:rPr>
              <w:t xml:space="preserve">Insufficient historical data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4AA8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737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>Return `isPatternDetected = false` or the established data-status response</w:t>
            </w:r>
          </w:p>
        </w:tc>
      </w:tr>
      <w:tr w14:paraId="511E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B05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No valid swing points       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11F7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6AA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Return `isPatternDetected = false`                                        </w:t>
            </w:r>
          </w:p>
        </w:tc>
      </w:tr>
      <w:tr w14:paraId="1F4F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3A8A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Similarity condition not satisfied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7EF6">
            <w:pPr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 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FB60"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/>
              </w:rPr>
              <w:t xml:space="preserve">Reject candidate; continue evaluating other pairs                         </w:t>
            </w:r>
          </w:p>
        </w:tc>
      </w:tr>
      <w:tr w14:paraId="15AA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DA5D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Intermediate movement condition not satisfied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90E2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4303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Reject candidate; continue evaluating other pairs                         </w:t>
            </w:r>
          </w:p>
        </w:tc>
      </w:tr>
      <w:tr w14:paraId="4224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FF1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Prior trend not established 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E3E2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9340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Do not report the candidate as a valid pattern                            </w:t>
            </w:r>
          </w:p>
        </w:tc>
      </w:tr>
      <w:tr w14:paraId="1BAE5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5755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No valid Double Top or Double Bottom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FA58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200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B3F7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Return `isPatternDetected = false`                                        </w:t>
            </w:r>
          </w:p>
        </w:tc>
      </w:tr>
      <w:tr w14:paraId="3F7C6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9FD2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Historical data unavailable 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D98E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404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B533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Return data unavailable, consistent with existing API conventions         </w:t>
            </w:r>
          </w:p>
        </w:tc>
      </w:tr>
      <w:tr w14:paraId="3345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0D4D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SQLite/database failure     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4146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500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501E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Log exception and return a generic error                                  </w:t>
            </w:r>
          </w:p>
        </w:tc>
      </w:tr>
      <w:tr w14:paraId="2E01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62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0D38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Unexpected exception                          </w:t>
            </w:r>
          </w:p>
        </w:tc>
        <w:tc>
          <w:tcPr>
            <w:tcW w:w="220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74DE"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500</w:t>
            </w:r>
          </w:p>
        </w:tc>
        <w:tc>
          <w:tcPr>
            <w:tcW w:w="4361" w:type="dxa"/>
            <w:tcBorders>
              <w:top w:val="single" w:color="BFC5CD" w:sz="4" w:space="0"/>
              <w:left w:val="single" w:color="BFC5CD" w:sz="4" w:space="0"/>
              <w:bottom w:val="single" w:color="BFC5CD" w:sz="4" w:space="0"/>
              <w:right w:val="single" w:color="BFC5CD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17AF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Log exception and return a generic error                                  </w:t>
            </w:r>
          </w:p>
        </w:tc>
      </w:tr>
    </w:tbl>
    <w:p w14:paraId="1F1D511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20E4B"/>
    <w:multiLevelType w:val="singleLevel"/>
    <w:tmpl w:val="94920E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9FC899E0"/>
    <w:multiLevelType w:val="multilevel"/>
    <w:tmpl w:val="9FC899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4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2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9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6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3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0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8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5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240" w:hanging="360"/>
      </w:pPr>
      <w:rPr>
        <w:sz w:val="24"/>
        <w:szCs w:val="24"/>
      </w:rPr>
    </w:lvl>
  </w:abstractNum>
  <w:abstractNum w:abstractNumId="2">
    <w:nsid w:val="A74986B0"/>
    <w:multiLevelType w:val="multilevel"/>
    <w:tmpl w:val="A74986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4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2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9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6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3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0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8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5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240" w:hanging="360"/>
      </w:pPr>
      <w:rPr>
        <w:sz w:val="24"/>
        <w:szCs w:val="24"/>
      </w:rPr>
    </w:lvl>
  </w:abstractNum>
  <w:abstractNum w:abstractNumId="3">
    <w:nsid w:val="DC87B819"/>
    <w:multiLevelType w:val="singleLevel"/>
    <w:tmpl w:val="DC87B8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FC140F4A"/>
    <w:multiLevelType w:val="singleLevel"/>
    <w:tmpl w:val="FC140F4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630" w:leftChars="0" w:hanging="420" w:firstLineChars="0"/>
      </w:pPr>
      <w:rPr>
        <w:rFonts w:hint="default" w:ascii="Wingdings" w:hAnsi="Wingdings"/>
      </w:rPr>
    </w:lvl>
  </w:abstractNum>
  <w:abstractNum w:abstractNumId="5">
    <w:nsid w:val="FEDADD0A"/>
    <w:multiLevelType w:val="singleLevel"/>
    <w:tmpl w:val="FEDADD0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1050" w:leftChars="0" w:hanging="420" w:firstLineChars="0"/>
      </w:pPr>
      <w:rPr>
        <w:rFonts w:hint="default" w:ascii="Wingdings" w:hAnsi="Wingdings"/>
      </w:rPr>
    </w:lvl>
  </w:abstractNum>
  <w:abstractNum w:abstractNumId="6">
    <w:nsid w:val="0D1238B9"/>
    <w:multiLevelType w:val="singleLevel"/>
    <w:tmpl w:val="0D1238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5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18B3C167"/>
    <w:multiLevelType w:val="singleLevel"/>
    <w:tmpl w:val="18B3C167"/>
    <w:lvl w:ilvl="0" w:tentative="0">
      <w:start w:val="5"/>
      <w:numFmt w:val="decimal"/>
      <w:suff w:val="space"/>
      <w:lvlText w:val="%1."/>
      <w:lvlJc w:val="left"/>
    </w:lvl>
  </w:abstractNum>
  <w:abstractNum w:abstractNumId="8">
    <w:nsid w:val="69440294"/>
    <w:multiLevelType w:val="singleLevel"/>
    <w:tmpl w:val="69440294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77C"/>
    <w:rsid w:val="001E6BB5"/>
    <w:rsid w:val="00385E11"/>
    <w:rsid w:val="0059577C"/>
    <w:rsid w:val="006835D2"/>
    <w:rsid w:val="00731632"/>
    <w:rsid w:val="01CB0F78"/>
    <w:rsid w:val="045954B6"/>
    <w:rsid w:val="076D15CF"/>
    <w:rsid w:val="0A54530F"/>
    <w:rsid w:val="0A750537"/>
    <w:rsid w:val="0D1E1E47"/>
    <w:rsid w:val="11254AAD"/>
    <w:rsid w:val="12DF0986"/>
    <w:rsid w:val="13DD17A2"/>
    <w:rsid w:val="1BA86870"/>
    <w:rsid w:val="2406762A"/>
    <w:rsid w:val="240750AB"/>
    <w:rsid w:val="30D72E30"/>
    <w:rsid w:val="32FA1831"/>
    <w:rsid w:val="351E52E0"/>
    <w:rsid w:val="35BE7DBB"/>
    <w:rsid w:val="370757D3"/>
    <w:rsid w:val="38A46CD0"/>
    <w:rsid w:val="3E3275D6"/>
    <w:rsid w:val="3FAD1891"/>
    <w:rsid w:val="40270A00"/>
    <w:rsid w:val="402C0554"/>
    <w:rsid w:val="432050AF"/>
    <w:rsid w:val="43C2482D"/>
    <w:rsid w:val="440A2AAE"/>
    <w:rsid w:val="458D0A2C"/>
    <w:rsid w:val="49A21845"/>
    <w:rsid w:val="4A09304E"/>
    <w:rsid w:val="4C1751F2"/>
    <w:rsid w:val="4CEC4311"/>
    <w:rsid w:val="50434BD4"/>
    <w:rsid w:val="509B32CD"/>
    <w:rsid w:val="50FA53DC"/>
    <w:rsid w:val="5114461E"/>
    <w:rsid w:val="56436117"/>
    <w:rsid w:val="5825082B"/>
    <w:rsid w:val="5A28422F"/>
    <w:rsid w:val="622540F5"/>
    <w:rsid w:val="66F17254"/>
    <w:rsid w:val="6CFF3162"/>
    <w:rsid w:val="71EA5622"/>
    <w:rsid w:val="74976A21"/>
    <w:rsid w:val="749E4DE3"/>
    <w:rsid w:val="75614B20"/>
    <w:rsid w:val="765D7C43"/>
    <w:rsid w:val="783B524E"/>
    <w:rsid w:val="79144F31"/>
    <w:rsid w:val="796A5940"/>
    <w:rsid w:val="7A6B2F64"/>
    <w:rsid w:val="7C0F6054"/>
    <w:rsid w:val="7CC443BD"/>
    <w:rsid w:val="7EB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1"/>
      <w:szCs w:val="21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0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969</Words>
  <Characters>5446</Characters>
  <Lines>19</Lines>
  <Paragraphs>5</Paragraphs>
  <TotalTime>1</TotalTime>
  <ScaleCrop>false</ScaleCrop>
  <LinksUpToDate>false</LinksUpToDate>
  <CharactersWithSpaces>7793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2026-09-25T05:56:00Z</dcterms:created>
  <dc:creator>Chidambaram Idarts</dc:creator>
  <cp:lastModifiedBy>Srinivasan A J</cp:lastModifiedBy>
  <dcterms:modified xsi:type="dcterms:W3CDTF">2026-10-13T14:41:34Z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CA63136533274322A621CC9B511EE572_12</vt:lpwstr>
  </property>
</Properties>
</file>