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40975F">
      <w:pPr>
        <w:pStyle w:val="3"/>
        <w:jc w:val="center"/>
        <w:rPr>
          <w:b/>
          <w:bCs/>
        </w:rPr>
      </w:pPr>
      <w:r>
        <w:rPr>
          <w:b/>
          <w:bCs/>
        </w:rPr>
        <w:t>Rounding Bottom Alert</w:t>
      </w:r>
    </w:p>
    <w:p w14:paraId="5BFBE968">
      <w:pPr>
        <w:pStyle w:val="4"/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API Definition</w:t>
      </w:r>
    </w:p>
    <w:p w14:paraId="25C3AF77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The API identifies a </w:t>
      </w:r>
      <w:r>
        <w:rPr>
          <w:rStyle w:val="16"/>
        </w:rPr>
        <w:t>Rounding Bottom</w:t>
      </w:r>
      <w:r>
        <w:t xml:space="preserve"> pattern using </w:t>
      </w:r>
      <w:r>
        <w:rPr>
          <w:rStyle w:val="16"/>
        </w:rPr>
        <w:t>60–120 daily candles</w:t>
      </w:r>
      <w:r>
        <w:t>.</w:t>
      </w:r>
    </w:p>
    <w:p w14:paraId="4A3490B2">
      <w:pPr>
        <w:pStyle w:val="15"/>
        <w:keepNext w:val="0"/>
        <w:keepLines w:val="0"/>
        <w:widowControl/>
        <w:suppressLineNumbers w:val="0"/>
      </w:pPr>
      <w:r>
        <w:t>The pattern is detected when:</w:t>
      </w:r>
    </w:p>
    <w:p w14:paraId="00CC5D6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The </w:t>
      </w:r>
      <w:r>
        <w:rPr>
          <w:rStyle w:val="16"/>
        </w:rPr>
        <w:t>Lowest Low</w:t>
      </w:r>
      <w:r>
        <w:t xml:space="preserve"> occurs in the </w:t>
      </w:r>
      <w:r>
        <w:rPr>
          <w:rStyle w:val="16"/>
        </w:rPr>
        <w:t>middle third</w:t>
      </w:r>
      <w:r>
        <w:t xml:space="preserve"> of the analysis window. </w:t>
      </w:r>
    </w:p>
    <w:p w14:paraId="3146639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6"/>
        </w:rPr>
        <w:t>SMA20</w:t>
      </w:r>
      <w:r>
        <w:t xml:space="preserve">: </w:t>
      </w:r>
    </w:p>
    <w:p w14:paraId="4DAB4562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</w:pPr>
      <w:r>
        <w:t xml:space="preserve">Falls during the </w:t>
      </w:r>
      <w:r>
        <w:rPr>
          <w:rStyle w:val="16"/>
        </w:rPr>
        <w:t>first third</w:t>
      </w:r>
      <w:r>
        <w:t xml:space="preserve">. </w:t>
      </w:r>
    </w:p>
    <w:p w14:paraId="5957CBF7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</w:pPr>
      <w:r>
        <w:t xml:space="preserve">Flattens during the </w:t>
      </w:r>
      <w:r>
        <w:rPr>
          <w:rStyle w:val="16"/>
        </w:rPr>
        <w:t>middle third</w:t>
      </w:r>
      <w:r>
        <w:t xml:space="preserve">. </w:t>
      </w:r>
    </w:p>
    <w:p w14:paraId="0938035B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</w:pPr>
      <w:r>
        <w:t xml:space="preserve">Rises during the </w:t>
      </w:r>
      <w:r>
        <w:rPr>
          <w:rStyle w:val="16"/>
        </w:rPr>
        <w:t>last third</w:t>
      </w:r>
      <w:r>
        <w:t xml:space="preserve">. </w:t>
      </w:r>
    </w:p>
    <w:p w14:paraId="3768BB1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The </w:t>
      </w:r>
      <w:r>
        <w:rPr>
          <w:rStyle w:val="16"/>
        </w:rPr>
        <w:t>High of the left edge</w:t>
      </w:r>
      <w:r>
        <w:t xml:space="preserve"> and the </w:t>
      </w:r>
      <w:r>
        <w:rPr>
          <w:rStyle w:val="16"/>
        </w:rPr>
        <w:t>current Close</w:t>
      </w:r>
      <w:r>
        <w:t xml:space="preserve"> are within </w:t>
      </w:r>
      <w:r>
        <w:rPr>
          <w:rStyle w:val="16"/>
        </w:rPr>
        <w:t>5%</w:t>
      </w:r>
      <w:r>
        <w:t xml:space="preserve"> of each other. </w:t>
      </w:r>
    </w:p>
    <w:p w14:paraId="117C93D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This is a </w:t>
      </w:r>
      <w:r>
        <w:rPr>
          <w:rStyle w:val="16"/>
        </w:rPr>
        <w:t>bullish pattern</w:t>
      </w:r>
      <w:r>
        <w:t xml:space="preserve">. </w:t>
      </w:r>
    </w:p>
    <w:p w14:paraId="1A50720D">
      <w:pPr>
        <w:pStyle w:val="15"/>
        <w:keepNext w:val="0"/>
        <w:keepLines w:val="0"/>
        <w:widowControl/>
        <w:suppressLineNumbers w:val="0"/>
      </w:pPr>
      <w:r>
        <w:rPr>
          <w:rStyle w:val="16"/>
        </w:rPr>
        <w:t>Optional:</w:t>
      </w:r>
      <w:r>
        <w:t xml:space="preserve"> Rounding Top can be implemented as the mirror image of the Rounding Bottom</w:t>
      </w:r>
    </w:p>
    <w:p w14:paraId="3AD2A621">
      <w:pPr>
        <w:pStyle w:val="4"/>
        <w:numPr>
          <w:ilvl w:val="0"/>
          <w:numId w:val="1"/>
        </w:numPr>
        <w:ind w:left="0" w:leftChars="0" w:firstLine="0" w:firstLineChars="0"/>
      </w:pPr>
      <w:r>
        <w:t>Request</w:t>
      </w:r>
    </w:p>
    <w:p w14:paraId="2082883B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3E3C0CDD">
      <w:pPr>
        <w:pStyle w:val="5"/>
      </w:pPr>
      <w:r>
        <w:t>2.1 Endpoint</w:t>
      </w:r>
    </w:p>
    <w:tbl>
      <w:tblPr>
        <w:tblStyle w:val="12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53"/>
        <w:gridCol w:w="7673"/>
      </w:tblGrid>
      <w:tr w14:paraId="00B129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0" w:hRule="atLeast"/>
          <w:tblHeader/>
        </w:trPr>
        <w:tc>
          <w:tcPr>
            <w:tcW w:w="1353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66210">
            <w:pPr>
              <w:rPr>
                <w:sz w:val="20"/>
                <w:szCs w:val="20"/>
              </w:rPr>
            </w:pPr>
            <w:r>
              <w:rPr>
                <w:rFonts w:hint="default" w:asciiTheme="minorAscii" w:hAnsiTheme="minorAscii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7673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CC93D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Endpoint</w:t>
            </w:r>
          </w:p>
        </w:tc>
      </w:tr>
      <w:tr w14:paraId="311268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3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82604">
            <w:pPr>
              <w:rPr>
                <w:rFonts w:hint="default" w:cs="Cambria" w:asciiTheme="minorAscii" w:hAnsiTheme="minorAscii"/>
                <w:sz w:val="18"/>
                <w:szCs w:val="18"/>
              </w:rPr>
            </w:pPr>
            <w:r>
              <w:rPr>
                <w:rFonts w:hint="default" w:cs="Cambria" w:asciiTheme="minorAscii" w:hAnsiTheme="minorAscii"/>
                <w:sz w:val="18"/>
                <w:szCs w:val="18"/>
              </w:rPr>
              <w:t>GET</w:t>
            </w:r>
          </w:p>
        </w:tc>
        <w:tc>
          <w:tcPr>
            <w:tcW w:w="7673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73755">
            <w:pPr>
              <w:rPr>
                <w:rFonts w:hint="default" w:cs="Cambria" w:asciiTheme="minorAscii" w:hAnsiTheme="minorAscii"/>
                <w:sz w:val="18"/>
                <w:szCs w:val="18"/>
              </w:rPr>
            </w:pPr>
            <w:r>
              <w:rPr>
                <w:rFonts w:hint="default" w:cs="Cambria" w:asciiTheme="minorAscii" w:hAnsiTheme="minorAscii"/>
                <w:sz w:val="18"/>
                <w:szCs w:val="18"/>
              </w:rPr>
              <w:t xml:space="preserve"> /api/eodanalytics/MarketAlert/RoundingBottom/{exchange}/{ticker?}</w:t>
            </w:r>
          </w:p>
        </w:tc>
      </w:tr>
    </w:tbl>
    <w:p w14:paraId="2A446874">
      <w:pPr>
        <w:spacing w:after="120"/>
      </w:pPr>
    </w:p>
    <w:p w14:paraId="05ED4334">
      <w:pPr>
        <w:pStyle w:val="4"/>
        <w:keepNext w:val="0"/>
        <w:keepLines w:val="0"/>
        <w:widowControl/>
        <w:suppressLineNumbers w:val="0"/>
      </w:pPr>
      <w:r>
        <w:rPr>
          <w:rFonts w:hint="default"/>
          <w:lang w:val="en-AU"/>
        </w:rPr>
        <w:t xml:space="preserve">2.2 </w:t>
      </w:r>
      <w:r>
        <w:t>Path Parameters</w:t>
      </w:r>
    </w:p>
    <w:tbl>
      <w:tblPr>
        <w:tblStyle w:val="12"/>
        <w:tblW w:w="92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89"/>
        <w:gridCol w:w="1391"/>
        <w:gridCol w:w="6545"/>
      </w:tblGrid>
      <w:tr w14:paraId="1D09E1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289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63C47">
            <w:pPr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1"/>
                <w:szCs w:val="21"/>
                <w:lang w:val="en-US" w:eastAsia="zh-CN" w:bidi="ar"/>
                <w14:ligatures w14:val="none"/>
              </w:rPr>
              <w:t>Parameter</w:t>
            </w:r>
          </w:p>
        </w:tc>
        <w:tc>
          <w:tcPr>
            <w:tcW w:w="139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BA096">
            <w:pPr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1"/>
                <w:szCs w:val="21"/>
                <w:lang w:val="en-US" w:eastAsia="zh-CN" w:bidi="ar"/>
                <w14:ligatures w14:val="none"/>
              </w:rPr>
              <w:t>Required</w:t>
            </w:r>
          </w:p>
        </w:tc>
        <w:tc>
          <w:tcPr>
            <w:tcW w:w="654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FA227">
            <w:pPr>
              <w:rPr>
                <w:rFonts w:hint="default" w:ascii="Calibri" w:hAnsi="Calibri" w:eastAsia="SimSun" w:cs="Calibri"/>
                <w:b/>
                <w:bCs/>
                <w:kern w:val="0"/>
                <w:sz w:val="21"/>
                <w:szCs w:val="21"/>
                <w:lang w:val="en-US" w:eastAsia="zh-CN" w:bidi="ar"/>
                <w14:ligatures w14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1"/>
                <w:szCs w:val="21"/>
                <w:lang w:val="en-US" w:eastAsia="zh-CN" w:bidi="ar"/>
                <w14:ligatures w14:val="none"/>
              </w:rPr>
              <w:t>Description</w:t>
            </w:r>
          </w:p>
        </w:tc>
      </w:tr>
      <w:tr w14:paraId="67B69E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89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A474C">
            <w:pPr>
              <w:rPr>
                <w:rFonts w:hint="default" w:asciiTheme="minorAscii" w:hAnsiTheme="minorAscii"/>
                <w:sz w:val="20"/>
                <w:szCs w:val="20"/>
              </w:rPr>
            </w:pPr>
            <w:r>
              <w:rPr>
                <w:rStyle w:val="13"/>
                <w:rFonts w:hint="default" w:eastAsia="SimSun" w:cs="Consolas" w:asciiTheme="minorAscii" w:hAnsiTheme="minorAscii"/>
                <w:kern w:val="0"/>
                <w:sz w:val="20"/>
                <w:szCs w:val="20"/>
                <w:lang w:val="en-US" w:eastAsia="zh-CN" w:bidi="ar"/>
                <w14:ligatures w14:val="none"/>
              </w:rPr>
              <w:t>exchange</w:t>
            </w:r>
          </w:p>
        </w:tc>
        <w:tc>
          <w:tcPr>
            <w:tcW w:w="139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8ECDC">
            <w:pPr>
              <w:rPr>
                <w:rFonts w:hint="default" w:asciiTheme="minorAscii" w:hAnsiTheme="minorAscii"/>
                <w:sz w:val="20"/>
                <w:szCs w:val="20"/>
              </w:rPr>
            </w:pPr>
            <w:r>
              <w:rPr>
                <w:rFonts w:hint="default" w:eastAsia="SimSun" w:cs="Consolas" w:asciiTheme="minorAscii" w:hAnsiTheme="minorAscii"/>
                <w:kern w:val="0"/>
                <w:sz w:val="20"/>
                <w:szCs w:val="20"/>
                <w:lang w:val="en-US" w:eastAsia="zh-CN" w:bidi="ar"/>
                <w14:ligatures w14:val="none"/>
              </w:rPr>
              <w:t>Yes</w:t>
            </w:r>
          </w:p>
        </w:tc>
        <w:tc>
          <w:tcPr>
            <w:tcW w:w="654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D94B3">
            <w:pPr>
              <w:rPr>
                <w:rFonts w:hint="default" w:eastAsia="Consolas" w:cs="Consolas" w:asciiTheme="minorAscii" w:hAnsiTheme="minorAscii"/>
                <w:sz w:val="20"/>
                <w:szCs w:val="20"/>
              </w:rPr>
            </w:pPr>
            <w:r>
              <w:rPr>
                <w:rFonts w:hint="default"/>
              </w:rPr>
              <w:t xml:space="preserve">Exchange such as NSE or BSE                                </w:t>
            </w:r>
          </w:p>
        </w:tc>
      </w:tr>
      <w:tr w14:paraId="7B2B9D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89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79D52">
            <w:pPr>
              <w:rPr>
                <w:rStyle w:val="13"/>
                <w:rFonts w:hint="default" w:eastAsia="SimSun" w:cs="SimSun" w:asciiTheme="minorAscii" w:hAnsiTheme="minorAscii"/>
                <w:kern w:val="0"/>
                <w:sz w:val="20"/>
                <w:szCs w:val="20"/>
                <w:lang w:val="en-US" w:eastAsia="zh-CN" w:bidi="ar"/>
                <w14:ligatures w14:val="none"/>
              </w:rPr>
            </w:pPr>
            <w:r>
              <w:rPr>
                <w:rStyle w:val="13"/>
                <w:rFonts w:hint="default" w:eastAsia="SimSun" w:cs="Consolas" w:asciiTheme="minorAscii" w:hAnsiTheme="minorAscii"/>
                <w:kern w:val="0"/>
                <w:sz w:val="20"/>
                <w:szCs w:val="20"/>
                <w:lang w:val="en-US" w:eastAsia="zh-CN" w:bidi="ar"/>
                <w14:ligatures w14:val="none"/>
              </w:rPr>
              <w:t>ticker</w:t>
            </w:r>
          </w:p>
        </w:tc>
        <w:tc>
          <w:tcPr>
            <w:tcW w:w="139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02847">
            <w:pPr>
              <w:rPr>
                <w:rFonts w:hint="default" w:eastAsia="SimSun" w:cs="SimSun" w:asciiTheme="minorAscii" w:hAnsiTheme="minorAscii"/>
                <w:kern w:val="0"/>
                <w:sz w:val="20"/>
                <w:szCs w:val="20"/>
                <w:lang w:val="en-AU" w:eastAsia="zh-CN" w:bidi="ar"/>
                <w14:ligatures w14:val="none"/>
              </w:rPr>
            </w:pPr>
            <w:r>
              <w:rPr>
                <w:rFonts w:hint="default" w:eastAsia="SimSun" w:cs="Consolas" w:asciiTheme="minorAscii" w:hAnsiTheme="minorAscii"/>
                <w:kern w:val="0"/>
                <w:sz w:val="20"/>
                <w:szCs w:val="20"/>
                <w:lang w:val="en-AU" w:eastAsia="zh-CN" w:bidi="ar"/>
                <w14:ligatures w14:val="none"/>
              </w:rPr>
              <w:t>No</w:t>
            </w:r>
          </w:p>
        </w:tc>
        <w:tc>
          <w:tcPr>
            <w:tcW w:w="654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A57B5">
            <w:pPr>
              <w:rPr>
                <w:rFonts w:hint="default" w:eastAsia="SimSun" w:cs="Consolas" w:asciiTheme="minorAscii" w:hAnsiTheme="minorAscii"/>
                <w:kern w:val="0"/>
                <w:sz w:val="20"/>
                <w:szCs w:val="20"/>
                <w:lang w:val="en-US" w:eastAsia="zh-CN" w:bidi="ar"/>
                <w14:ligatures w14:val="none"/>
              </w:rPr>
            </w:pPr>
            <w:r>
              <w:rPr>
                <w:rFonts w:hint="default"/>
              </w:rPr>
              <w:t xml:space="preserve">Stock ticker. If omitted, scan all stocks for the exchange </w:t>
            </w:r>
          </w:p>
        </w:tc>
      </w:tr>
    </w:tbl>
    <w:p w14:paraId="35D1A52C"/>
    <w:p w14:paraId="258397CD"/>
    <w:p w14:paraId="79A15A3F"/>
    <w:p w14:paraId="7A99412A">
      <w:pPr>
        <w:pStyle w:val="5"/>
        <w:rPr>
          <w:rFonts w:ascii="SimSun" w:hAnsi="SimSun" w:eastAsia="SimSun" w:cs="SimSun"/>
          <w:sz w:val="24"/>
          <w:szCs w:val="24"/>
        </w:rPr>
      </w:pPr>
      <w:r>
        <w:rPr>
          <w:rFonts w:hint="default" w:eastAsia="SimSun" w:cs="SimSun" w:asciiTheme="minorAscii" w:hAnsiTheme="minorAscii"/>
          <w:b w:val="0"/>
          <w:bCs w:val="0"/>
          <w:i w:val="0"/>
          <w:iCs w:val="0"/>
          <w:sz w:val="24"/>
          <w:szCs w:val="24"/>
        </w:rPr>
        <w:t>2.3 Sample Requests</w:t>
      </w:r>
    </w:p>
    <w:p w14:paraId="15789D0B"/>
    <w:tbl>
      <w:tblPr>
        <w:tblStyle w:val="12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53"/>
        <w:gridCol w:w="7673"/>
      </w:tblGrid>
      <w:tr w14:paraId="703BA7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0" w:hRule="atLeast"/>
          <w:tblHeader/>
        </w:trPr>
        <w:tc>
          <w:tcPr>
            <w:tcW w:w="1353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2F29F">
            <w:pPr>
              <w:rPr>
                <w:sz w:val="20"/>
                <w:szCs w:val="20"/>
              </w:rPr>
            </w:pPr>
            <w:r>
              <w:rPr>
                <w:rFonts w:hint="default" w:asciiTheme="minorAscii" w:hAnsiTheme="minorAscii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7673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82863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Endpoint</w:t>
            </w:r>
          </w:p>
        </w:tc>
      </w:tr>
      <w:tr w14:paraId="0511A5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3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CBC84">
            <w:pPr>
              <w:rPr>
                <w:rFonts w:hint="default" w:cs="Cambria" w:asciiTheme="minorAscii" w:hAnsiTheme="minorAscii"/>
                <w:sz w:val="18"/>
                <w:szCs w:val="18"/>
              </w:rPr>
            </w:pPr>
            <w:r>
              <w:rPr>
                <w:rFonts w:hint="default" w:cs="Cambria" w:asciiTheme="minorAscii" w:hAnsiTheme="minorAscii"/>
                <w:sz w:val="18"/>
                <w:szCs w:val="18"/>
              </w:rPr>
              <w:t>GET</w:t>
            </w:r>
          </w:p>
        </w:tc>
        <w:tc>
          <w:tcPr>
            <w:tcW w:w="7673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CAF74">
            <w:pPr>
              <w:rPr>
                <w:rFonts w:hint="default" w:cs="Cambria" w:asciiTheme="minorAscii" w:hAnsiTheme="minorAscii"/>
                <w:sz w:val="18"/>
                <w:szCs w:val="18"/>
              </w:rPr>
            </w:pPr>
            <w:r>
              <w:rPr>
                <w:rFonts w:hint="default" w:cs="Cambria" w:asciiTheme="minorAscii" w:hAnsiTheme="minorAscii"/>
                <w:sz w:val="18"/>
                <w:szCs w:val="18"/>
              </w:rPr>
              <w:t>/api/eodanalytics/MarketAlert/RoundingBottom/NSE</w:t>
            </w:r>
          </w:p>
        </w:tc>
      </w:tr>
      <w:tr w14:paraId="14B7FD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3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2C4AE">
            <w:pPr>
              <w:rPr>
                <w:rFonts w:hint="default" w:cs="Cambria" w:asciiTheme="minorAscii" w:hAnsiTheme="minorAscii"/>
                <w:sz w:val="18"/>
                <w:szCs w:val="18"/>
              </w:rPr>
            </w:pPr>
            <w:r>
              <w:rPr>
                <w:rFonts w:hint="default" w:cs="Cambria" w:asciiTheme="minorAscii" w:hAnsiTheme="minorAscii"/>
                <w:sz w:val="18"/>
                <w:szCs w:val="18"/>
              </w:rPr>
              <w:t>GET</w:t>
            </w:r>
          </w:p>
        </w:tc>
        <w:tc>
          <w:tcPr>
            <w:tcW w:w="7673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F9B94">
            <w:pPr>
              <w:rPr>
                <w:rFonts w:hint="default" w:cs="Cambria" w:asciiTheme="minorAscii" w:hAnsiTheme="minorAscii"/>
                <w:sz w:val="18"/>
                <w:szCs w:val="18"/>
              </w:rPr>
            </w:pPr>
            <w:r>
              <w:rPr>
                <w:rFonts w:hint="default" w:cs="Cambria" w:asciiTheme="minorAscii" w:hAnsiTheme="minorAscii"/>
                <w:sz w:val="18"/>
                <w:szCs w:val="18"/>
              </w:rPr>
              <w:t>/api/eodanalytics/MarketAlert/RoundingBottom/NSE/APEXECO</w:t>
            </w:r>
          </w:p>
        </w:tc>
      </w:tr>
      <w:tr w14:paraId="001612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3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8B0FE">
            <w:pPr>
              <w:rPr>
                <w:rFonts w:hint="default" w:cs="Cambria" w:asciiTheme="minorAscii" w:hAnsiTheme="minorAscii"/>
                <w:sz w:val="18"/>
                <w:szCs w:val="18"/>
              </w:rPr>
            </w:pPr>
            <w:r>
              <w:rPr>
                <w:rFonts w:hint="default" w:cs="Cambria" w:asciiTheme="minorAscii" w:hAnsiTheme="minorAscii"/>
                <w:sz w:val="18"/>
                <w:szCs w:val="18"/>
              </w:rPr>
              <w:t>GET</w:t>
            </w:r>
          </w:p>
        </w:tc>
        <w:tc>
          <w:tcPr>
            <w:tcW w:w="7673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04AC5">
            <w:pPr>
              <w:rPr>
                <w:rFonts w:hint="default" w:cs="Cambria" w:asciiTheme="minorAscii" w:hAnsiTheme="minorAscii"/>
                <w:sz w:val="18"/>
                <w:szCs w:val="18"/>
              </w:rPr>
            </w:pPr>
            <w:r>
              <w:rPr>
                <w:rFonts w:hint="default" w:cs="Cambria" w:asciiTheme="minorAscii" w:hAnsiTheme="minorAscii"/>
                <w:sz w:val="18"/>
                <w:szCs w:val="18"/>
              </w:rPr>
              <w:t>/api/eodanalytics/MarketAlert/RoundingBottom/BSE/APEXECO</w:t>
            </w:r>
          </w:p>
        </w:tc>
      </w:tr>
    </w:tbl>
    <w:p w14:paraId="6EB9D71E">
      <w:r>
        <w:br w:type="page"/>
      </w:r>
    </w:p>
    <w:p w14:paraId="2BAC7E6E">
      <w:pPr>
        <w:pStyle w:val="4"/>
      </w:pPr>
      <w:r>
        <w:t>3. Response</w:t>
      </w:r>
    </w:p>
    <w:p w14:paraId="6DDB600C">
      <w:r>
        <w:t>Suggested response fields:</w:t>
      </w:r>
    </w:p>
    <w:p w14:paraId="7AA4F733"/>
    <w:tbl>
      <w:tblPr>
        <w:tblStyle w:val="12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74"/>
        <w:gridCol w:w="1039"/>
        <w:gridCol w:w="5513"/>
      </w:tblGrid>
      <w:tr w14:paraId="5181A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74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7B1E20">
            <w:pPr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Field</w:t>
            </w:r>
          </w:p>
        </w:tc>
        <w:tc>
          <w:tcPr>
            <w:tcW w:w="1039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F7522">
            <w:pPr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Type</w:t>
            </w:r>
          </w:p>
        </w:tc>
        <w:tc>
          <w:tcPr>
            <w:tcW w:w="5513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D8C72">
            <w:pPr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Description</w:t>
            </w:r>
          </w:p>
        </w:tc>
      </w:tr>
      <w:tr w14:paraId="430688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53" w:hRule="atLeast"/>
        </w:trPr>
        <w:tc>
          <w:tcPr>
            <w:tcW w:w="2474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F907F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ticker                   </w:t>
            </w:r>
          </w:p>
        </w:tc>
        <w:tc>
          <w:tcPr>
            <w:tcW w:w="1039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757E5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string </w:t>
            </w:r>
          </w:p>
        </w:tc>
        <w:tc>
          <w:tcPr>
            <w:tcW w:w="5513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39421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Stock ticker                                                  </w:t>
            </w:r>
          </w:p>
        </w:tc>
      </w:tr>
      <w:tr w14:paraId="4B63DA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74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775F9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token                    </w:t>
            </w:r>
          </w:p>
        </w:tc>
        <w:tc>
          <w:tcPr>
            <w:tcW w:w="1039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5B2B7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long   </w:t>
            </w:r>
          </w:p>
        </w:tc>
        <w:tc>
          <w:tcPr>
            <w:tcW w:w="5513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5E7A2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Security/token identifier                                     </w:t>
            </w:r>
          </w:p>
        </w:tc>
      </w:tr>
      <w:tr w14:paraId="518D57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74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0CBF0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pattern                  </w:t>
            </w:r>
          </w:p>
        </w:tc>
        <w:tc>
          <w:tcPr>
            <w:tcW w:w="1039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CA5AF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string </w:t>
            </w:r>
          </w:p>
        </w:tc>
        <w:tc>
          <w:tcPr>
            <w:tcW w:w="5513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CE8D6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`Rounding Bottom`                                             </w:t>
            </w:r>
          </w:p>
        </w:tc>
      </w:tr>
      <w:tr w14:paraId="418B55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74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D0E7D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isPatternDetected        </w:t>
            </w:r>
          </w:p>
        </w:tc>
        <w:tc>
          <w:tcPr>
            <w:tcW w:w="1039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196CC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bool   </w:t>
            </w:r>
          </w:p>
        </w:tc>
        <w:tc>
          <w:tcPr>
            <w:tcW w:w="5513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2CB3A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Indicates whether the pattern is detected                     </w:t>
            </w:r>
          </w:p>
        </w:tc>
      </w:tr>
      <w:tr w14:paraId="628FD7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74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E0C7F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lowestLow                </w:t>
            </w:r>
          </w:p>
        </w:tc>
        <w:tc>
          <w:tcPr>
            <w:tcW w:w="1039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23237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/>
              </w:rPr>
              <w:t>decimal</w:t>
            </w:r>
          </w:p>
        </w:tc>
        <w:tc>
          <w:tcPr>
            <w:tcW w:w="5513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D25CC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Lowest Low in the analysis window                             </w:t>
            </w:r>
          </w:p>
        </w:tc>
      </w:tr>
      <w:tr w14:paraId="686E5D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74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491A6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lowestLowIndex           </w:t>
            </w:r>
          </w:p>
        </w:tc>
        <w:tc>
          <w:tcPr>
            <w:tcW w:w="1039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468DE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int    </w:t>
            </w:r>
          </w:p>
        </w:tc>
        <w:tc>
          <w:tcPr>
            <w:tcW w:w="5513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7E524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Candle index where Lowest Low occurred                        </w:t>
            </w:r>
          </w:p>
        </w:tc>
      </w:tr>
      <w:tr w14:paraId="2226F8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74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93B9B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sma20FirstThird          </w:t>
            </w:r>
          </w:p>
        </w:tc>
        <w:tc>
          <w:tcPr>
            <w:tcW w:w="1039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850E1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/>
              </w:rPr>
              <w:t>decimal</w:t>
            </w:r>
          </w:p>
        </w:tc>
        <w:tc>
          <w:tcPr>
            <w:tcW w:w="5513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A4671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SMA20 measurement for first third                             </w:t>
            </w:r>
          </w:p>
        </w:tc>
      </w:tr>
      <w:tr w14:paraId="0F2EEE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74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AD9D0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sma20MiddleThird         </w:t>
            </w:r>
          </w:p>
        </w:tc>
        <w:tc>
          <w:tcPr>
            <w:tcW w:w="1039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3E79F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/>
              </w:rPr>
              <w:t>decimal</w:t>
            </w:r>
          </w:p>
        </w:tc>
        <w:tc>
          <w:tcPr>
            <w:tcW w:w="5513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991B9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SMA20 measurement for middle third                            </w:t>
            </w:r>
          </w:p>
        </w:tc>
      </w:tr>
      <w:tr w14:paraId="2C234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74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B63834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sma20LastThird           </w:t>
            </w:r>
          </w:p>
        </w:tc>
        <w:tc>
          <w:tcPr>
            <w:tcW w:w="1039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56BEC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/>
              </w:rPr>
              <w:t>decimal</w:t>
            </w:r>
          </w:p>
        </w:tc>
        <w:tc>
          <w:tcPr>
            <w:tcW w:w="5513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4871F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SMA20 measurement for last third                              </w:t>
            </w:r>
          </w:p>
        </w:tc>
      </w:tr>
      <w:tr w14:paraId="7B034C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74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64C29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leftEdgeHigh             </w:t>
            </w:r>
          </w:p>
        </w:tc>
        <w:tc>
          <w:tcPr>
            <w:tcW w:w="1039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B000B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/>
              </w:rPr>
              <w:t>decimal</w:t>
            </w:r>
          </w:p>
        </w:tc>
        <w:tc>
          <w:tcPr>
            <w:tcW w:w="5513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F86CA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High of the first candle                                      </w:t>
            </w:r>
          </w:p>
        </w:tc>
      </w:tr>
      <w:tr w14:paraId="34F89B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74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237B5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currentClose             </w:t>
            </w:r>
          </w:p>
        </w:tc>
        <w:tc>
          <w:tcPr>
            <w:tcW w:w="1039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08079">
            <w:pPr>
              <w:rPr>
                <w:rFonts w:hint="default" w:ascii="Calibri" w:hAnsi="Calibri" w:eastAsia="Consolas" w:cs="Calibri"/>
                <w:sz w:val="20"/>
                <w:szCs w:val="20"/>
                <w:lang w:val="en-US"/>
              </w:rPr>
            </w:pPr>
            <w:r>
              <w:rPr>
                <w:rFonts w:hint="default"/>
              </w:rPr>
              <w:t>decimal</w:t>
            </w:r>
          </w:p>
        </w:tc>
        <w:tc>
          <w:tcPr>
            <w:tcW w:w="5513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22334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Close of the latest candle                                    </w:t>
            </w:r>
          </w:p>
        </w:tc>
      </w:tr>
      <w:tr w14:paraId="6B6394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74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9E109B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edgeDifferencePercentage </w:t>
            </w:r>
          </w:p>
        </w:tc>
        <w:tc>
          <w:tcPr>
            <w:tcW w:w="1039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1F0FC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/>
              </w:rPr>
              <w:t>decimal</w:t>
            </w:r>
          </w:p>
        </w:tc>
        <w:tc>
          <w:tcPr>
            <w:tcW w:w="5513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27087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/>
              </w:rPr>
              <w:t>Percentage difference between left-edge High and current Close</w:t>
            </w:r>
          </w:p>
        </w:tc>
      </w:tr>
      <w:tr w14:paraId="73DB65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74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070A2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lastCandleDate           </w:t>
            </w:r>
          </w:p>
        </w:tc>
        <w:tc>
          <w:tcPr>
            <w:tcW w:w="1039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CD887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string </w:t>
            </w:r>
          </w:p>
        </w:tc>
        <w:tc>
          <w:tcPr>
            <w:tcW w:w="5513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85130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Date of latest candle                                         </w:t>
            </w:r>
          </w:p>
        </w:tc>
      </w:tr>
    </w:tbl>
    <w:p w14:paraId="230AB707">
      <w:pPr>
        <w:spacing w:after="120"/>
      </w:pPr>
    </w:p>
    <w:p w14:paraId="3B4AE314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>{</w:t>
      </w:r>
    </w:p>
    <w:p w14:paraId="05189E72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 xml:space="preserve">  "ticker": "APEXECO",</w:t>
      </w:r>
    </w:p>
    <w:p w14:paraId="6C946989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 xml:space="preserve">  "token": 123456,</w:t>
      </w:r>
    </w:p>
    <w:p w14:paraId="27C1CEA9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 xml:space="preserve">  "pattern": "Rounding Bottom",</w:t>
      </w:r>
    </w:p>
    <w:p w14:paraId="44E751D5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 xml:space="preserve">  "isPatternDetected": true,</w:t>
      </w:r>
    </w:p>
    <w:p w14:paraId="3CB64A58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 xml:space="preserve">  "lowestLow": 125.40,</w:t>
      </w:r>
    </w:p>
    <w:p w14:paraId="03A9D368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 xml:space="preserve">  "lowestLowIndex": 34,</w:t>
      </w:r>
    </w:p>
    <w:p w14:paraId="13655D38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 xml:space="preserve">  "sma20FirstThird": 145.20,</w:t>
      </w:r>
    </w:p>
    <w:p w14:paraId="7348690E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 xml:space="preserve">  "sma20MiddleThird": 126.80,</w:t>
      </w:r>
    </w:p>
    <w:p w14:paraId="7FFA3999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 xml:space="preserve">  "sma20LastThird": 143.60,</w:t>
      </w:r>
    </w:p>
    <w:p w14:paraId="457239CE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 xml:space="preserve">  "leftEdgeHigh": 150.25,</w:t>
      </w:r>
    </w:p>
    <w:p w14:paraId="012D8E7B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 xml:space="preserve">  "currentClose": 147.80,</w:t>
      </w:r>
    </w:p>
    <w:p w14:paraId="1C5339F6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 xml:space="preserve">  "edgeDifferencePercentage": 1.63,</w:t>
      </w:r>
    </w:p>
    <w:p w14:paraId="4BD4986F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 xml:space="preserve">  "lastCandleDate": "2026-09-24"</w:t>
      </w:r>
    </w:p>
    <w:p w14:paraId="6216782A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>}</w:t>
      </w:r>
    </w:p>
    <w:p w14:paraId="7584084F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</w:p>
    <w:p w14:paraId="130CC7F7">
      <w:pPr>
        <w:pStyle w:val="4"/>
      </w:pPr>
      <w:r>
        <w:t>4. Data Required and Data Sources</w:t>
      </w:r>
    </w:p>
    <w:tbl>
      <w:tblPr>
        <w:tblStyle w:val="12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30"/>
        <w:gridCol w:w="4969"/>
        <w:gridCol w:w="2627"/>
      </w:tblGrid>
      <w:tr w14:paraId="168F7B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35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00700">
            <w:pPr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Data</w:t>
            </w:r>
          </w:p>
        </w:tc>
        <w:tc>
          <w:tcPr>
            <w:tcW w:w="4988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974A6">
            <w:pPr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Source</w:t>
            </w:r>
          </w:p>
        </w:tc>
        <w:tc>
          <w:tcPr>
            <w:tcW w:w="2687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CE2A5">
            <w:pPr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Purpose</w:t>
            </w:r>
          </w:p>
        </w:tc>
      </w:tr>
      <w:tr w14:paraId="4AB677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C1A5E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</w:rPr>
              <w:t>Stock/Security Master</w:t>
            </w:r>
          </w:p>
        </w:tc>
        <w:tc>
          <w:tcPr>
            <w:tcW w:w="4988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0C467D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</w:rPr>
              <w:t>`ChartPatternSqliteService.GetSecurityMasterAsync` / `masterdetail`</w:t>
            </w:r>
          </w:p>
        </w:tc>
        <w:tc>
          <w:tcPr>
            <w:tcW w:w="2687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9080B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Identify ticker and token                    </w:t>
            </w:r>
          </w:p>
        </w:tc>
      </w:tr>
      <w:tr w14:paraId="75F051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8D346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Historical OHLC      </w:t>
            </w:r>
          </w:p>
        </w:tc>
        <w:tc>
          <w:tcPr>
            <w:tcW w:w="4988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E1892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SQLite historical bar table                                        </w:t>
            </w:r>
          </w:p>
        </w:tc>
        <w:tc>
          <w:tcPr>
            <w:tcW w:w="2687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16157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High, Low and Close values                   </w:t>
            </w:r>
          </w:p>
        </w:tc>
      </w:tr>
      <w:tr w14:paraId="6EBBC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A121F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Bars                 </w:t>
            </w:r>
          </w:p>
        </w:tc>
        <w:tc>
          <w:tcPr>
            <w:tcW w:w="4988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5F2A0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`Bars` table                                                       </w:t>
            </w:r>
          </w:p>
        </w:tc>
        <w:tc>
          <w:tcPr>
            <w:tcW w:w="2687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9A2EA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Identify Daily timeframe                     </w:t>
            </w:r>
          </w:p>
        </w:tc>
      </w:tr>
      <w:tr w14:paraId="4C8FD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7BC47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Dates                </w:t>
            </w:r>
          </w:p>
        </w:tc>
        <w:tc>
          <w:tcPr>
            <w:tcW w:w="4988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ED039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`Dates` table                                                      </w:t>
            </w:r>
          </w:p>
        </w:tc>
        <w:tc>
          <w:tcPr>
            <w:tcW w:w="2687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71226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Candle dates                                 </w:t>
            </w:r>
          </w:p>
        </w:tc>
      </w:tr>
      <w:tr w14:paraId="748D66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B4C29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Symbols              </w:t>
            </w:r>
          </w:p>
        </w:tc>
        <w:tc>
          <w:tcPr>
            <w:tcW w:w="4988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955CF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`Symbols` table                                                    </w:t>
            </w:r>
          </w:p>
        </w:tc>
        <w:tc>
          <w:tcPr>
            <w:tcW w:w="2687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ABA17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Symbol/exchange mapping                      </w:t>
            </w:r>
          </w:p>
        </w:tc>
      </w:tr>
      <w:tr w14:paraId="426076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69702">
            <w:pPr>
              <w:rPr>
                <w:rFonts w:hint="default" w:ascii="Calibri" w:hAnsi="Calibri" w:cs="Calibri"/>
                <w:sz w:val="20"/>
                <w:szCs w:val="20"/>
                <w:lang w:val="en-US"/>
              </w:rPr>
            </w:pPr>
            <w:r>
              <w:rPr>
                <w:rFonts w:hint="default"/>
              </w:rPr>
              <w:t xml:space="preserve">SMA20                </w:t>
            </w:r>
          </w:p>
        </w:tc>
        <w:tc>
          <w:tcPr>
            <w:tcW w:w="4988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B0232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Calculated from Close                                              </w:t>
            </w:r>
          </w:p>
        </w:tc>
        <w:tc>
          <w:tcPr>
            <w:tcW w:w="2687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C6723">
            <w:pPr>
              <w:rPr>
                <w:rFonts w:hint="default"/>
              </w:rPr>
            </w:pPr>
            <w:r>
              <w:rPr>
                <w:rFonts w:hint="default"/>
              </w:rPr>
              <w:t xml:space="preserve">Determine SMA20 trend in each window section </w:t>
            </w:r>
          </w:p>
        </w:tc>
      </w:tr>
    </w:tbl>
    <w:p w14:paraId="09AFB49D">
      <w:pPr>
        <w:pStyle w:val="4"/>
        <w:numPr>
          <w:ilvl w:val="0"/>
          <w:numId w:val="3"/>
        </w:numPr>
      </w:pPr>
      <w:r>
        <w:t>Computation Logic</w:t>
      </w:r>
    </w:p>
    <w:p w14:paraId="0D3C1410">
      <w:pPr>
        <w:numPr>
          <w:ilvl w:val="1"/>
          <w:numId w:val="3"/>
        </w:numPr>
        <w:spacing w:after="0" w:line="240" w:lineRule="auto"/>
        <w:rPr>
          <w:rFonts w:ascii="Calibri" w:hAnsi="Calibri" w:eastAsiaTheme="majorEastAsia" w:cstheme="majorBidi"/>
          <w:color w:val="2F5597" w:themeColor="accent1" w:themeShade="BF"/>
          <w:kern w:val="0"/>
          <w:sz w:val="28"/>
          <w:szCs w:val="28"/>
          <w:lang w:val="en-IN" w:eastAsia="en-IN" w:bidi="ar-SA"/>
          <w14:ligatures w14:val="none"/>
        </w:rPr>
      </w:pPr>
      <w:r>
        <w:rPr>
          <w:rFonts w:ascii="Calibri" w:hAnsi="Calibri" w:eastAsiaTheme="majorEastAsia" w:cstheme="majorBidi"/>
          <w:color w:val="2F5597" w:themeColor="accent1" w:themeShade="BF"/>
          <w:kern w:val="0"/>
          <w:sz w:val="28"/>
          <w:szCs w:val="28"/>
          <w:lang w:val="en-IN" w:eastAsia="en-IN" w:bidi="ar-SA"/>
          <w14:ligatures w14:val="none"/>
        </w:rPr>
        <w:t>Retrieve Historical Candles</w:t>
      </w:r>
    </w:p>
    <w:p w14:paraId="3060DA65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Retrieve </w:t>
      </w:r>
      <w:r>
        <w:rPr>
          <w:rStyle w:val="16"/>
        </w:rPr>
        <w:t>60–120 daily candles</w:t>
      </w:r>
      <w:r>
        <w:t xml:space="preserve"> for the selected stock.</w:t>
      </w:r>
    </w:p>
    <w:p w14:paraId="6D497D3F">
      <w:pPr>
        <w:pStyle w:val="15"/>
        <w:keepNext w:val="0"/>
        <w:keepLines w:val="0"/>
        <w:widowControl/>
        <w:suppressLineNumbers w:val="0"/>
      </w:pPr>
      <w:r>
        <w:t>Sort the candles chronologically:</w:t>
      </w:r>
    </w:p>
    <w:p w14:paraId="2D41080F">
      <w:pPr>
        <w:pStyle w:val="14"/>
        <w:keepNext w:val="0"/>
        <w:keepLines w:val="0"/>
        <w:widowControl/>
        <w:suppressLineNumbers w:val="0"/>
      </w:pPr>
      <w:r>
        <w:rPr>
          <w:rStyle w:val="13"/>
        </w:rPr>
        <w:t>Oldest → Newest</w:t>
      </w:r>
    </w:p>
    <w:p w14:paraId="795AF8E2">
      <w:pPr>
        <w:pStyle w:val="15"/>
        <w:keepNext w:val="0"/>
        <w:keepLines w:val="0"/>
        <w:widowControl/>
        <w:suppressLineNumbers w:val="0"/>
      </w:pPr>
      <w:r>
        <w:t>The latest candle represents the current analysis point.</w:t>
      </w:r>
    </w:p>
    <w:p w14:paraId="1D048D2E">
      <w:pPr>
        <w:pStyle w:val="15"/>
        <w:keepNext w:val="0"/>
        <w:keepLines w:val="0"/>
        <w:widowControl/>
        <w:suppressLineNumbers w:val="0"/>
      </w:pPr>
      <w:bookmarkStart w:id="0" w:name="_GoBack"/>
      <w:bookmarkEnd w:id="0"/>
    </w:p>
    <w:p w14:paraId="26EF4939">
      <w:pPr>
        <w:pStyle w:val="15"/>
        <w:keepNext w:val="0"/>
        <w:keepLines w:val="0"/>
        <w:widowControl/>
        <w:suppressLineNumbers w:val="0"/>
        <w:rPr>
          <w:rFonts w:hint="default" w:ascii="Calibri" w:hAnsi="Calibri" w:cstheme="majorBidi"/>
          <w:color w:val="2F5597" w:themeColor="accent1" w:themeShade="BF"/>
          <w:kern w:val="0"/>
          <w:sz w:val="28"/>
          <w:szCs w:val="28"/>
          <w:lang w:val="en-US" w:eastAsia="en-IN" w:bidi="ar-SA"/>
          <w14:ligatures w14:val="none"/>
        </w:rPr>
      </w:pPr>
      <w:r>
        <w:rPr>
          <w:rFonts w:hint="default" w:ascii="Calibri" w:hAnsi="Calibri" w:cstheme="majorBidi"/>
          <w:color w:val="2F5597" w:themeColor="accent1" w:themeShade="BF"/>
          <w:kern w:val="0"/>
          <w:sz w:val="28"/>
          <w:szCs w:val="28"/>
          <w:lang w:val="en-US" w:eastAsia="en-IN" w:bidi="ar-SA"/>
          <w14:ligatures w14:val="none"/>
        </w:rPr>
        <w:t>5.2 Divide the Window into Three Parts</w:t>
      </w:r>
    </w:p>
    <w:p w14:paraId="3D5F9B11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Divide the selected candle window into approximately three equal sections:</w:t>
      </w:r>
    </w:p>
    <w:p w14:paraId="5D55590A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First Third     Middle Third     Last Third</w:t>
      </w:r>
    </w:p>
    <w:p w14:paraId="32833385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↓                ↓                ↓</w:t>
      </w:r>
    </w:p>
    <w:p w14:paraId="4506D7CA">
      <w:pPr>
        <w:pStyle w:val="14"/>
        <w:keepNext w:val="0"/>
        <w:keepLines w:val="0"/>
        <w:widowControl/>
        <w:suppressLineNumbers w:val="0"/>
      </w:pPr>
      <w:r>
        <w:rPr>
          <w:rStyle w:val="13"/>
        </w:rPr>
        <w:t xml:space="preserve">   Falling         Flattening          Rising</w:t>
      </w:r>
    </w:p>
    <w:p w14:paraId="5E39533D">
      <w:pPr>
        <w:pStyle w:val="15"/>
        <w:keepNext w:val="0"/>
        <w:keepLines w:val="0"/>
        <w:widowControl/>
        <w:suppressLineNumbers w:val="0"/>
      </w:pPr>
      <w:r>
        <w:t>For example, with 90 candles:</w:t>
      </w:r>
    </w:p>
    <w:p w14:paraId="51E6A17E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Candles 1–30   → First Third</w:t>
      </w:r>
    </w:p>
    <w:p w14:paraId="126BA568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Candles 31–60  → Middle Third</w:t>
      </w:r>
    </w:p>
    <w:p w14:paraId="5F700044">
      <w:pPr>
        <w:pStyle w:val="14"/>
        <w:keepNext w:val="0"/>
        <w:keepLines w:val="0"/>
        <w:widowControl/>
        <w:suppressLineNumbers w:val="0"/>
      </w:pPr>
      <w:r>
        <w:rPr>
          <w:rStyle w:val="13"/>
        </w:rPr>
        <w:t>Candles 61–90  → Last Third</w:t>
      </w:r>
    </w:p>
    <w:p w14:paraId="240E42D8">
      <w:pPr>
        <w:pStyle w:val="15"/>
        <w:keepNext w:val="0"/>
        <w:keepLines w:val="0"/>
        <w:widowControl/>
        <w:suppressLineNumbers w:val="0"/>
      </w:pPr>
      <w:r>
        <w:t>For a configurable 60–120 candle window, calculate the boundaries dynamically rather than hard-coding 30 candles.</w:t>
      </w:r>
    </w:p>
    <w:p w14:paraId="1244CF72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CCA14B">
      <w:pPr>
        <w:pStyle w:val="14"/>
        <w:keepNext w:val="0"/>
        <w:keepLines w:val="0"/>
        <w:widowControl/>
        <w:suppressLineNumbers w:val="0"/>
        <w:rPr>
          <w:rFonts w:hint="default" w:ascii="Calibri" w:hAnsi="Calibri" w:cstheme="majorBidi"/>
          <w:color w:val="2F5597" w:themeColor="accent1" w:themeShade="BF"/>
          <w:kern w:val="0"/>
          <w:sz w:val="28"/>
          <w:szCs w:val="28"/>
          <w:lang w:val="en-US" w:eastAsia="en-IN" w:bidi="ar-SA"/>
          <w14:ligatures w14:val="none"/>
        </w:rPr>
      </w:pPr>
      <w:r>
        <w:rPr>
          <w:rFonts w:hint="default" w:ascii="Calibri" w:hAnsi="Calibri" w:cstheme="majorBidi"/>
          <w:color w:val="2F5597" w:themeColor="accent1" w:themeShade="BF"/>
          <w:kern w:val="0"/>
          <w:sz w:val="28"/>
          <w:szCs w:val="28"/>
          <w:lang w:val="en-US" w:eastAsia="en-IN" w:bidi="ar-SA"/>
          <w14:ligatures w14:val="none"/>
        </w:rPr>
        <w:t>5.3 Calculate Lowest Low</w:t>
      </w:r>
    </w:p>
    <w:p w14:paraId="230F49D8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Find the lowest Low across the complete analysis window:</w:t>
      </w:r>
    </w:p>
    <w:p w14:paraId="5CFB5BD3">
      <w:pPr>
        <w:pStyle w:val="14"/>
        <w:keepNext w:val="0"/>
        <w:keepLines w:val="0"/>
        <w:widowControl/>
        <w:suppressLineNumbers w:val="0"/>
      </w:pPr>
      <w:r>
        <w:rPr>
          <w:rStyle w:val="13"/>
        </w:rPr>
        <w:t>LowestLow = MIN(Low)</w:t>
      </w:r>
    </w:p>
    <w:p w14:paraId="3B9C0138">
      <w:pPr>
        <w:pStyle w:val="15"/>
        <w:keepNext w:val="0"/>
        <w:keepLines w:val="0"/>
        <w:widowControl/>
        <w:suppressLineNumbers w:val="0"/>
      </w:pPr>
      <w:r>
        <w:t>Find its candle index:</w:t>
      </w:r>
    </w:p>
    <w:p w14:paraId="69219B4E">
      <w:pPr>
        <w:pStyle w:val="14"/>
        <w:keepNext w:val="0"/>
        <w:keepLines w:val="0"/>
        <w:widowControl/>
        <w:suppressLineNumbers w:val="0"/>
      </w:pPr>
      <w:r>
        <w:rPr>
          <w:rStyle w:val="13"/>
        </w:rPr>
        <w:t>LowestLowIndex = index of MIN(Low)</w:t>
      </w:r>
    </w:p>
    <w:p w14:paraId="4FD88280">
      <w:pPr>
        <w:pStyle w:val="15"/>
        <w:keepNext w:val="0"/>
        <w:keepLines w:val="0"/>
        <w:widowControl/>
        <w:suppressLineNumbers w:val="0"/>
      </w:pPr>
      <w:r>
        <w:t xml:space="preserve">The condition is satisfied when the Lowest Low occurs in the </w:t>
      </w:r>
      <w:r>
        <w:rPr>
          <w:rStyle w:val="16"/>
        </w:rPr>
        <w:t>middle third</w:t>
      </w:r>
      <w:r>
        <w:t>.</w:t>
      </w:r>
    </w:p>
    <w:p w14:paraId="1C230CF1">
      <w:pPr>
        <w:pStyle w:val="15"/>
        <w:keepNext w:val="0"/>
        <w:keepLines w:val="0"/>
        <w:widowControl/>
        <w:suppressLineNumbers w:val="0"/>
      </w:pPr>
      <w:r>
        <w:t>For example:</w:t>
      </w:r>
    </w:p>
    <w:p w14:paraId="237B4BA4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First Third     Middle Third     Last Third</w:t>
      </w:r>
    </w:p>
    <w:p w14:paraId="6925C45A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             ↓</w:t>
      </w:r>
    </w:p>
    <w:p w14:paraId="5D266CCF">
      <w:pPr>
        <w:pStyle w:val="14"/>
        <w:keepNext w:val="0"/>
        <w:keepLines w:val="0"/>
        <w:widowControl/>
        <w:suppressLineNumbers w:val="0"/>
      </w:pPr>
      <w:r>
        <w:rPr>
          <w:rStyle w:val="13"/>
        </w:rPr>
        <w:t xml:space="preserve">                  Lowest Low</w:t>
      </w:r>
    </w:p>
    <w:p w14:paraId="2D943ECE">
      <w:pPr>
        <w:pStyle w:val="15"/>
        <w:keepNext w:val="0"/>
        <w:keepLines w:val="0"/>
        <w:widowControl/>
        <w:suppressLineNumbers w:val="0"/>
      </w:pPr>
      <w:r>
        <w:t>Condition:</w:t>
      </w:r>
    </w:p>
    <w:p w14:paraId="6A1D7BCF">
      <w:pPr>
        <w:pStyle w:val="14"/>
        <w:keepNext w:val="0"/>
        <w:keepLines w:val="0"/>
        <w:widowControl/>
        <w:suppressLineNumbers w:val="0"/>
      </w:pPr>
      <w:r>
        <w:rPr>
          <w:rStyle w:val="13"/>
        </w:rPr>
        <w:t>MiddleThirdStart &lt;= LowestLowIndex &lt; MiddleThirdEnd</w:t>
      </w:r>
    </w:p>
    <w:p w14:paraId="558841D0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879889">
      <w:pPr>
        <w:pStyle w:val="15"/>
        <w:keepNext w:val="0"/>
        <w:keepLines w:val="0"/>
        <w:widowControl/>
        <w:suppressLineNumbers w:val="0"/>
        <w:rPr>
          <w:rFonts w:hint="default" w:ascii="Calibri" w:hAnsi="Calibri" w:cstheme="majorBidi"/>
          <w:color w:val="2F5597" w:themeColor="accent1" w:themeShade="BF"/>
          <w:kern w:val="0"/>
          <w:sz w:val="28"/>
          <w:szCs w:val="28"/>
          <w:lang w:val="en-US" w:eastAsia="en-IN" w:bidi="ar-SA"/>
          <w14:ligatures w14:val="none"/>
        </w:rPr>
      </w:pPr>
      <w:r>
        <w:rPr>
          <w:rFonts w:hint="default" w:ascii="Calibri" w:hAnsi="Calibri" w:cstheme="majorBidi"/>
          <w:color w:val="2F5597" w:themeColor="accent1" w:themeShade="BF"/>
          <w:kern w:val="0"/>
          <w:sz w:val="28"/>
          <w:szCs w:val="28"/>
          <w:lang w:val="en-US" w:eastAsia="en-IN" w:bidi="ar-SA"/>
          <w14:ligatures w14:val="none"/>
        </w:rPr>
        <w:t>5.4 Calculate SMA20</w:t>
      </w:r>
    </w:p>
    <w:p w14:paraId="62F64391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For every candle where 20 previous/available closes exist:</w:t>
      </w:r>
    </w:p>
    <w:p w14:paraId="3CF09011">
      <w:pPr>
        <w:pStyle w:val="14"/>
        <w:keepNext w:val="0"/>
        <w:keepLines w:val="0"/>
        <w:widowControl/>
        <w:suppressLineNumbers w:val="0"/>
      </w:pPr>
      <w:r>
        <w:rPr>
          <w:rStyle w:val="13"/>
        </w:rPr>
        <w:t>SMA20[i] = Average(Close[i-19] ... Close[i])</w:t>
      </w:r>
    </w:p>
    <w:p w14:paraId="37610B0E">
      <w:pPr>
        <w:pStyle w:val="15"/>
        <w:keepNext w:val="0"/>
        <w:keepLines w:val="0"/>
        <w:widowControl/>
        <w:suppressLineNumbers w:val="0"/>
      </w:pPr>
      <w:r>
        <w:t>Calculate SMA20 values throughout the analysis window.</w:t>
      </w:r>
    </w:p>
    <w:p w14:paraId="717F0696">
      <w:pPr>
        <w:pStyle w:val="15"/>
        <w:keepNext w:val="0"/>
        <w:keepLines w:val="0"/>
        <w:widowControl/>
        <w:suppressLineNumbers w:val="0"/>
      </w:pPr>
      <w:r>
        <w:t>The SMA20 is then evaluated separately across the three sections.</w:t>
      </w:r>
    </w:p>
    <w:p w14:paraId="507FC3E6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514481">
      <w:pPr>
        <w:pStyle w:val="3"/>
        <w:keepNext w:val="0"/>
        <w:keepLines w:val="0"/>
        <w:widowControl/>
        <w:suppressLineNumbers w:val="0"/>
        <w:rPr>
          <w:rFonts w:hint="default" w:ascii="Calibri" w:hAnsi="Calibri" w:cstheme="majorBidi"/>
          <w:color w:val="2F5597" w:themeColor="accent1" w:themeShade="BF"/>
          <w:kern w:val="0"/>
          <w:sz w:val="28"/>
          <w:szCs w:val="28"/>
          <w:lang w:val="en-US" w:eastAsia="en-IN" w:bidi="ar-SA"/>
          <w14:ligatures w14:val="none"/>
        </w:rPr>
      </w:pPr>
      <w:r>
        <w:rPr>
          <w:rFonts w:hint="default" w:ascii="Calibri" w:hAnsi="Calibri" w:cstheme="majorBidi"/>
          <w:color w:val="2F5597" w:themeColor="accent1" w:themeShade="BF"/>
          <w:kern w:val="0"/>
          <w:sz w:val="28"/>
          <w:szCs w:val="28"/>
          <w:lang w:val="en-US" w:eastAsia="en-IN" w:bidi="ar-SA"/>
          <w14:ligatures w14:val="none"/>
        </w:rPr>
        <w:t>5.5 First Third — SMA20 Falling</w:t>
      </w:r>
    </w:p>
    <w:p w14:paraId="26FD4E61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 SMA20 should show a downward movement during the first third.</w:t>
      </w:r>
    </w:p>
    <w:p w14:paraId="50BD7128">
      <w:pPr>
        <w:pStyle w:val="15"/>
        <w:keepNext w:val="0"/>
        <w:keepLines w:val="0"/>
        <w:widowControl/>
        <w:suppressLineNumbers w:val="0"/>
      </w:pPr>
      <w:r>
        <w:t>Conceptually:</w:t>
      </w:r>
    </w:p>
    <w:p w14:paraId="213ADB54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SMA20 at end of First Third</w:t>
      </w:r>
    </w:p>
    <w:p w14:paraId="24FFFA66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&lt;</w:t>
      </w:r>
    </w:p>
    <w:p w14:paraId="6A62CD18">
      <w:pPr>
        <w:pStyle w:val="14"/>
        <w:keepNext w:val="0"/>
        <w:keepLines w:val="0"/>
        <w:widowControl/>
        <w:suppressLineNumbers w:val="0"/>
      </w:pPr>
      <w:r>
        <w:rPr>
          <w:rStyle w:val="13"/>
        </w:rPr>
        <w:t>SMA20 at beginning of First Third</w:t>
      </w:r>
    </w:p>
    <w:p w14:paraId="161F80BE">
      <w:pPr>
        <w:pStyle w:val="15"/>
        <w:keepNext w:val="0"/>
        <w:keepLines w:val="0"/>
        <w:widowControl/>
        <w:suppressLineNumbers w:val="0"/>
      </w:pPr>
      <w:r>
        <w:t>Condition:</w:t>
      </w:r>
    </w:p>
    <w:p w14:paraId="0C979F65">
      <w:pPr>
        <w:pStyle w:val="14"/>
        <w:keepNext w:val="0"/>
        <w:keepLines w:val="0"/>
        <w:widowControl/>
        <w:suppressLineNumbers w:val="0"/>
      </w:pPr>
      <w:r>
        <w:rPr>
          <w:rStyle w:val="13"/>
        </w:rPr>
        <w:t>SMA20_First_End &lt; SMA20_First_Start</w:t>
      </w:r>
    </w:p>
    <w:p w14:paraId="374C6CCD">
      <w:pPr>
        <w:pStyle w:val="15"/>
        <w:keepNext w:val="0"/>
        <w:keepLines w:val="0"/>
        <w:widowControl/>
        <w:suppressLineNumbers w:val="0"/>
      </w:pPr>
      <w:r>
        <w:t xml:space="preserve">This represents the </w:t>
      </w:r>
      <w:r>
        <w:rPr>
          <w:rStyle w:val="16"/>
        </w:rPr>
        <w:t>falling</w:t>
      </w:r>
      <w:r>
        <w:t xml:space="preserve"> portion of the rounding bottom.</w:t>
      </w:r>
    </w:p>
    <w:p w14:paraId="4724ABFF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5AD6DF">
      <w:pPr>
        <w:keepNext w:val="0"/>
        <w:keepLines w:val="0"/>
        <w:widowControl/>
        <w:suppressLineNumbers w:val="0"/>
        <w:rPr>
          <w:rFonts w:hint="default" w:ascii="Calibri" w:hAnsi="Calibri" w:cstheme="majorBidi"/>
          <w:color w:val="2F5597" w:themeColor="accent1" w:themeShade="BF"/>
          <w:kern w:val="0"/>
          <w:sz w:val="28"/>
          <w:szCs w:val="28"/>
          <w:lang w:val="en-US" w:eastAsia="en-IN" w:bidi="ar-SA"/>
          <w14:ligatures w14:val="none"/>
        </w:rPr>
      </w:pPr>
      <w:r>
        <w:rPr>
          <w:rFonts w:hint="default" w:ascii="Calibri" w:hAnsi="Calibri" w:cstheme="majorBidi"/>
          <w:color w:val="2F5597" w:themeColor="accent1" w:themeShade="BF"/>
          <w:kern w:val="0"/>
          <w:sz w:val="28"/>
          <w:szCs w:val="28"/>
          <w:lang w:val="en-US" w:eastAsia="en-IN" w:bidi="ar-SA"/>
          <w14:ligatures w14:val="none"/>
        </w:rPr>
        <w:t>5.6 Middle Third — SMA20 Flattening</w:t>
      </w:r>
    </w:p>
    <w:p w14:paraId="399F7327">
      <w:pPr>
        <w:keepNext w:val="0"/>
        <w:keepLines w:val="0"/>
        <w:widowControl/>
        <w:suppressLineNumbers w:val="0"/>
        <w:rPr>
          <w:rFonts w:hint="default" w:ascii="Calibri" w:hAnsi="Calibri" w:cstheme="majorBidi"/>
          <w:color w:val="2F5597" w:themeColor="accent1" w:themeShade="BF"/>
          <w:kern w:val="0"/>
          <w:sz w:val="28"/>
          <w:szCs w:val="28"/>
          <w:lang w:val="en-US" w:eastAsia="en-IN" w:bidi="ar-SA"/>
          <w14:ligatures w14:val="none"/>
        </w:rPr>
      </w:pPr>
    </w:p>
    <w:p w14:paraId="5A6ACEA8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 SMA20 should flatten during the middle third.</w:t>
      </w:r>
    </w:p>
    <w:p w14:paraId="6114972D">
      <w:pPr>
        <w:pStyle w:val="15"/>
        <w:keepNext w:val="0"/>
        <w:keepLines w:val="0"/>
        <w:widowControl/>
        <w:suppressLineNumbers w:val="0"/>
      </w:pPr>
      <w:r>
        <w:t xml:space="preserve">The specification does not provide an exact numerical threshold for what constitutes </w:t>
      </w:r>
      <w:r>
        <w:rPr>
          <w:rStyle w:val="16"/>
        </w:rPr>
        <w:t>flat</w:t>
      </w:r>
      <w:r>
        <w:t>.</w:t>
      </w:r>
    </w:p>
    <w:p w14:paraId="44996534">
      <w:pPr>
        <w:pStyle w:val="15"/>
        <w:keepNext w:val="0"/>
        <w:keepLines w:val="0"/>
        <w:widowControl/>
        <w:suppressLineNumbers w:val="0"/>
      </w:pPr>
      <w:r>
        <w:t>Therefore, this threshold should be configurable.</w:t>
      </w:r>
    </w:p>
    <w:p w14:paraId="511C21CF">
      <w:pPr>
        <w:pStyle w:val="15"/>
        <w:keepNext w:val="0"/>
        <w:keepLines w:val="0"/>
        <w:widowControl/>
        <w:suppressLineNumbers w:val="0"/>
      </w:pPr>
      <w:r>
        <w:t>For example, define:</w:t>
      </w:r>
    </w:p>
    <w:p w14:paraId="1A85A5CD">
      <w:pPr>
        <w:pStyle w:val="14"/>
        <w:keepNext w:val="0"/>
        <w:keepLines w:val="0"/>
        <w:widowControl/>
        <w:suppressLineNumbers w:val="0"/>
      </w:pPr>
      <w:r>
        <w:rPr>
          <w:rStyle w:val="13"/>
        </w:rPr>
        <w:t>MiddleSMAChangePercentage</w:t>
      </w:r>
    </w:p>
    <w:p w14:paraId="5FF721F8">
      <w:pPr>
        <w:pStyle w:val="15"/>
        <w:keepNext w:val="0"/>
        <w:keepLines w:val="0"/>
        <w:widowControl/>
        <w:suppressLineNumbers w:val="0"/>
      </w:pPr>
      <w:r>
        <w:t>and require the SMA20 movement to remain within the configured flatness threshold.</w:t>
      </w:r>
    </w:p>
    <w:p w14:paraId="66CAE8FE">
      <w:pPr>
        <w:pStyle w:val="15"/>
        <w:keepNext w:val="0"/>
        <w:keepLines w:val="0"/>
        <w:widowControl/>
        <w:suppressLineNumbers w:val="0"/>
      </w:pPr>
      <w:r>
        <w:rPr>
          <w:rStyle w:val="16"/>
        </w:rPr>
        <w:t>Recommended documentation wording:</w:t>
      </w:r>
    </w:p>
    <w:p w14:paraId="51025378">
      <w:pPr>
        <w:pStyle w:val="15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The exact numerical tolerance for "flattening" is configurable and should be finalized/tuned by the team.</w:t>
      </w:r>
    </w:p>
    <w:p w14:paraId="24EB625D">
      <w:pPr>
        <w:pStyle w:val="15"/>
        <w:keepNext w:val="0"/>
        <w:keepLines w:val="0"/>
        <w:widowControl/>
        <w:suppressLineNumbers w:val="0"/>
      </w:pPr>
      <w:r>
        <w:t>Do not silently assign a fixed percentage unless the team provides one.</w:t>
      </w:r>
    </w:p>
    <w:p w14:paraId="7A0C17D0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F5A679">
      <w:pPr>
        <w:pStyle w:val="14"/>
        <w:keepNext w:val="0"/>
        <w:keepLines w:val="0"/>
        <w:widowControl/>
        <w:suppressLineNumbers w:val="0"/>
        <w:rPr>
          <w:rFonts w:hint="default" w:ascii="Calibri" w:hAnsi="Calibri" w:cstheme="majorBidi"/>
          <w:color w:val="2F5597" w:themeColor="accent1" w:themeShade="BF"/>
          <w:kern w:val="0"/>
          <w:sz w:val="28"/>
          <w:szCs w:val="28"/>
          <w:lang w:val="en-US" w:eastAsia="en-IN" w:bidi="ar-SA"/>
          <w14:ligatures w14:val="none"/>
        </w:rPr>
      </w:pPr>
      <w:r>
        <w:rPr>
          <w:rFonts w:hint="default" w:ascii="Calibri" w:hAnsi="Calibri" w:cstheme="majorBidi"/>
          <w:color w:val="2F5597" w:themeColor="accent1" w:themeShade="BF"/>
          <w:kern w:val="0"/>
          <w:sz w:val="28"/>
          <w:szCs w:val="28"/>
          <w:lang w:val="en-US" w:eastAsia="en-IN" w:bidi="ar-SA"/>
          <w14:ligatures w14:val="none"/>
        </w:rPr>
        <w:t>5.7 Last Third — SMA20 Rising</w:t>
      </w:r>
    </w:p>
    <w:p w14:paraId="4B0C331D">
      <w:pPr>
        <w:pStyle w:val="14"/>
        <w:keepNext w:val="0"/>
        <w:keepLines w:val="0"/>
        <w:widowControl/>
        <w:suppressLineNumbers w:val="0"/>
        <w:rPr>
          <w:rFonts w:hint="default" w:ascii="Calibri" w:hAnsi="Calibri" w:cstheme="majorBidi"/>
          <w:color w:val="2F5597" w:themeColor="accent1" w:themeShade="BF"/>
          <w:kern w:val="0"/>
          <w:sz w:val="28"/>
          <w:szCs w:val="28"/>
          <w:lang w:val="en-US" w:eastAsia="en-IN" w:bidi="ar-SA"/>
          <w14:ligatures w14:val="none"/>
        </w:rPr>
      </w:pPr>
    </w:p>
    <w:p w14:paraId="5DCC1FD6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 SMA20 should rise during the last third.</w:t>
      </w:r>
    </w:p>
    <w:p w14:paraId="267A7847">
      <w:pPr>
        <w:pStyle w:val="15"/>
        <w:keepNext w:val="0"/>
        <w:keepLines w:val="0"/>
        <w:widowControl/>
        <w:suppressLineNumbers w:val="0"/>
      </w:pPr>
      <w:r>
        <w:t>Conceptually:</w:t>
      </w:r>
    </w:p>
    <w:p w14:paraId="3546F832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SMA20 at end of Last Third</w:t>
      </w:r>
    </w:p>
    <w:p w14:paraId="4A21C01D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&gt;</w:t>
      </w:r>
    </w:p>
    <w:p w14:paraId="56EC9927">
      <w:pPr>
        <w:pStyle w:val="14"/>
        <w:keepNext w:val="0"/>
        <w:keepLines w:val="0"/>
        <w:widowControl/>
        <w:suppressLineNumbers w:val="0"/>
      </w:pPr>
      <w:r>
        <w:rPr>
          <w:rStyle w:val="13"/>
        </w:rPr>
        <w:t>SMA20 at beginning of Last Third</w:t>
      </w:r>
    </w:p>
    <w:p w14:paraId="36FC932F">
      <w:pPr>
        <w:pStyle w:val="15"/>
        <w:keepNext w:val="0"/>
        <w:keepLines w:val="0"/>
        <w:widowControl/>
        <w:suppressLineNumbers w:val="0"/>
      </w:pPr>
      <w:r>
        <w:t>Condition:</w:t>
      </w:r>
    </w:p>
    <w:p w14:paraId="604787D0">
      <w:pPr>
        <w:pStyle w:val="14"/>
        <w:keepNext w:val="0"/>
        <w:keepLines w:val="0"/>
        <w:widowControl/>
        <w:suppressLineNumbers w:val="0"/>
      </w:pPr>
      <w:r>
        <w:rPr>
          <w:rStyle w:val="13"/>
        </w:rPr>
        <w:t>SMA20_Last_End &gt; SMA20_Last_Start</w:t>
      </w:r>
    </w:p>
    <w:p w14:paraId="7FFDEDBA">
      <w:pPr>
        <w:pStyle w:val="14"/>
        <w:keepNext w:val="0"/>
        <w:keepLines w:val="0"/>
        <w:widowControl/>
        <w:suppressLineNumbers w:val="0"/>
      </w:pPr>
    </w:p>
    <w:p w14:paraId="0AA4B858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ADFBF4">
      <w:pPr>
        <w:keepNext w:val="0"/>
        <w:keepLines w:val="0"/>
        <w:widowControl/>
        <w:suppressLineNumbers w:val="0"/>
        <w:rPr>
          <w:rFonts w:hint="default" w:ascii="Calibri" w:hAnsi="Calibri" w:cstheme="majorBidi"/>
          <w:color w:val="2F5597" w:themeColor="accent1" w:themeShade="BF"/>
          <w:kern w:val="0"/>
          <w:sz w:val="28"/>
          <w:szCs w:val="28"/>
          <w:lang w:val="en-US" w:eastAsia="en-IN" w:bidi="ar-SA"/>
          <w14:ligatures w14:val="none"/>
        </w:rPr>
      </w:pPr>
      <w:r>
        <w:rPr>
          <w:rFonts w:hint="default" w:ascii="Calibri" w:hAnsi="Calibri" w:cstheme="majorBidi"/>
          <w:color w:val="2F5597" w:themeColor="accent1" w:themeShade="BF"/>
          <w:kern w:val="0"/>
          <w:sz w:val="28"/>
          <w:szCs w:val="28"/>
          <w:lang w:val="en-US" w:eastAsia="en-IN" w:bidi="ar-SA"/>
          <w14:ligatures w14:val="none"/>
        </w:rPr>
        <w:t>5.8 Left-Edge High</w:t>
      </w:r>
    </w:p>
    <w:p w14:paraId="47FAE349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Take the High of the first candle in the analysis window:</w:t>
      </w:r>
    </w:p>
    <w:p w14:paraId="79A889E0">
      <w:pPr>
        <w:pStyle w:val="14"/>
        <w:keepNext w:val="0"/>
        <w:keepLines w:val="0"/>
        <w:widowControl/>
        <w:suppressLineNumbers w:val="0"/>
      </w:pPr>
      <w:r>
        <w:rPr>
          <w:rStyle w:val="13"/>
        </w:rPr>
        <w:t>LeftEdgeHigh = High[first candle]</w:t>
      </w:r>
    </w:p>
    <w:p w14:paraId="2A77E476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5AFDC9">
      <w:pPr>
        <w:keepNext w:val="0"/>
        <w:keepLines w:val="0"/>
        <w:widowControl/>
        <w:suppressLineNumbers w:val="0"/>
        <w:rPr>
          <w:rFonts w:hint="default" w:ascii="Calibri" w:hAnsi="Calibri" w:cstheme="majorBidi"/>
          <w:color w:val="2F5597" w:themeColor="accent1" w:themeShade="BF"/>
          <w:kern w:val="0"/>
          <w:sz w:val="28"/>
          <w:szCs w:val="28"/>
          <w:lang w:val="en-US" w:eastAsia="en-IN" w:bidi="ar-SA"/>
          <w14:ligatures w14:val="none"/>
        </w:rPr>
      </w:pPr>
      <w:r>
        <w:rPr>
          <w:rFonts w:hint="default" w:ascii="Calibri" w:hAnsi="Calibri" w:cstheme="majorBidi"/>
          <w:color w:val="2F5597" w:themeColor="accent1" w:themeShade="BF"/>
          <w:kern w:val="0"/>
          <w:sz w:val="28"/>
          <w:szCs w:val="28"/>
          <w:lang w:val="en-US" w:eastAsia="en-IN" w:bidi="ar-SA"/>
          <w14:ligatures w14:val="none"/>
        </w:rPr>
        <w:t>5.9 Current Close</w:t>
      </w:r>
    </w:p>
    <w:p w14:paraId="3E845F15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Take the Close of the latest candle:</w:t>
      </w:r>
    </w:p>
    <w:p w14:paraId="3A76B275">
      <w:pPr>
        <w:pStyle w:val="14"/>
        <w:keepNext w:val="0"/>
        <w:keepLines w:val="0"/>
        <w:widowControl/>
        <w:suppressLineNumbers w:val="0"/>
      </w:pPr>
      <w:r>
        <w:rPr>
          <w:rStyle w:val="13"/>
        </w:rPr>
        <w:t>CurrentClose = Close[last candle]</w:t>
      </w:r>
    </w:p>
    <w:p w14:paraId="0DB7765C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0D1ADE">
      <w:pPr>
        <w:keepNext w:val="0"/>
        <w:keepLines w:val="0"/>
        <w:widowControl/>
        <w:suppressLineNumbers w:val="0"/>
        <w:rPr>
          <w:rFonts w:hint="default" w:ascii="Calibri" w:hAnsi="Calibri" w:cstheme="majorBidi"/>
          <w:color w:val="2F5597" w:themeColor="accent1" w:themeShade="BF"/>
          <w:kern w:val="0"/>
          <w:sz w:val="28"/>
          <w:szCs w:val="28"/>
          <w:lang w:val="en-US" w:eastAsia="en-IN" w:bidi="ar-SA"/>
          <w14:ligatures w14:val="none"/>
        </w:rPr>
      </w:pPr>
      <w:r>
        <w:rPr>
          <w:rFonts w:hint="default" w:ascii="Calibri" w:hAnsi="Calibri" w:cstheme="majorBidi"/>
          <w:color w:val="2F5597" w:themeColor="accent1" w:themeShade="BF"/>
          <w:kern w:val="0"/>
          <w:sz w:val="28"/>
          <w:szCs w:val="28"/>
          <w:lang w:val="en-US" w:eastAsia="en-IN" w:bidi="ar-SA"/>
          <w14:ligatures w14:val="none"/>
        </w:rPr>
        <w:t>5.10 Compare Left-Edge High and Current Close</w:t>
      </w:r>
    </w:p>
    <w:p w14:paraId="51DBD3AE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 requirement says:</w:t>
      </w:r>
    </w:p>
    <w:p w14:paraId="57B93B42">
      <w:pPr>
        <w:pStyle w:val="15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Left-edge High and current Close within 5% of each other.</w:t>
      </w:r>
    </w:p>
    <w:p w14:paraId="5298C76B">
      <w:pPr>
        <w:pStyle w:val="15"/>
        <w:keepNext w:val="0"/>
        <w:keepLines w:val="0"/>
        <w:widowControl/>
        <w:suppressLineNumbers w:val="0"/>
      </w:pPr>
      <w:r>
        <w:t>Calculate:</w:t>
      </w:r>
    </w:p>
    <w:p w14:paraId="07CDE3AE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DifferencePercentage =</w:t>
      </w:r>
    </w:p>
    <w:p w14:paraId="5D86AC65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ABS(LeftEdgeHigh - CurrentClose)</w:t>
      </w:r>
    </w:p>
    <w:p w14:paraId="68418853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/</w:t>
      </w:r>
    </w:p>
    <w:p w14:paraId="16460977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LeftEdgeHigh</w:t>
      </w:r>
    </w:p>
    <w:p w14:paraId="4CA8DF5E">
      <w:pPr>
        <w:pStyle w:val="14"/>
        <w:keepNext w:val="0"/>
        <w:keepLines w:val="0"/>
        <w:widowControl/>
        <w:suppressLineNumbers w:val="0"/>
      </w:pPr>
      <w:r>
        <w:rPr>
          <w:rStyle w:val="13"/>
        </w:rPr>
        <w:t>× 100</w:t>
      </w:r>
    </w:p>
    <w:p w14:paraId="0CCE63EF">
      <w:pPr>
        <w:pStyle w:val="15"/>
        <w:keepNext w:val="0"/>
        <w:keepLines w:val="0"/>
        <w:widowControl/>
        <w:suppressLineNumbers w:val="0"/>
      </w:pPr>
      <w:r>
        <w:t>The condition is satisfied when:</w:t>
      </w:r>
    </w:p>
    <w:p w14:paraId="423F3700">
      <w:pPr>
        <w:pStyle w:val="14"/>
        <w:keepNext w:val="0"/>
        <w:keepLines w:val="0"/>
        <w:widowControl/>
        <w:suppressLineNumbers w:val="0"/>
      </w:pPr>
      <w:r>
        <w:rPr>
          <w:rStyle w:val="13"/>
        </w:rPr>
        <w:t>DifferencePercentage &lt;= 5%</w:t>
      </w:r>
    </w:p>
    <w:p w14:paraId="0B7B8491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DEDC96">
      <w:pPr>
        <w:rPr>
          <w:rFonts w:hint="default" w:cs="Calibri"/>
          <w:sz w:val="20"/>
          <w:szCs w:val="20"/>
          <w:lang w:val="en-US"/>
        </w:rPr>
      </w:pPr>
      <w:r>
        <w:rPr>
          <w:rFonts w:hint="default" w:cs="Calibri"/>
          <w:sz w:val="20"/>
          <w:szCs w:val="20"/>
          <w:lang w:val="en-US"/>
        </w:rPr>
        <w:t xml:space="preserve"> </w:t>
      </w:r>
    </w:p>
    <w:p w14:paraId="04B83139">
      <w:pPr>
        <w:keepNext w:val="0"/>
        <w:keepLines w:val="0"/>
        <w:widowControl/>
        <w:suppressLineNumbers w:val="0"/>
        <w:rPr>
          <w:rFonts w:hint="default" w:ascii="Calibri" w:hAnsi="Calibri" w:cstheme="majorBidi"/>
          <w:color w:val="2F5597" w:themeColor="accent1" w:themeShade="BF"/>
          <w:kern w:val="0"/>
          <w:sz w:val="28"/>
          <w:szCs w:val="28"/>
          <w:lang w:val="en-US" w:eastAsia="en-IN" w:bidi="ar-SA"/>
          <w14:ligatures w14:val="none"/>
        </w:rPr>
      </w:pPr>
      <w:r>
        <w:rPr>
          <w:rFonts w:hint="default" w:ascii="Calibri" w:hAnsi="Calibri" w:cstheme="majorBidi"/>
          <w:color w:val="2F5597" w:themeColor="accent1" w:themeShade="BF"/>
          <w:kern w:val="0"/>
          <w:sz w:val="28"/>
          <w:szCs w:val="28"/>
          <w:lang w:val="en-US" w:eastAsia="en-IN" w:bidi="ar-SA"/>
          <w14:ligatures w14:val="none"/>
        </w:rPr>
        <w:t>5.11 Rounding Bottom Detection</w:t>
      </w:r>
    </w:p>
    <w:p w14:paraId="70B7FD3C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The complete pattern is detected when </w:t>
      </w:r>
      <w:r>
        <w:rPr>
          <w:rStyle w:val="16"/>
        </w:rPr>
        <w:t>all</w:t>
      </w:r>
      <w:r>
        <w:t xml:space="preserve"> of the following conditions are satisfied:</w:t>
      </w:r>
    </w:p>
    <w:p w14:paraId="19C67B5C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1. Lowest Low is in the middle third</w:t>
      </w:r>
    </w:p>
    <w:p w14:paraId="2BABE91D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AND</w:t>
      </w:r>
    </w:p>
    <w:p w14:paraId="75B4526F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2. SMA20 falls in the first third</w:t>
      </w:r>
    </w:p>
    <w:p w14:paraId="407E1D8D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AND</w:t>
      </w:r>
    </w:p>
    <w:p w14:paraId="60FE7D02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3. SMA20 flattens in the middle third</w:t>
      </w:r>
    </w:p>
    <w:p w14:paraId="5982BDE5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AND</w:t>
      </w:r>
    </w:p>
    <w:p w14:paraId="2E2ABE60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4. SMA20 rises in the last third</w:t>
      </w:r>
    </w:p>
    <w:p w14:paraId="5D1BAACA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AND</w:t>
      </w:r>
    </w:p>
    <w:p w14:paraId="255E5A65">
      <w:pPr>
        <w:pStyle w:val="14"/>
        <w:keepNext w:val="0"/>
        <w:keepLines w:val="0"/>
        <w:widowControl/>
        <w:suppressLineNumbers w:val="0"/>
      </w:pPr>
      <w:r>
        <w:rPr>
          <w:rStyle w:val="13"/>
        </w:rPr>
        <w:t>5. Left-edge High and Current Close are within 5%</w:t>
      </w:r>
    </w:p>
    <w:p w14:paraId="4F7D3EB7">
      <w:pPr>
        <w:pStyle w:val="15"/>
        <w:keepNext w:val="0"/>
        <w:keepLines w:val="0"/>
        <w:widowControl/>
        <w:suppressLineNumbers w:val="0"/>
      </w:pPr>
      <w:r>
        <w:t>Therefore:</w:t>
      </w:r>
    </w:p>
    <w:p w14:paraId="36DE6358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IsRoundingBottom =</w:t>
      </w:r>
    </w:p>
    <w:p w14:paraId="437487CC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LowestLowInMiddleThird</w:t>
      </w:r>
    </w:p>
    <w:p w14:paraId="692FADCC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AND SMA20Falling</w:t>
      </w:r>
    </w:p>
    <w:p w14:paraId="1DB41483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AND SMA20Flat</w:t>
      </w:r>
    </w:p>
    <w:p w14:paraId="17FB6E63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AND SMA20Rising</w:t>
      </w:r>
    </w:p>
    <w:p w14:paraId="3B7435C7">
      <w:pPr>
        <w:pStyle w:val="14"/>
        <w:keepNext w:val="0"/>
        <w:keepLines w:val="0"/>
        <w:widowControl/>
        <w:suppressLineNumbers w:val="0"/>
      </w:pPr>
      <w:r>
        <w:rPr>
          <w:rStyle w:val="13"/>
        </w:rPr>
        <w:t xml:space="preserve">    AND EdgeHighCloseWithin5Percent</w:t>
      </w:r>
    </w:p>
    <w:p w14:paraId="08CDF6EE">
      <w:pPr>
        <w:rPr>
          <w:rFonts w:hint="default" w:cs="Calibri"/>
          <w:sz w:val="20"/>
          <w:szCs w:val="20"/>
          <w:lang w:val="en-US"/>
        </w:rPr>
      </w:pPr>
    </w:p>
    <w:p w14:paraId="5736B12A">
      <w:pPr>
        <w:pStyle w:val="4"/>
        <w:numPr>
          <w:ilvl w:val="0"/>
          <w:numId w:val="3"/>
        </w:numPr>
        <w:bidi w:val="0"/>
        <w:ind w:left="0" w:leftChars="0" w:firstLine="0" w:firstLineChars="0"/>
      </w:pPr>
      <w:r>
        <w:rPr>
          <w:rFonts w:hint="default"/>
          <w:lang w:val="en-US"/>
        </w:rPr>
        <w:t>Edge Cases</w:t>
      </w:r>
    </w:p>
    <w:p w14:paraId="1641ABB3">
      <w:pPr>
        <w:numPr>
          <w:ilvl w:val="0"/>
          <w:numId w:val="0"/>
        </w:numPr>
        <w:spacing w:after="0" w:line="240" w:lineRule="auto"/>
        <w:rPr>
          <w:rFonts w:hint="default" w:ascii="Calibri" w:hAnsi="Calibri" w:eastAsia="SimSun" w:cs="Calibri"/>
          <w:sz w:val="20"/>
          <w:szCs w:val="20"/>
        </w:rPr>
      </w:pPr>
    </w:p>
    <w:p w14:paraId="4B3DE5AB">
      <w:pPr>
        <w:numPr>
          <w:ilvl w:val="0"/>
          <w:numId w:val="0"/>
        </w:numPr>
        <w:spacing w:after="0" w:line="240" w:lineRule="auto"/>
        <w:rPr>
          <w:rFonts w:ascii="SimSun" w:hAnsi="SimSun" w:eastAsia="SimSun" w:cs="SimSun"/>
          <w:sz w:val="24"/>
          <w:szCs w:val="24"/>
        </w:rPr>
      </w:pPr>
    </w:p>
    <w:tbl>
      <w:tblPr>
        <w:tblStyle w:val="12"/>
        <w:tblW w:w="920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290"/>
        <w:gridCol w:w="4915"/>
      </w:tblGrid>
      <w:tr w14:paraId="3F59F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290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B958C">
            <w:pPr>
              <w:rPr>
                <w:sz w:val="21"/>
                <w:szCs w:val="21"/>
              </w:rPr>
            </w:pPr>
            <w:r>
              <w:rPr>
                <w:rFonts w:hint="default" w:eastAsia="SimSun" w:cs="Calibri" w:asciiTheme="minorAscii" w:hAnsiTheme="minorAscii"/>
                <w:b/>
                <w:bCs/>
                <w:sz w:val="21"/>
                <w:szCs w:val="21"/>
              </w:rPr>
              <w:t>Scenario</w:t>
            </w:r>
          </w:p>
        </w:tc>
        <w:tc>
          <w:tcPr>
            <w:tcW w:w="491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A7AF7">
            <w:pPr>
              <w:rPr>
                <w:rFonts w:hint="default" w:asciiTheme="minorAscii" w:hAnsiTheme="minorAscii"/>
                <w:b/>
                <w:bCs/>
                <w:sz w:val="21"/>
                <w:szCs w:val="21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sz w:val="21"/>
                <w:szCs w:val="21"/>
              </w:rPr>
              <w:t>Expected Behavior</w:t>
            </w:r>
          </w:p>
        </w:tc>
      </w:tr>
      <w:tr w14:paraId="0FDD98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90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5C63F">
            <w:pPr>
              <w:rPr>
                <w:rFonts w:hint="default" w:cs="Calibri" w:asciiTheme="minorAscii" w:hAnsiTheme="minorAscii"/>
                <w:sz w:val="20"/>
                <w:szCs w:val="20"/>
              </w:rPr>
            </w:pPr>
            <w:r>
              <w:rPr>
                <w:rFonts w:hint="default"/>
              </w:rPr>
              <w:t xml:space="preserve">Analysis started         </w:t>
            </w:r>
          </w:p>
        </w:tc>
        <w:tc>
          <w:tcPr>
            <w:tcW w:w="491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93DFF">
            <w:pPr>
              <w:rPr>
                <w:rFonts w:hint="default" w:cs="Calibri" w:asciiTheme="minorAscii" w:hAnsiTheme="minorAscii"/>
                <w:sz w:val="20"/>
                <w:szCs w:val="20"/>
              </w:rPr>
            </w:pPr>
            <w:r>
              <w:rPr>
                <w:rFonts w:hint="default"/>
              </w:rPr>
              <w:t xml:space="preserve">Exchange, ticker, candle count </w:t>
            </w:r>
          </w:p>
        </w:tc>
      </w:tr>
      <w:tr w14:paraId="760A13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90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9AE2F">
            <w:pPr>
              <w:rPr>
                <w:rFonts w:hint="default" w:cs="Calibri" w:asciiTheme="minorAscii" w:hAnsiTheme="minorAscii"/>
                <w:sz w:val="20"/>
                <w:szCs w:val="20"/>
              </w:rPr>
            </w:pPr>
            <w:r>
              <w:rPr>
                <w:rFonts w:hint="default"/>
              </w:rPr>
              <w:t xml:space="preserve">Insufficient candles     </w:t>
            </w:r>
          </w:p>
        </w:tc>
        <w:tc>
          <w:tcPr>
            <w:tcW w:w="491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8F072">
            <w:pPr>
              <w:rPr>
                <w:rFonts w:hint="default" w:cs="Calibri" w:asciiTheme="minorAscii" w:hAnsiTheme="minorAscii"/>
                <w:sz w:val="20"/>
                <w:szCs w:val="20"/>
              </w:rPr>
            </w:pPr>
            <w:r>
              <w:rPr>
                <w:rFonts w:hint="default"/>
              </w:rPr>
              <w:t xml:space="preserve">Required vs available candles  </w:t>
            </w:r>
          </w:p>
        </w:tc>
      </w:tr>
      <w:tr w14:paraId="3E9A0C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90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1440E">
            <w:pPr>
              <w:rPr>
                <w:rFonts w:hint="default" w:cs="Calibri" w:asciiTheme="minorAscii" w:hAnsiTheme="minorAscii"/>
                <w:sz w:val="20"/>
                <w:szCs w:val="20"/>
              </w:rPr>
            </w:pPr>
            <w:r>
              <w:rPr>
                <w:rFonts w:hint="default"/>
              </w:rPr>
              <w:t xml:space="preserve">Lowest Low identified    </w:t>
            </w:r>
          </w:p>
        </w:tc>
        <w:tc>
          <w:tcPr>
            <w:tcW w:w="491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CD2B2">
            <w:pPr>
              <w:rPr>
                <w:rFonts w:hint="default" w:cs="Calibri" w:asciiTheme="minorAscii" w:hAnsiTheme="minorAscii"/>
                <w:sz w:val="20"/>
                <w:szCs w:val="20"/>
              </w:rPr>
            </w:pPr>
            <w:r>
              <w:rPr>
                <w:rFonts w:hint="default"/>
              </w:rPr>
              <w:t xml:space="preserve">Lowest Low and candle index    </w:t>
            </w:r>
          </w:p>
        </w:tc>
      </w:tr>
      <w:tr w14:paraId="0963F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90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05BC6">
            <w:pPr>
              <w:rPr>
                <w:rFonts w:hint="default" w:cs="Calibri" w:asciiTheme="minorAscii" w:hAnsiTheme="minorAscii"/>
                <w:sz w:val="20"/>
                <w:szCs w:val="20"/>
              </w:rPr>
            </w:pPr>
            <w:r>
              <w:rPr>
                <w:rFonts w:hint="default"/>
              </w:rPr>
              <w:t xml:space="preserve">SMA20 calculated         </w:t>
            </w:r>
          </w:p>
        </w:tc>
        <w:tc>
          <w:tcPr>
            <w:tcW w:w="491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7545B">
            <w:pPr>
              <w:rPr>
                <w:rFonts w:hint="default" w:cs="Calibri" w:asciiTheme="minorAscii" w:hAnsiTheme="minorAscii"/>
                <w:sz w:val="20"/>
                <w:szCs w:val="20"/>
              </w:rPr>
            </w:pPr>
            <w:r>
              <w:rPr>
                <w:rFonts w:hint="default"/>
              </w:rPr>
              <w:t xml:space="preserve">Window/section information     </w:t>
            </w:r>
          </w:p>
        </w:tc>
      </w:tr>
      <w:tr w14:paraId="72276E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90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6E607">
            <w:pPr>
              <w:rPr>
                <w:rFonts w:hint="default" w:cs="Calibri" w:asciiTheme="minorAscii" w:hAnsiTheme="minorAscii"/>
                <w:sz w:val="20"/>
                <w:szCs w:val="20"/>
              </w:rPr>
            </w:pPr>
            <w:r>
              <w:rPr>
                <w:rFonts w:hint="default"/>
              </w:rPr>
              <w:t xml:space="preserve">Rounding Bottom detected </w:t>
            </w:r>
          </w:p>
        </w:tc>
        <w:tc>
          <w:tcPr>
            <w:tcW w:w="491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46708">
            <w:pPr>
              <w:rPr>
                <w:rFonts w:hint="default" w:cs="Calibri" w:asciiTheme="minorAscii" w:hAnsiTheme="minorAscii"/>
                <w:sz w:val="20"/>
                <w:szCs w:val="20"/>
              </w:rPr>
            </w:pPr>
            <w:r>
              <w:rPr>
                <w:rFonts w:hint="default"/>
              </w:rPr>
              <w:t xml:space="preserve">Pattern and calculated values  </w:t>
            </w:r>
          </w:p>
        </w:tc>
      </w:tr>
      <w:tr w14:paraId="79271C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90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230DF">
            <w:pPr>
              <w:rPr>
                <w:rFonts w:hint="default" w:cs="Calibri" w:asciiTheme="minorAscii" w:hAnsiTheme="minorAscii"/>
                <w:sz w:val="20"/>
                <w:szCs w:val="20"/>
              </w:rPr>
            </w:pPr>
            <w:r>
              <w:rPr>
                <w:rFonts w:hint="default"/>
              </w:rPr>
              <w:t xml:space="preserve">Pattern not detected     </w:t>
            </w:r>
          </w:p>
        </w:tc>
        <w:tc>
          <w:tcPr>
            <w:tcW w:w="491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1E511">
            <w:pPr>
              <w:rPr>
                <w:rFonts w:hint="default" w:cs="Calibri" w:asciiTheme="minorAscii" w:hAnsiTheme="minorAscii"/>
                <w:sz w:val="20"/>
                <w:szCs w:val="20"/>
              </w:rPr>
            </w:pPr>
            <w:r>
              <w:rPr>
                <w:rFonts w:hint="default"/>
              </w:rPr>
              <w:t xml:space="preserve">Failed condition               </w:t>
            </w:r>
          </w:p>
        </w:tc>
      </w:tr>
      <w:tr w14:paraId="6230EC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90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800F1">
            <w:pPr>
              <w:rPr>
                <w:rFonts w:hint="default" w:cs="Calibri" w:asciiTheme="minorAscii" w:hAnsiTheme="minorAscii"/>
                <w:sz w:val="20"/>
                <w:szCs w:val="20"/>
              </w:rPr>
            </w:pPr>
            <w:r>
              <w:rPr>
                <w:rFonts w:hint="default"/>
              </w:rPr>
              <w:t xml:space="preserve">Data unavailable      </w:t>
            </w:r>
          </w:p>
        </w:tc>
        <w:tc>
          <w:tcPr>
            <w:tcW w:w="491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6D906">
            <w:pPr>
              <w:rPr>
                <w:rFonts w:hint="default" w:cs="Calibri" w:asciiTheme="minorAscii" w:hAnsiTheme="minorAscii"/>
                <w:sz w:val="20"/>
                <w:szCs w:val="20"/>
              </w:rPr>
            </w:pPr>
            <w:r>
              <w:rPr>
                <w:rFonts w:hint="default"/>
              </w:rPr>
              <w:t xml:space="preserve">Ticker/exchange            </w:t>
            </w:r>
          </w:p>
        </w:tc>
      </w:tr>
      <w:tr w14:paraId="6A9A1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90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21481">
            <w:pPr>
              <w:rPr>
                <w:rFonts w:hint="default" w:cs="Calibri" w:asciiTheme="minorAscii" w:hAnsiTheme="minorAscii"/>
                <w:sz w:val="20"/>
                <w:szCs w:val="20"/>
              </w:rPr>
            </w:pPr>
            <w:r>
              <w:rPr>
                <w:rFonts w:hint="default"/>
              </w:rPr>
              <w:t xml:space="preserve">SQLite failure        </w:t>
            </w:r>
          </w:p>
        </w:tc>
        <w:tc>
          <w:tcPr>
            <w:tcW w:w="491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8284E">
            <w:pPr>
              <w:rPr>
                <w:rFonts w:hint="default" w:cs="Calibri" w:asciiTheme="minorAscii" w:hAnsiTheme="minorAscii"/>
                <w:sz w:val="20"/>
                <w:szCs w:val="20"/>
              </w:rPr>
            </w:pPr>
            <w:r>
              <w:rPr>
                <w:rFonts w:hint="default"/>
              </w:rPr>
              <w:t xml:space="preserve">Exception details          </w:t>
            </w:r>
          </w:p>
        </w:tc>
      </w:tr>
    </w:tbl>
    <w:p w14:paraId="46732A60"/>
    <w:p w14:paraId="24126122">
      <w:pPr>
        <w:pStyle w:val="3"/>
        <w:numPr>
          <w:ilvl w:val="0"/>
          <w:numId w:val="3"/>
        </w:numPr>
        <w:bidi w:val="0"/>
        <w:ind w:left="0" w:leftChars="0" w:firstLine="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Logging</w:t>
      </w:r>
    </w:p>
    <w:p w14:paraId="582DA7ED"/>
    <w:tbl>
      <w:tblPr>
        <w:tblStyle w:val="12"/>
        <w:tblW w:w="726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631"/>
        <w:gridCol w:w="3631"/>
      </w:tblGrid>
      <w:tr w14:paraId="6164A3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63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C26E3">
            <w:r>
              <w:rPr>
                <w:rFonts w:hint="default" w:eastAsia="SimSun" w:cs="SimSun" w:asciiTheme="minorAscii" w:hAnsiTheme="minorAscii"/>
                <w:b/>
                <w:bCs/>
                <w:sz w:val="21"/>
                <w:szCs w:val="21"/>
              </w:rPr>
              <w:t>Event</w:t>
            </w:r>
          </w:p>
        </w:tc>
        <w:tc>
          <w:tcPr>
            <w:tcW w:w="363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94658">
            <w:pPr>
              <w:rPr>
                <w:rFonts w:hint="default" w:ascii="SimSun" w:hAnsi="SimSun" w:eastAsia="SimSun" w:cs="SimSun"/>
                <w:b/>
                <w:bCs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sz w:val="20"/>
                <w:szCs w:val="20"/>
              </w:rPr>
              <w:t>Key Identifiers</w:t>
            </w:r>
          </w:p>
        </w:tc>
      </w:tr>
      <w:tr w14:paraId="4B560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3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0E724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Analysis started        </w:t>
            </w:r>
          </w:p>
        </w:tc>
        <w:tc>
          <w:tcPr>
            <w:tcW w:w="363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DAE28">
            <w:pPr>
              <w:rPr>
                <w:rFonts w:hint="default" w:ascii="Calibri" w:hAnsi="Calibri" w:eastAsia="SimSun" w:cs="Calibri"/>
                <w:sz w:val="20"/>
                <w:szCs w:val="20"/>
                <w:lang w:val="en-US"/>
              </w:rPr>
            </w:pPr>
            <w:r>
              <w:rPr>
                <w:rFonts w:hint="default"/>
              </w:rPr>
              <w:t>Exchange, ticker, candle count</w:t>
            </w:r>
          </w:p>
        </w:tc>
      </w:tr>
      <w:tr w14:paraId="05FE79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3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65801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Insufficient candles    </w:t>
            </w:r>
          </w:p>
        </w:tc>
        <w:tc>
          <w:tcPr>
            <w:tcW w:w="363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D49CE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Required vs available candles </w:t>
            </w:r>
          </w:p>
        </w:tc>
      </w:tr>
      <w:tr w14:paraId="101491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3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D31C5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Lowest Low identified   </w:t>
            </w:r>
          </w:p>
        </w:tc>
        <w:tc>
          <w:tcPr>
            <w:tcW w:w="363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E10CF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Lowest Low and candle index   </w:t>
            </w:r>
          </w:p>
        </w:tc>
      </w:tr>
      <w:tr w14:paraId="7F975E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3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CD263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SMA20 calculated        </w:t>
            </w:r>
          </w:p>
        </w:tc>
        <w:tc>
          <w:tcPr>
            <w:tcW w:w="363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7AFCA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Window/section information    </w:t>
            </w:r>
          </w:p>
        </w:tc>
      </w:tr>
      <w:tr w14:paraId="61777D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3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4297F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</w:rPr>
              <w:t>Rounding Bottom detected</w:t>
            </w:r>
          </w:p>
        </w:tc>
        <w:tc>
          <w:tcPr>
            <w:tcW w:w="363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6BA3B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Pattern and calculated values </w:t>
            </w:r>
          </w:p>
        </w:tc>
      </w:tr>
      <w:tr w14:paraId="1373E7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3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E0E73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Pattern not detected    </w:t>
            </w:r>
          </w:p>
        </w:tc>
        <w:tc>
          <w:tcPr>
            <w:tcW w:w="363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488BA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Failed condition              </w:t>
            </w:r>
          </w:p>
        </w:tc>
      </w:tr>
      <w:tr w14:paraId="40A9D4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3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542C2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Data unavailable        </w:t>
            </w:r>
          </w:p>
        </w:tc>
        <w:tc>
          <w:tcPr>
            <w:tcW w:w="363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E9962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Ticker/exchange               </w:t>
            </w:r>
          </w:p>
        </w:tc>
      </w:tr>
      <w:tr w14:paraId="30A530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3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D91B0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SQLite failure          </w:t>
            </w:r>
          </w:p>
        </w:tc>
        <w:tc>
          <w:tcPr>
            <w:tcW w:w="363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C7D8C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Exception details             </w:t>
            </w:r>
          </w:p>
        </w:tc>
      </w:tr>
    </w:tbl>
    <w:p w14:paraId="5D2F4519">
      <w:pPr>
        <w:rPr>
          <w:rFonts w:hint="default" w:ascii="Calibri" w:hAnsi="Calibri" w:cs="Calibri"/>
          <w:sz w:val="28"/>
          <w:szCs w:val="28"/>
        </w:rPr>
      </w:pPr>
    </w:p>
    <w:p w14:paraId="6E61C592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For troubleshooting, it is useful to log:</w:t>
      </w:r>
    </w:p>
    <w:p w14:paraId="248F06C2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LowestLow</w:t>
      </w:r>
    </w:p>
    <w:p w14:paraId="1B3E3206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LowestLowIndex</w:t>
      </w:r>
    </w:p>
    <w:p w14:paraId="003C9860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FirstThirdStart/End</w:t>
      </w:r>
    </w:p>
    <w:p w14:paraId="120C4BCE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MiddleThirdStart/End</w:t>
      </w:r>
    </w:p>
    <w:p w14:paraId="5602CDE3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LastThirdStart/End</w:t>
      </w:r>
    </w:p>
    <w:p w14:paraId="5E632239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SMA20FirstStart</w:t>
      </w:r>
    </w:p>
    <w:p w14:paraId="3FED460C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SMA20FirstEnd</w:t>
      </w:r>
    </w:p>
    <w:p w14:paraId="5C847644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SMA20MiddleStart</w:t>
      </w:r>
    </w:p>
    <w:p w14:paraId="38B3F2D9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SMA20MiddleEnd</w:t>
      </w:r>
    </w:p>
    <w:p w14:paraId="4F589271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SMA20LastStart</w:t>
      </w:r>
    </w:p>
    <w:p w14:paraId="241E0FA0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SMA20LastEnd</w:t>
      </w:r>
    </w:p>
    <w:p w14:paraId="47B2D40F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LeftEdgeHigh</w:t>
      </w:r>
    </w:p>
    <w:p w14:paraId="4E2780CD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CurrentClose</w:t>
      </w:r>
    </w:p>
    <w:p w14:paraId="0654EC90">
      <w:pPr>
        <w:pStyle w:val="14"/>
        <w:keepNext w:val="0"/>
        <w:keepLines w:val="0"/>
        <w:widowControl/>
        <w:suppressLineNumbers w:val="0"/>
      </w:pPr>
      <w:r>
        <w:rPr>
          <w:rStyle w:val="13"/>
        </w:rPr>
        <w:t>DifferencePercentage</w:t>
      </w:r>
    </w:p>
    <w:p w14:paraId="3FC7DAE1">
      <w:pPr>
        <w:rPr>
          <w:rFonts w:hint="default" w:ascii="Calibri" w:hAnsi="Calibri" w:cs="Calibri"/>
          <w:sz w:val="28"/>
          <w:szCs w:val="28"/>
        </w:rPr>
      </w:pPr>
    </w:p>
    <w:p w14:paraId="53399499">
      <w:pPr>
        <w:pStyle w:val="3"/>
        <w:numPr>
          <w:ilvl w:val="0"/>
          <w:numId w:val="3"/>
        </w:numPr>
        <w:bidi w:val="0"/>
        <w:ind w:left="0" w:leftChars="0" w:firstLine="0" w:firstLineChars="0"/>
        <w:rPr>
          <w:rFonts w:hint="default" w:ascii="Calibri" w:hAnsi="Calibri" w:cs="Calibri" w:eastAsiaTheme="majorEastAsia"/>
          <w:color w:val="2F5597" w:themeColor="accent1" w:themeShade="BF"/>
          <w:kern w:val="0"/>
          <w:sz w:val="28"/>
          <w:szCs w:val="28"/>
          <w:lang w:val="en-IN" w:eastAsia="en-IN" w:bidi="ar-SA"/>
          <w14:ligatures w14:val="none"/>
        </w:rPr>
      </w:pPr>
      <w:r>
        <w:rPr>
          <w:rFonts w:hint="default" w:ascii="Calibri" w:hAnsi="Calibri" w:cs="Calibri" w:eastAsiaTheme="majorEastAsia"/>
          <w:color w:val="2F5597" w:themeColor="accent1" w:themeShade="BF"/>
          <w:kern w:val="0"/>
          <w:sz w:val="28"/>
          <w:szCs w:val="28"/>
          <w:lang w:val="en-IN" w:eastAsia="en-IN" w:bidi="ar-SA"/>
          <w14:ligatures w14:val="none"/>
        </w:rPr>
        <w:t>Error Handling</w:t>
      </w:r>
    </w:p>
    <w:tbl>
      <w:tblPr>
        <w:tblStyle w:val="12"/>
        <w:tblW w:w="92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401"/>
        <w:gridCol w:w="1462"/>
        <w:gridCol w:w="4361"/>
      </w:tblGrid>
      <w:tr w14:paraId="186F3B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40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07646">
            <w:r>
              <w:rPr>
                <w:rFonts w:hint="default" w:ascii="Calibri" w:hAnsi="Calibri" w:eastAsia="SimSun" w:cs="Calibri"/>
                <w:b/>
                <w:bCs/>
                <w:sz w:val="21"/>
                <w:szCs w:val="21"/>
              </w:rPr>
              <w:t>Scenario</w:t>
            </w:r>
          </w:p>
        </w:tc>
        <w:tc>
          <w:tcPr>
            <w:tcW w:w="1462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E2940">
            <w:r>
              <w:rPr>
                <w:rFonts w:hint="default" w:eastAsia="SimSun" w:cs="SimSun" w:asciiTheme="minorAscii" w:hAnsiTheme="minorAscii"/>
                <w:b/>
                <w:bCs/>
                <w:sz w:val="21"/>
                <w:szCs w:val="21"/>
              </w:rPr>
              <w:t>HTTP Status</w:t>
            </w:r>
          </w:p>
        </w:tc>
        <w:tc>
          <w:tcPr>
            <w:tcW w:w="436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D5AFB">
            <w:pPr>
              <w:rPr>
                <w:rFonts w:hint="default" w:ascii="SimSun" w:hAnsi="SimSun" w:eastAsia="SimSun" w:cs="SimSun"/>
                <w:b/>
                <w:bCs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sz w:val="20"/>
                <w:szCs w:val="20"/>
              </w:rPr>
              <w:t>Handling</w:t>
            </w:r>
          </w:p>
        </w:tc>
      </w:tr>
      <w:tr w14:paraId="746B70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29CF2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Invalid exchange            </w:t>
            </w:r>
          </w:p>
        </w:tc>
        <w:tc>
          <w:tcPr>
            <w:tcW w:w="1462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B6D84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                           400</w:t>
            </w:r>
          </w:p>
        </w:tc>
        <w:tc>
          <w:tcPr>
            <w:tcW w:w="436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9EB03">
            <w:pPr>
              <w:rPr>
                <w:rFonts w:hint="default" w:ascii="Calibri" w:hAnsi="Calibri" w:eastAsia="SimSun" w:cs="Calibri"/>
                <w:sz w:val="20"/>
                <w:szCs w:val="20"/>
                <w:lang w:val="en-US"/>
              </w:rPr>
            </w:pPr>
            <w:r>
              <w:rPr>
                <w:rFonts w:hint="default"/>
              </w:rPr>
              <w:t xml:space="preserve">Return validation error                     </w:t>
            </w:r>
          </w:p>
        </w:tc>
      </w:tr>
      <w:tr w14:paraId="3FD2A8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ACFBD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Ticker not found            </w:t>
            </w:r>
          </w:p>
        </w:tc>
        <w:tc>
          <w:tcPr>
            <w:tcW w:w="1462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67A080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                           404</w:t>
            </w:r>
          </w:p>
        </w:tc>
        <w:tc>
          <w:tcPr>
            <w:tcW w:w="436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5A0BD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Return ticker not found                     </w:t>
            </w:r>
          </w:p>
        </w:tc>
      </w:tr>
      <w:tr w14:paraId="5EDC7B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8630D">
            <w:pPr>
              <w:rPr>
                <w:rFonts w:hint="default" w:ascii="Calibri" w:hAnsi="Calibri" w:cs="Calibri"/>
                <w:sz w:val="20"/>
                <w:szCs w:val="20"/>
                <w:lang w:val="en-US"/>
              </w:rPr>
            </w:pPr>
            <w:r>
              <w:rPr>
                <w:rFonts w:hint="default"/>
              </w:rPr>
              <w:t xml:space="preserve">Less than 60 candles        </w:t>
            </w:r>
          </w:p>
        </w:tc>
        <w:tc>
          <w:tcPr>
            <w:tcW w:w="1462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E4AA8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 200 / defined business status</w:t>
            </w:r>
          </w:p>
        </w:tc>
        <w:tc>
          <w:tcPr>
            <w:tcW w:w="436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C737A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</w:rPr>
              <w:t>Return `isPatternDetected=false` with reason</w:t>
            </w:r>
          </w:p>
        </w:tc>
      </w:tr>
      <w:tr w14:paraId="511E87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5B050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Historical data unavailable </w:t>
            </w:r>
          </w:p>
        </w:tc>
        <w:tc>
          <w:tcPr>
            <w:tcW w:w="1462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711F7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 404 / defined business status</w:t>
            </w:r>
          </w:p>
        </w:tc>
        <w:tc>
          <w:tcPr>
            <w:tcW w:w="436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96AA0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Return data unavailable                     </w:t>
            </w:r>
          </w:p>
        </w:tc>
      </w:tr>
      <w:tr w14:paraId="1F4FF1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23A8A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SQLite/database error       </w:t>
            </w:r>
          </w:p>
        </w:tc>
        <w:tc>
          <w:tcPr>
            <w:tcW w:w="1462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57EF6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                           500</w:t>
            </w:r>
          </w:p>
        </w:tc>
        <w:tc>
          <w:tcPr>
            <w:tcW w:w="436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0FB60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Log exception and return generic error      </w:t>
            </w:r>
          </w:p>
        </w:tc>
      </w:tr>
    </w:tbl>
    <w:p w14:paraId="64D617A6">
      <w:pPr>
        <w:rPr>
          <w:rFonts w:hint="default" w:ascii="Calibri" w:hAnsi="Calibri" w:cs="Calibri" w:eastAsiaTheme="majorEastAsia"/>
          <w:color w:val="2F5597" w:themeColor="accent1" w:themeShade="BF"/>
          <w:kern w:val="0"/>
          <w:sz w:val="28"/>
          <w:szCs w:val="28"/>
          <w:lang w:val="en-IN" w:eastAsia="en-IN" w:bidi="ar-SA"/>
          <w14:ligatures w14:val="none"/>
        </w:rPr>
      </w:pPr>
    </w:p>
    <w:p w14:paraId="5F209167">
      <w:pPr>
        <w:rPr>
          <w:rFonts w:hint="default" w:ascii="Calibri" w:hAnsi="Calibri" w:cs="Calibri" w:eastAsiaTheme="majorEastAsia"/>
          <w:color w:val="2F5597" w:themeColor="accent1" w:themeShade="BF"/>
          <w:kern w:val="0"/>
          <w:sz w:val="28"/>
          <w:szCs w:val="28"/>
          <w:lang w:val="en-IN" w:eastAsia="en-IN" w:bidi="ar-SA"/>
          <w14:ligatures w14:val="none"/>
        </w:rPr>
      </w:pPr>
    </w:p>
    <w:p w14:paraId="7672E6E3">
      <w:pPr>
        <w:pStyle w:val="14"/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3CB2D9EF">
      <w:r>
        <w:rPr>
          <w:rFonts w:hint="default"/>
          <w:lang w:val="en-US"/>
        </w:rPr>
        <w:t xml:space="preserve"> </w:t>
      </w:r>
    </w:p>
    <w:p w14:paraId="51D0CFB3">
      <w:pPr>
        <w:numPr>
          <w:ilvl w:val="0"/>
          <w:numId w:val="0"/>
        </w:numPr>
        <w:ind w:leftChars="0"/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8B3C167"/>
    <w:multiLevelType w:val="multilevel"/>
    <w:tmpl w:val="18B3C167"/>
    <w:lvl w:ilvl="0" w:tentative="0">
      <w:start w:val="5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1">
    <w:nsid w:val="5E43BEEA"/>
    <w:multiLevelType w:val="multilevel"/>
    <w:tmpl w:val="5E43BEE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69440294"/>
    <w:multiLevelType w:val="singleLevel"/>
    <w:tmpl w:val="69440294"/>
    <w:lvl w:ilvl="0" w:tentative="0">
      <w:start w:val="1"/>
      <w:numFmt w:val="decimal"/>
      <w:suff w:val="space"/>
      <w:lvlText w:val="%1."/>
      <w:lvlJc w:val="left"/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3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577C"/>
    <w:rsid w:val="001E6BB5"/>
    <w:rsid w:val="00385E11"/>
    <w:rsid w:val="0059577C"/>
    <w:rsid w:val="006835D2"/>
    <w:rsid w:val="00731632"/>
    <w:rsid w:val="01CB0F78"/>
    <w:rsid w:val="045954B6"/>
    <w:rsid w:val="076D15CF"/>
    <w:rsid w:val="0A54530F"/>
    <w:rsid w:val="0A750537"/>
    <w:rsid w:val="0D1E1E47"/>
    <w:rsid w:val="11254AAD"/>
    <w:rsid w:val="13DD17A2"/>
    <w:rsid w:val="2302735A"/>
    <w:rsid w:val="2406762A"/>
    <w:rsid w:val="254112CF"/>
    <w:rsid w:val="30D72E30"/>
    <w:rsid w:val="32FA1831"/>
    <w:rsid w:val="351E52E0"/>
    <w:rsid w:val="35BE7DBB"/>
    <w:rsid w:val="370757D3"/>
    <w:rsid w:val="38A46CD0"/>
    <w:rsid w:val="3E3275D6"/>
    <w:rsid w:val="402C0554"/>
    <w:rsid w:val="432050AF"/>
    <w:rsid w:val="49A21845"/>
    <w:rsid w:val="4A09304E"/>
    <w:rsid w:val="4C1751F2"/>
    <w:rsid w:val="4CEC4311"/>
    <w:rsid w:val="4FEA34A9"/>
    <w:rsid w:val="50434BD4"/>
    <w:rsid w:val="509B32CD"/>
    <w:rsid w:val="50FA53DC"/>
    <w:rsid w:val="5114461E"/>
    <w:rsid w:val="5825082B"/>
    <w:rsid w:val="5A28422F"/>
    <w:rsid w:val="5F9B4018"/>
    <w:rsid w:val="5FD62E97"/>
    <w:rsid w:val="622540F5"/>
    <w:rsid w:val="66F17254"/>
    <w:rsid w:val="6DAF1DB8"/>
    <w:rsid w:val="71EA5622"/>
    <w:rsid w:val="749E4DE3"/>
    <w:rsid w:val="75614B20"/>
    <w:rsid w:val="783B524E"/>
    <w:rsid w:val="796A5940"/>
    <w:rsid w:val="7CC44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Calibri" w:hAnsi="Calibri" w:eastAsia="Calibri" w:cs="Calibri"/>
      <w:kern w:val="0"/>
      <w:sz w:val="21"/>
      <w:szCs w:val="21"/>
      <w:lang w:val="en-IN" w:eastAsia="en-IN" w:bidi="ar-SA"/>
      <w14:ligatures w14:val="none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20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1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2"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Code"/>
    <w:basedOn w:val="11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14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5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6">
    <w:name w:val="Strong"/>
    <w:basedOn w:val="11"/>
    <w:qFormat/>
    <w:uiPriority w:val="22"/>
    <w:rPr>
      <w:b/>
      <w:bCs/>
    </w:rPr>
  </w:style>
  <w:style w:type="paragraph" w:styleId="17">
    <w:name w:val="Subtitle"/>
    <w:basedOn w:val="1"/>
    <w:next w:val="1"/>
    <w:link w:val="29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8">
    <w:name w:val="Title"/>
    <w:basedOn w:val="1"/>
    <w:next w:val="1"/>
    <w:link w:val="28"/>
    <w:qFormat/>
    <w:uiPriority w:val="1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0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1">
    <w:name w:val="Heading 3 Char"/>
    <w:basedOn w:val="11"/>
    <w:link w:val="4"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2">
    <w:name w:val="Heading 4 Char"/>
    <w:basedOn w:val="11"/>
    <w:link w:val="5"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3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4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Title Char"/>
    <w:basedOn w:val="11"/>
    <w:link w:val="18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Subtitle Char"/>
    <w:basedOn w:val="11"/>
    <w:link w:val="1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Quote Char"/>
    <w:basedOn w:val="11"/>
    <w:link w:val="30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0"/>
    <w:pPr>
      <w:ind w:left="720"/>
      <w:contextualSpacing/>
    </w:pPr>
  </w:style>
  <w:style w:type="character" w:customStyle="1" w:styleId="33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5">
    <w:name w:val="Intense Quote Char"/>
    <w:basedOn w:val="11"/>
    <w:link w:val="34"/>
    <w:qFormat/>
    <w:uiPriority w:val="30"/>
    <w:rPr>
      <w:i/>
      <w:iCs/>
      <w:color w:val="2F5597" w:themeColor="accent1" w:themeShade="BF"/>
    </w:rPr>
  </w:style>
  <w:style w:type="character" w:customStyle="1" w:styleId="36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977</Words>
  <Characters>6299</Characters>
  <Lines>19</Lines>
  <Paragraphs>5</Paragraphs>
  <TotalTime>0</TotalTime>
  <ScaleCrop>false</ScaleCrop>
  <LinksUpToDate>false</LinksUpToDate>
  <CharactersWithSpaces>8656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2026-09-25T05:56:00Z</dcterms:created>
  <dc:creator>Chidambaram Idarts</dc:creator>
  <cp:lastModifiedBy>Srinivasan A J</cp:lastModifiedBy>
  <dcterms:modified xsi:type="dcterms:W3CDTF">2026-10-13T14:47:01Z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eyJoZGlkIjoiOGQ2OWYxNzM1NzRlOTUyZGFhYzNhYjlkNjk4ZTA5NWQiLCJ1c2VySWQiOiI1Njc0NTc3NTc1MjAifQ==</vt:lpwstr>
  </property>
  <property fmtid="{D5CDD505-2E9C-101B-9397-08002B2CF9AE}" pid="3" name="KSOProductBuildVer">
    <vt:lpwstr>1033-12.1.0.28485</vt:lpwstr>
  </property>
  <property fmtid="{D5CDD505-2E9C-101B-9397-08002B2CF9AE}" pid="4" name="ICV">
    <vt:lpwstr>CA63136533274322A621CC9B511EE572_12</vt:lpwstr>
  </property>
</Properties>
</file>