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F58D" w14:textId="77777777" w:rsid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 xml:space="preserve">MEG </w:t>
      </w:r>
      <w:r>
        <w:rPr>
          <w:b/>
          <w:bCs/>
          <w:lang w:val="en-IN"/>
        </w:rPr>
        <w:t>–</w:t>
      </w:r>
      <w:r w:rsidRPr="00FF50BF">
        <w:rPr>
          <w:b/>
          <w:bCs/>
          <w:lang w:val="en-IN"/>
        </w:rPr>
        <w:t xml:space="preserve"> 05</w:t>
      </w:r>
      <w:r>
        <w:rPr>
          <w:b/>
          <w:bCs/>
          <w:lang w:val="en-IN"/>
        </w:rPr>
        <w:t xml:space="preserve"> </w:t>
      </w:r>
    </w:p>
    <w:p w14:paraId="4B1E9CA1" w14:textId="0545FAB7" w:rsidR="00FF50BF" w:rsidRP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>Literary Theory &amp; Criticism</w:t>
      </w:r>
    </w:p>
    <w:p w14:paraId="706B97CA" w14:textId="77777777" w:rsidR="00FF50BF" w:rsidRP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>ASSIGNMENT</w:t>
      </w:r>
    </w:p>
    <w:p w14:paraId="6AAB0F46" w14:textId="77777777" w:rsidR="00FF50BF" w:rsidRP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>2025-2026</w:t>
      </w:r>
    </w:p>
    <w:p w14:paraId="3F75EA0A" w14:textId="77777777" w:rsidR="00FF50BF" w:rsidRP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>Based on Blocks (1 – 8)</w:t>
      </w:r>
    </w:p>
    <w:p w14:paraId="29A053E8" w14:textId="77777777" w:rsidR="00FF50BF" w:rsidRP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>Max. Marks: 100</w:t>
      </w:r>
    </w:p>
    <w:p w14:paraId="06BFAFB2" w14:textId="77777777" w:rsidR="00FF50BF" w:rsidRPr="00FF50BF" w:rsidRDefault="00FF50BF" w:rsidP="00FF50BF">
      <w:pPr>
        <w:rPr>
          <w:b/>
          <w:bCs/>
          <w:lang w:val="en-IN"/>
        </w:rPr>
      </w:pPr>
      <w:r w:rsidRPr="00FF50BF">
        <w:rPr>
          <w:b/>
          <w:bCs/>
          <w:lang w:val="en-IN"/>
        </w:rPr>
        <w:t>Answer all questions.</w:t>
      </w:r>
    </w:p>
    <w:p w14:paraId="02C3ECED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1. Why is Plato hostile to mimetic arts and poetry and how does Aristotle counter</w:t>
      </w:r>
    </w:p>
    <w:p w14:paraId="3164E87C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Plato’s arguments? Discuss. 20</w:t>
      </w:r>
    </w:p>
    <w:p w14:paraId="0737B338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2. How does Coleridge deal with distinction between Fancy and Imagination? 20</w:t>
      </w:r>
    </w:p>
    <w:p w14:paraId="7EE33179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3. Write short notes on the following: 4 x 5 = 20</w:t>
      </w:r>
    </w:p>
    <w:p w14:paraId="6CEDEFC2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 xml:space="preserve">a) </w:t>
      </w:r>
      <w:proofErr w:type="spellStart"/>
      <w:r w:rsidRPr="00FF50BF">
        <w:rPr>
          <w:lang w:val="en-IN"/>
        </w:rPr>
        <w:t>Sphota</w:t>
      </w:r>
      <w:proofErr w:type="spellEnd"/>
    </w:p>
    <w:p w14:paraId="7F13C89A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(b) Rasa</w:t>
      </w:r>
    </w:p>
    <w:p w14:paraId="3503C823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(c) Deconstruction</w:t>
      </w:r>
    </w:p>
    <w:p w14:paraId="6D21BADB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(d) Gender</w:t>
      </w:r>
    </w:p>
    <w:p w14:paraId="420A6316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>4. Write a critical note on “The Death of the Author”. 20</w:t>
      </w:r>
    </w:p>
    <w:p w14:paraId="238822D4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 xml:space="preserve">5. Comment on the significance of the title </w:t>
      </w:r>
      <w:r w:rsidRPr="00FF50BF">
        <w:rPr>
          <w:i/>
          <w:iCs/>
          <w:lang w:val="en-IN"/>
        </w:rPr>
        <w:t>The Second Sex</w:t>
      </w:r>
      <w:r w:rsidRPr="00FF50BF">
        <w:rPr>
          <w:lang w:val="en-IN"/>
        </w:rPr>
        <w:t>. 20</w:t>
      </w:r>
    </w:p>
    <w:p w14:paraId="50EF78AD" w14:textId="3B8B2872" w:rsidR="00C31707" w:rsidRDefault="00C31707" w:rsidP="00FF50BF">
      <w:pPr>
        <w:pStyle w:val="NoSpacing"/>
        <w:rPr>
          <w:lang w:val="en-IN"/>
        </w:rPr>
      </w:pPr>
    </w:p>
    <w:p w14:paraId="699A41FD" w14:textId="77777777" w:rsidR="00FF50BF" w:rsidRDefault="00FF50BF" w:rsidP="00FF50BF">
      <w:pPr>
        <w:pStyle w:val="NoSpacing"/>
        <w:rPr>
          <w:lang w:val="en-IN"/>
        </w:rPr>
      </w:pPr>
    </w:p>
    <w:p w14:paraId="4C34BC51" w14:textId="718F54CC" w:rsidR="00FF50BF" w:rsidRDefault="00FF50BF" w:rsidP="00FF50BF">
      <w:pPr>
        <w:pStyle w:val="NoSpacing"/>
        <w:pBdr>
          <w:top w:val="single" w:sz="6" w:space="1" w:color="auto"/>
          <w:bottom w:val="single" w:sz="6" w:space="1" w:color="auto"/>
        </w:pBdr>
        <w:rPr>
          <w:lang w:val="en-IN"/>
        </w:rPr>
      </w:pPr>
    </w:p>
    <w:p w14:paraId="6ABD0C57" w14:textId="77777777" w:rsidR="00FF50BF" w:rsidRDefault="00FF50BF" w:rsidP="00FF50BF">
      <w:pPr>
        <w:pStyle w:val="NoSpacing"/>
        <w:rPr>
          <w:lang w:val="en-IN"/>
        </w:rPr>
      </w:pPr>
    </w:p>
    <w:p w14:paraId="15966A4C" w14:textId="77777777" w:rsidR="00FF50BF" w:rsidRDefault="00FF50BF" w:rsidP="00FF50BF">
      <w:pPr>
        <w:pStyle w:val="NoSpacing"/>
        <w:rPr>
          <w:lang w:val="en-IN"/>
        </w:rPr>
      </w:pPr>
    </w:p>
    <w:p w14:paraId="3DB2834B" w14:textId="77777777" w:rsidR="00FF50BF" w:rsidRPr="00FF50BF" w:rsidRDefault="00FF50BF" w:rsidP="00FF50BF">
      <w:pPr>
        <w:rPr>
          <w:lang w:val="en-IN"/>
        </w:rPr>
      </w:pPr>
      <w:r w:rsidRPr="00FF50BF">
        <w:rPr>
          <w:b/>
          <w:bCs/>
          <w:lang w:val="en-IN"/>
        </w:rPr>
        <w:t>1. Why is Plato hostile to mimetic arts and poetry and how does Aristotle counter Plato’s arguments? Discuss.</w:t>
      </w:r>
    </w:p>
    <w:p w14:paraId="0463BAC1" w14:textId="77777777" w:rsidR="00FF50BF" w:rsidRPr="00FF50BF" w:rsidRDefault="00FF50BF" w:rsidP="00FF50BF">
      <w:pPr>
        <w:rPr>
          <w:lang w:val="en-IN"/>
        </w:rPr>
      </w:pPr>
      <w:r w:rsidRPr="00FF50BF">
        <w:rPr>
          <w:b/>
          <w:bCs/>
          <w:lang w:val="en-IN"/>
        </w:rPr>
        <w:t>Plato’s hostility</w:t>
      </w:r>
      <w:r w:rsidRPr="00FF50BF">
        <w:rPr>
          <w:lang w:val="en-IN"/>
        </w:rPr>
        <w:t xml:space="preserve"> toward the mimetic arts and poetry was fundamentally rooted in his </w:t>
      </w:r>
      <w:r w:rsidRPr="00FF50BF">
        <w:rPr>
          <w:b/>
          <w:bCs/>
          <w:lang w:val="en-IN"/>
        </w:rPr>
        <w:t>metaphysical and ethical beliefs</w:t>
      </w:r>
      <w:r w:rsidRPr="00FF50BF">
        <w:rPr>
          <w:lang w:val="en-IN"/>
        </w:rPr>
        <w:t xml:space="preserve">, primarily his </w:t>
      </w:r>
      <w:r w:rsidRPr="00FF50BF">
        <w:rPr>
          <w:b/>
          <w:bCs/>
          <w:lang w:val="en-IN"/>
        </w:rPr>
        <w:t>Theory of Forms</w:t>
      </w:r>
      <w:r w:rsidRPr="00FF50BF">
        <w:rPr>
          <w:lang w:val="en-IN"/>
        </w:rPr>
        <w:t xml:space="preserve">. Plato was an idealist who believed that ultimate reality consists of </w:t>
      </w:r>
      <w:r w:rsidRPr="00FF50BF">
        <w:rPr>
          <w:b/>
          <w:bCs/>
          <w:lang w:val="en-IN"/>
        </w:rPr>
        <w:t>perfect, unchanging Ideas or Forms</w:t>
      </w:r>
      <w:r w:rsidRPr="00FF50BF">
        <w:rPr>
          <w:lang w:val="en-IN"/>
        </w:rPr>
        <w:t xml:space="preserve">, and that the material world we perceive is merely an imperfect copy of these Forms. Because a painter or poet imitates a material object (which is itself an imitation of a Form), Plato argued that art is a </w:t>
      </w:r>
      <w:r w:rsidRPr="00FF50BF">
        <w:rPr>
          <w:b/>
          <w:bCs/>
          <w:lang w:val="en-IN"/>
        </w:rPr>
        <w:t>"phantasma" or false representation</w:t>
      </w:r>
      <w:r w:rsidRPr="00FF50BF">
        <w:rPr>
          <w:lang w:val="en-IN"/>
        </w:rPr>
        <w:t xml:space="preserve"> that is </w:t>
      </w:r>
      <w:r w:rsidRPr="00FF50BF">
        <w:rPr>
          <w:b/>
          <w:bCs/>
          <w:lang w:val="en-IN"/>
        </w:rPr>
        <w:t>"thrice removed" from the truth</w:t>
      </w:r>
      <w:r w:rsidRPr="00FF50BF">
        <w:rPr>
          <w:lang w:val="en-IN"/>
        </w:rPr>
        <w:t>. From an epistemological standpoint, he contended that the artist is ignorant of the actual subjects they represent; for example, while Homer wrote of war, he was not a military general and possessed no actual knowledge of statecraft.</w:t>
      </w:r>
    </w:p>
    <w:p w14:paraId="01001DD0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 xml:space="preserve">Beyond these philosophical concerns, Plato </w:t>
      </w:r>
      <w:proofErr w:type="spellStart"/>
      <w:r w:rsidRPr="00FF50BF">
        <w:rPr>
          <w:lang w:val="en-IN"/>
        </w:rPr>
        <w:t>harbored</w:t>
      </w:r>
      <w:proofErr w:type="spellEnd"/>
      <w:r w:rsidRPr="00FF50BF">
        <w:rPr>
          <w:lang w:val="en-IN"/>
        </w:rPr>
        <w:t xml:space="preserve"> deep </w:t>
      </w:r>
      <w:r w:rsidRPr="00FF50BF">
        <w:rPr>
          <w:b/>
          <w:bCs/>
          <w:lang w:val="en-IN"/>
        </w:rPr>
        <w:t>moral and political misgivings</w:t>
      </w:r>
      <w:r w:rsidRPr="00FF50BF">
        <w:rPr>
          <w:lang w:val="en-IN"/>
        </w:rPr>
        <w:t xml:space="preserve"> about the psychological impact of poetry. He argued that poetry </w:t>
      </w:r>
      <w:r w:rsidRPr="00FF50BF">
        <w:rPr>
          <w:b/>
          <w:bCs/>
          <w:lang w:val="en-IN"/>
        </w:rPr>
        <w:t>"feeds and waters the passions"</w:t>
      </w:r>
      <w:r w:rsidRPr="00FF50BF">
        <w:rPr>
          <w:lang w:val="en-IN"/>
        </w:rPr>
        <w:t xml:space="preserve"> rather than drying them up, thereby strengthening the lower, unreasoning part of the soul at the expense of reason. In his </w:t>
      </w:r>
      <w:r w:rsidRPr="00FF50BF">
        <w:rPr>
          <w:b/>
          <w:bCs/>
          <w:lang w:val="en-IN"/>
        </w:rPr>
        <w:t>Utopian Republic</w:t>
      </w:r>
      <w:r w:rsidRPr="00FF50BF">
        <w:rPr>
          <w:lang w:val="en-IN"/>
        </w:rPr>
        <w:t xml:space="preserve">, Plato insisted that the education of the "guardians" must be strictly controlled; he criticized the traditional Greek curriculum (such as Homer and Hesiod) for depicting </w:t>
      </w:r>
      <w:r w:rsidRPr="00FF50BF">
        <w:rPr>
          <w:lang w:val="en-IN"/>
        </w:rPr>
        <w:lastRenderedPageBreak/>
        <w:t xml:space="preserve">gods and heroes as fallible, deceitful, or overly emotional, believing these models to be </w:t>
      </w:r>
      <w:r w:rsidRPr="00FF50BF">
        <w:rPr>
          <w:b/>
          <w:bCs/>
          <w:lang w:val="en-IN"/>
        </w:rPr>
        <w:t>socially subversive</w:t>
      </w:r>
      <w:r w:rsidRPr="00FF50BF">
        <w:rPr>
          <w:lang w:val="en-IN"/>
        </w:rPr>
        <w:t xml:space="preserve">. To Plato, acting a role was dangerous because it prevented the development of a single, courageous "ethos," leading him to conclude that most poets should be </w:t>
      </w:r>
      <w:r w:rsidRPr="00FF50BF">
        <w:rPr>
          <w:b/>
          <w:bCs/>
          <w:lang w:val="en-IN"/>
        </w:rPr>
        <w:t>exiled from the ideal state</w:t>
      </w:r>
      <w:r w:rsidRPr="00FF50BF">
        <w:rPr>
          <w:lang w:val="en-IN"/>
        </w:rPr>
        <w:t>.</w:t>
      </w:r>
    </w:p>
    <w:p w14:paraId="7C8461AA" w14:textId="77777777" w:rsidR="00FF50BF" w:rsidRPr="00FF50BF" w:rsidRDefault="00FF50BF" w:rsidP="00FF50BF">
      <w:pPr>
        <w:rPr>
          <w:lang w:val="en-IN"/>
        </w:rPr>
      </w:pPr>
      <w:r w:rsidRPr="00FF50BF">
        <w:rPr>
          <w:b/>
          <w:bCs/>
          <w:lang w:val="en-IN"/>
        </w:rPr>
        <w:t>Aristotle</w:t>
      </w:r>
      <w:r w:rsidRPr="00FF50BF">
        <w:rPr>
          <w:lang w:val="en-IN"/>
        </w:rPr>
        <w:t xml:space="preserve">, Plato’s student, countered these arguments by providing a constructive and dignified redefinition of </w:t>
      </w:r>
      <w:r w:rsidRPr="00FF50BF">
        <w:rPr>
          <w:b/>
          <w:bCs/>
          <w:lang w:val="en-IN"/>
        </w:rPr>
        <w:t>mimesis</w:t>
      </w:r>
      <w:r w:rsidRPr="00FF50BF">
        <w:rPr>
          <w:lang w:val="en-IN"/>
        </w:rPr>
        <w:t xml:space="preserve">. Unlike Plato, who viewed imitation as deceptive, Aristotle regarded it as a </w:t>
      </w:r>
      <w:r w:rsidRPr="00FF50BF">
        <w:rPr>
          <w:b/>
          <w:bCs/>
          <w:lang w:val="en-IN"/>
        </w:rPr>
        <w:t>natural and healthy human impulse</w:t>
      </w:r>
      <w:r w:rsidRPr="00FF50BF">
        <w:rPr>
          <w:lang w:val="en-IN"/>
        </w:rPr>
        <w:t xml:space="preserve"> that is central to how human beings learn from childhood. Metaphysically, Aristotle differed from his master by believing that </w:t>
      </w:r>
      <w:r w:rsidRPr="00FF50BF">
        <w:rPr>
          <w:b/>
          <w:bCs/>
          <w:lang w:val="en-IN"/>
        </w:rPr>
        <w:t>Ideas are implicit in things</w:t>
      </w:r>
      <w:r w:rsidRPr="00FF50BF">
        <w:rPr>
          <w:lang w:val="en-IN"/>
        </w:rPr>
        <w:t xml:space="preserve"> rather than existing in a separate, transcendental realm. Consequently, he argued that art does not merely copy accidental appearances but imitates the </w:t>
      </w:r>
      <w:r w:rsidRPr="00FF50BF">
        <w:rPr>
          <w:b/>
          <w:bCs/>
          <w:lang w:val="en-IN"/>
        </w:rPr>
        <w:t>universal essence</w:t>
      </w:r>
      <w:r w:rsidRPr="00FF50BF">
        <w:rPr>
          <w:lang w:val="en-IN"/>
        </w:rPr>
        <w:t xml:space="preserve"> of the species.</w:t>
      </w:r>
    </w:p>
    <w:p w14:paraId="7DA3C44C" w14:textId="77777777" w:rsidR="00FF50BF" w:rsidRPr="00FF50BF" w:rsidRDefault="00FF50BF" w:rsidP="00FF50BF">
      <w:pPr>
        <w:rPr>
          <w:lang w:val="en-IN"/>
        </w:rPr>
      </w:pPr>
      <w:r w:rsidRPr="00FF50BF">
        <w:rPr>
          <w:lang w:val="en-IN"/>
        </w:rPr>
        <w:t xml:space="preserve">Aristotle famously asserted that </w:t>
      </w:r>
      <w:r w:rsidRPr="00FF50BF">
        <w:rPr>
          <w:b/>
          <w:bCs/>
          <w:lang w:val="en-IN"/>
        </w:rPr>
        <w:t>poetry is "something more philosophical and more worthy of serious attention than history"</w:t>
      </w:r>
      <w:r w:rsidRPr="00FF50BF">
        <w:rPr>
          <w:lang w:val="en-IN"/>
        </w:rPr>
        <w:t xml:space="preserve"> because history records particular facts, while poetry explores </w:t>
      </w:r>
      <w:r w:rsidRPr="00FF50BF">
        <w:rPr>
          <w:b/>
          <w:bCs/>
          <w:lang w:val="en-IN"/>
        </w:rPr>
        <w:t>universal truths</w:t>
      </w:r>
      <w:r w:rsidRPr="00FF50BF">
        <w:rPr>
          <w:lang w:val="en-IN"/>
        </w:rPr>
        <w:t xml:space="preserve"> and what </w:t>
      </w:r>
      <w:r w:rsidRPr="00FF50BF">
        <w:rPr>
          <w:i/>
          <w:iCs/>
          <w:lang w:val="en-IN"/>
        </w:rPr>
        <w:t>might</w:t>
      </w:r>
      <w:r w:rsidRPr="00FF50BF">
        <w:rPr>
          <w:lang w:val="en-IN"/>
        </w:rPr>
        <w:t xml:space="preserve"> happen according to the laws of probability. He further refuted Plato’s moral attack through the concept of </w:t>
      </w:r>
      <w:r w:rsidRPr="00FF50BF">
        <w:rPr>
          <w:b/>
          <w:bCs/>
          <w:lang w:val="en-IN"/>
        </w:rPr>
        <w:t>catharsis (purgation)</w:t>
      </w:r>
      <w:r w:rsidRPr="00FF50BF">
        <w:rPr>
          <w:lang w:val="en-IN"/>
        </w:rPr>
        <w:t xml:space="preserve">. Instead of dangerously weakening the soul, Aristotle argued that tragedy uses the arousal of </w:t>
      </w:r>
      <w:r w:rsidRPr="00FF50BF">
        <w:rPr>
          <w:b/>
          <w:bCs/>
          <w:lang w:val="en-IN"/>
        </w:rPr>
        <w:t>pity and fear</w:t>
      </w:r>
      <w:r w:rsidRPr="00FF50BF">
        <w:rPr>
          <w:lang w:val="en-IN"/>
        </w:rPr>
        <w:t xml:space="preserve"> to achieve a </w:t>
      </w:r>
      <w:r w:rsidRPr="00FF50BF">
        <w:rPr>
          <w:b/>
          <w:bCs/>
          <w:lang w:val="en-IN"/>
        </w:rPr>
        <w:t>therapeutic cleansing</w:t>
      </w:r>
      <w:r w:rsidRPr="00FF50BF">
        <w:rPr>
          <w:lang w:val="en-IN"/>
        </w:rPr>
        <w:t xml:space="preserve"> of these emotions, thereby restoring emotional balance and providing a healthy "release from tension" for the audience. In the Aristotelian scheme, the artist is a source of knowledge whose work </w:t>
      </w:r>
      <w:proofErr w:type="spellStart"/>
      <w:r w:rsidRPr="00FF50BF">
        <w:rPr>
          <w:lang w:val="en-IN"/>
        </w:rPr>
        <w:t>fulfills</w:t>
      </w:r>
      <w:proofErr w:type="spellEnd"/>
      <w:r w:rsidRPr="00FF50BF">
        <w:rPr>
          <w:lang w:val="en-IN"/>
        </w:rPr>
        <w:t xml:space="preserve"> a vital </w:t>
      </w:r>
      <w:r w:rsidRPr="00FF50BF">
        <w:rPr>
          <w:b/>
          <w:bCs/>
          <w:lang w:val="en-IN"/>
        </w:rPr>
        <w:t>moral and aesthetic function</w:t>
      </w:r>
      <w:r w:rsidRPr="00FF50BF">
        <w:rPr>
          <w:lang w:val="en-IN"/>
        </w:rPr>
        <w:t>.</w:t>
      </w:r>
    </w:p>
    <w:p w14:paraId="0EAE81A3" w14:textId="77777777" w:rsidR="00FF50BF" w:rsidRPr="00FF50BF" w:rsidRDefault="00FF50BF" w:rsidP="00FF50BF">
      <w:r w:rsidRPr="00FF50BF">
        <w:pict w14:anchorId="6653F388">
          <v:rect id="_x0000_i1043" style="width:0;height:1.5pt" o:hralign="center" o:hrstd="t" o:hr="t" fillcolor="#a0a0a0" stroked="f"/>
        </w:pict>
      </w:r>
    </w:p>
    <w:p w14:paraId="6CC3A92E" w14:textId="77777777" w:rsidR="006D6994" w:rsidRDefault="006D6994" w:rsidP="006D6994">
      <w:pPr>
        <w:rPr>
          <w:lang w:val="en-IN"/>
        </w:rPr>
      </w:pPr>
    </w:p>
    <w:p w14:paraId="020E29C2" w14:textId="70B50D14" w:rsidR="006D6994" w:rsidRPr="006D6994" w:rsidRDefault="006D6994" w:rsidP="006D6994">
      <w:pPr>
        <w:rPr>
          <w:lang w:val="en-IN"/>
        </w:rPr>
      </w:pPr>
      <w:r w:rsidRPr="006D6994">
        <w:rPr>
          <w:b/>
          <w:bCs/>
          <w:lang w:val="en-IN"/>
        </w:rPr>
        <w:t>2. How does Coleridge deal with distinction between Fancy and Imagination?</w:t>
      </w:r>
    </w:p>
    <w:p w14:paraId="74649D9D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Samuel Taylor Coleridge built his entire aesthetic theory around the fundamental distinction between </w:t>
      </w:r>
      <w:r w:rsidRPr="006D6994">
        <w:rPr>
          <w:b/>
          <w:bCs/>
          <w:lang w:val="en-IN"/>
        </w:rPr>
        <w:t>Fancy and Imagination</w:t>
      </w:r>
      <w:r w:rsidRPr="006D6994">
        <w:rPr>
          <w:lang w:val="en-IN"/>
        </w:rPr>
        <w:t xml:space="preserve">, a concept that represents a decisive break from the mechanical, eighteenth-century view of the mind. Prior to Coleridge, philosophers like John Locke and David Hartley viewed the human mind as a passive recipient of external impressions—a </w:t>
      </w:r>
      <w:r w:rsidRPr="006D6994">
        <w:rPr>
          <w:i/>
          <w:iCs/>
          <w:lang w:val="en-IN"/>
        </w:rPr>
        <w:t>tabula rasa</w:t>
      </w:r>
      <w:r w:rsidRPr="006D6994">
        <w:rPr>
          <w:lang w:val="en-IN"/>
        </w:rPr>
        <w:t xml:space="preserve">—where "imagination" was merely a mechanical shuffling of memories through the law of association. Coleridge rejected this passive model, proposing instead an </w:t>
      </w:r>
      <w:r w:rsidRPr="006D6994">
        <w:rPr>
          <w:b/>
          <w:bCs/>
          <w:lang w:val="en-IN"/>
        </w:rPr>
        <w:t>active-projective view</w:t>
      </w:r>
      <w:r w:rsidRPr="006D6994">
        <w:rPr>
          <w:lang w:val="en-IN"/>
        </w:rPr>
        <w:t xml:space="preserve"> of the human self where the mind not only modifies what it receives but, in a significant sense, creates it.</w:t>
      </w:r>
    </w:p>
    <w:p w14:paraId="52FF7B56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For Coleridge, </w:t>
      </w:r>
      <w:r w:rsidRPr="006D6994">
        <w:rPr>
          <w:b/>
          <w:bCs/>
          <w:lang w:val="en-IN"/>
        </w:rPr>
        <w:t>Fancy</w:t>
      </w:r>
      <w:r w:rsidRPr="006D6994">
        <w:rPr>
          <w:lang w:val="en-IN"/>
        </w:rPr>
        <w:t xml:space="preserve"> is a lower, essentially mechanical mental faculty. He describes it as having "no other counters to play with, but </w:t>
      </w:r>
      <w:r w:rsidRPr="006D6994">
        <w:rPr>
          <w:b/>
          <w:bCs/>
          <w:lang w:val="en-IN"/>
        </w:rPr>
        <w:t xml:space="preserve">fixities and </w:t>
      </w:r>
      <w:proofErr w:type="spellStart"/>
      <w:r w:rsidRPr="006D6994">
        <w:rPr>
          <w:b/>
          <w:bCs/>
          <w:lang w:val="en-IN"/>
        </w:rPr>
        <w:t>definites</w:t>
      </w:r>
      <w:proofErr w:type="spellEnd"/>
      <w:r w:rsidRPr="006D6994">
        <w:rPr>
          <w:lang w:val="en-IN"/>
        </w:rPr>
        <w:t xml:space="preserve">". Fancy is an </w:t>
      </w:r>
      <w:r w:rsidRPr="006D6994">
        <w:rPr>
          <w:b/>
          <w:bCs/>
          <w:lang w:val="en-IN"/>
        </w:rPr>
        <w:t>aggregative power</w:t>
      </w:r>
      <w:r w:rsidRPr="006D6994">
        <w:rPr>
          <w:lang w:val="en-IN"/>
        </w:rPr>
        <w:t xml:space="preserve"> that receives all its materials ready-made from the law of association. It merely shuffles and reorders existing images into new combinations without truly modifying or transforming their nature; it is a "reproductive" process that deals with the surface of things rather than their inner essence.</w:t>
      </w:r>
    </w:p>
    <w:p w14:paraId="2E2B60FE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In sharp contrast, </w:t>
      </w:r>
      <w:r w:rsidRPr="006D6994">
        <w:rPr>
          <w:b/>
          <w:bCs/>
          <w:lang w:val="en-IN"/>
        </w:rPr>
        <w:t>Imagination</w:t>
      </w:r>
      <w:r w:rsidRPr="006D6994">
        <w:rPr>
          <w:lang w:val="en-IN"/>
        </w:rPr>
        <w:t xml:space="preserve"> is a vital, creative, and </w:t>
      </w:r>
      <w:r w:rsidRPr="006D6994">
        <w:rPr>
          <w:b/>
          <w:bCs/>
          <w:lang w:val="en-IN"/>
        </w:rPr>
        <w:t>"esemplastic" power</w:t>
      </w:r>
      <w:r w:rsidRPr="006D6994">
        <w:rPr>
          <w:lang w:val="en-IN"/>
        </w:rPr>
        <w:t xml:space="preserve">—a term Coleridge coined to mean "shaping into one". It is a synthetic process that transcends mere reason to grasp truth through intuition. Coleridge further subdivided this creative faculty into the </w:t>
      </w:r>
      <w:r w:rsidRPr="006D6994">
        <w:rPr>
          <w:b/>
          <w:bCs/>
          <w:lang w:val="en-IN"/>
        </w:rPr>
        <w:t>Primary and Secondary Imagination</w:t>
      </w:r>
      <w:r w:rsidRPr="006D6994">
        <w:rPr>
          <w:lang w:val="en-IN"/>
        </w:rPr>
        <w:t>:</w:t>
      </w:r>
    </w:p>
    <w:p w14:paraId="5134C671" w14:textId="77777777" w:rsidR="006D6994" w:rsidRPr="006D6994" w:rsidRDefault="006D6994" w:rsidP="006D6994">
      <w:pPr>
        <w:numPr>
          <w:ilvl w:val="0"/>
          <w:numId w:val="3"/>
        </w:numPr>
        <w:rPr>
          <w:lang w:val="en-IN"/>
        </w:rPr>
      </w:pPr>
      <w:r w:rsidRPr="006D6994">
        <w:rPr>
          <w:b/>
          <w:bCs/>
          <w:lang w:val="en-IN"/>
        </w:rPr>
        <w:t>Primary Imagination:</w:t>
      </w:r>
      <w:r w:rsidRPr="006D6994">
        <w:rPr>
          <w:lang w:val="en-IN"/>
        </w:rPr>
        <w:t xml:space="preserve"> This is the "living power and prime Agent of all human perception". It is a basic human power common to everyone that allows us to perceive and make sense of the world, acting as a repetition in the finite mind of the </w:t>
      </w:r>
      <w:r w:rsidRPr="006D6994">
        <w:rPr>
          <w:b/>
          <w:bCs/>
          <w:lang w:val="en-IN"/>
        </w:rPr>
        <w:t>eternal act of divine creation</w:t>
      </w:r>
      <w:r w:rsidRPr="006D6994">
        <w:rPr>
          <w:lang w:val="en-IN"/>
        </w:rPr>
        <w:t>.</w:t>
      </w:r>
    </w:p>
    <w:p w14:paraId="70ADB28B" w14:textId="77777777" w:rsidR="006D6994" w:rsidRPr="006D6994" w:rsidRDefault="006D6994" w:rsidP="006D6994">
      <w:pPr>
        <w:numPr>
          <w:ilvl w:val="0"/>
          <w:numId w:val="3"/>
        </w:numPr>
        <w:rPr>
          <w:lang w:val="en-IN"/>
        </w:rPr>
      </w:pPr>
      <w:r w:rsidRPr="006D6994">
        <w:rPr>
          <w:b/>
          <w:bCs/>
          <w:lang w:val="en-IN"/>
        </w:rPr>
        <w:t>Secondary Imagination:</w:t>
      </w:r>
      <w:r w:rsidRPr="006D6994">
        <w:rPr>
          <w:lang w:val="en-IN"/>
        </w:rPr>
        <w:t xml:space="preserve"> This is a specifically </w:t>
      </w:r>
      <w:r w:rsidRPr="006D6994">
        <w:rPr>
          <w:b/>
          <w:bCs/>
          <w:lang w:val="en-IN"/>
        </w:rPr>
        <w:t>artistic and poetic power</w:t>
      </w:r>
      <w:r w:rsidRPr="006D6994">
        <w:rPr>
          <w:lang w:val="en-IN"/>
        </w:rPr>
        <w:t xml:space="preserve"> that co-exists with the conscious will. It is different in degree and mode of operation from the primary form, as it </w:t>
      </w:r>
      <w:r w:rsidRPr="006D6994">
        <w:rPr>
          <w:b/>
          <w:bCs/>
          <w:lang w:val="en-IN"/>
        </w:rPr>
        <w:lastRenderedPageBreak/>
        <w:t>"</w:t>
      </w:r>
      <w:proofErr w:type="gramStart"/>
      <w:r w:rsidRPr="006D6994">
        <w:rPr>
          <w:b/>
          <w:bCs/>
          <w:lang w:val="en-IN"/>
        </w:rPr>
        <w:t>dissolves</w:t>
      </w:r>
      <w:proofErr w:type="gramEnd"/>
      <w:r w:rsidRPr="006D6994">
        <w:rPr>
          <w:b/>
          <w:bCs/>
          <w:lang w:val="en-IN"/>
        </w:rPr>
        <w:t>, diffuses, dissipates, in order to recreate"</w:t>
      </w:r>
      <w:r w:rsidRPr="006D6994">
        <w:rPr>
          <w:lang w:val="en-IN"/>
        </w:rPr>
        <w:t xml:space="preserve">. This faculty breaks down the raw data of experience to fashion it into a new, unified whole characterized by </w:t>
      </w:r>
      <w:r w:rsidRPr="006D6994">
        <w:rPr>
          <w:b/>
          <w:bCs/>
          <w:lang w:val="en-IN"/>
        </w:rPr>
        <w:t>organic unity</w:t>
      </w:r>
      <w:r w:rsidRPr="006D6994">
        <w:rPr>
          <w:lang w:val="en-IN"/>
        </w:rPr>
        <w:t>.</w:t>
      </w:r>
    </w:p>
    <w:p w14:paraId="52A76200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While Fancy is merely arbitrary and mechanical, the Secondary Imagination is </w:t>
      </w:r>
      <w:r w:rsidRPr="006D6994">
        <w:rPr>
          <w:b/>
          <w:bCs/>
          <w:lang w:val="en-IN"/>
        </w:rPr>
        <w:t>transformative and life-bestowing</w:t>
      </w:r>
      <w:r w:rsidRPr="006D6994">
        <w:rPr>
          <w:lang w:val="en-IN"/>
        </w:rPr>
        <w:t>, reconciling opposite elements to create a "cosmos out of chaos". By establishing this distinction, Coleridge elevated the poet to the status of a genius whose inner vision modifies reality rather than just imitating it, making him the first critic in English to explore the profound relationship between knowledge and poetic creation.</w:t>
      </w:r>
    </w:p>
    <w:p w14:paraId="05BAB0AD" w14:textId="77777777" w:rsidR="006D6994" w:rsidRPr="00FF50BF" w:rsidRDefault="006D6994" w:rsidP="00FF50BF">
      <w:pPr>
        <w:rPr>
          <w:lang w:val="en-IN"/>
        </w:rPr>
      </w:pPr>
    </w:p>
    <w:p w14:paraId="1F6426D3" w14:textId="77777777" w:rsidR="00FF50BF" w:rsidRDefault="00FF50BF" w:rsidP="00FF50BF">
      <w:pPr>
        <w:pBdr>
          <w:bottom w:val="single" w:sz="6" w:space="1" w:color="auto"/>
        </w:pBdr>
        <w:rPr>
          <w:lang w:val="en-IN"/>
        </w:rPr>
      </w:pPr>
    </w:p>
    <w:p w14:paraId="13DFC429" w14:textId="77777777" w:rsidR="006D6994" w:rsidRPr="006D6994" w:rsidRDefault="006D6994" w:rsidP="006D6994">
      <w:pPr>
        <w:rPr>
          <w:lang w:val="en-IN"/>
        </w:rPr>
      </w:pPr>
      <w:r w:rsidRPr="006D6994">
        <w:rPr>
          <w:b/>
          <w:bCs/>
          <w:lang w:val="en-IN"/>
        </w:rPr>
        <w:t xml:space="preserve">3. Write short notes on the following: (a) </w:t>
      </w:r>
      <w:proofErr w:type="spellStart"/>
      <w:r w:rsidRPr="006D6994">
        <w:rPr>
          <w:b/>
          <w:bCs/>
          <w:lang w:val="en-IN"/>
        </w:rPr>
        <w:t>Sphota</w:t>
      </w:r>
      <w:proofErr w:type="spellEnd"/>
      <w:r w:rsidRPr="006D6994">
        <w:rPr>
          <w:b/>
          <w:bCs/>
          <w:lang w:val="en-IN"/>
        </w:rPr>
        <w:t xml:space="preserve"> (b) Rasa (c) Deconstruction (d) Gender</w:t>
      </w:r>
    </w:p>
    <w:p w14:paraId="0A750362" w14:textId="77777777" w:rsidR="006D6994" w:rsidRPr="006D6994" w:rsidRDefault="006D6994" w:rsidP="006D6994">
      <w:pPr>
        <w:rPr>
          <w:b/>
          <w:bCs/>
          <w:lang w:val="en-IN"/>
        </w:rPr>
      </w:pPr>
      <w:r w:rsidRPr="006D6994">
        <w:rPr>
          <w:b/>
          <w:bCs/>
          <w:lang w:val="en-IN"/>
        </w:rPr>
        <w:t xml:space="preserve">(a) </w:t>
      </w:r>
      <w:proofErr w:type="spellStart"/>
      <w:r w:rsidRPr="006D6994">
        <w:rPr>
          <w:b/>
          <w:bCs/>
          <w:lang w:val="en-IN"/>
        </w:rPr>
        <w:t>Sphota</w:t>
      </w:r>
      <w:proofErr w:type="spellEnd"/>
    </w:p>
    <w:p w14:paraId="460F79B4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The concept of </w:t>
      </w:r>
      <w:proofErr w:type="spellStart"/>
      <w:r w:rsidRPr="006D6994">
        <w:rPr>
          <w:b/>
          <w:bCs/>
          <w:lang w:val="en-IN"/>
        </w:rPr>
        <w:t>sphota</w:t>
      </w:r>
      <w:proofErr w:type="spellEnd"/>
      <w:r w:rsidRPr="006D6994">
        <w:rPr>
          <w:lang w:val="en-IN"/>
        </w:rPr>
        <w:t xml:space="preserve"> is a fundamental contribution of Sanskrit grammarians, most notably </w:t>
      </w:r>
      <w:proofErr w:type="spellStart"/>
      <w:r w:rsidRPr="006D6994">
        <w:rPr>
          <w:b/>
          <w:bCs/>
          <w:lang w:val="en-IN"/>
        </w:rPr>
        <w:t>Bhartrihari</w:t>
      </w:r>
      <w:proofErr w:type="spellEnd"/>
      <w:r w:rsidRPr="006D6994">
        <w:rPr>
          <w:lang w:val="en-IN"/>
        </w:rPr>
        <w:t xml:space="preserve"> in his treatise </w:t>
      </w:r>
      <w:proofErr w:type="spellStart"/>
      <w:r w:rsidRPr="006D6994">
        <w:rPr>
          <w:i/>
          <w:iCs/>
          <w:lang w:val="en-IN"/>
        </w:rPr>
        <w:t>Vakyapadiya</w:t>
      </w:r>
      <w:proofErr w:type="spellEnd"/>
      <w:r w:rsidRPr="006D6994">
        <w:rPr>
          <w:lang w:val="en-IN"/>
        </w:rPr>
        <w:t xml:space="preserve">, to the field of linguistics and epistemology. The term literally translates to </w:t>
      </w:r>
      <w:r w:rsidRPr="006D6994">
        <w:rPr>
          <w:b/>
          <w:bCs/>
          <w:lang w:val="en-IN"/>
        </w:rPr>
        <w:t>"bursting forth"</w:t>
      </w:r>
      <w:r w:rsidRPr="006D6994">
        <w:rPr>
          <w:lang w:val="en-IN"/>
        </w:rPr>
        <w:t xml:space="preserve">, an image often compared to the bursting of seeds from a pea-pod. Theoretically, </w:t>
      </w:r>
      <w:proofErr w:type="spellStart"/>
      <w:r w:rsidRPr="006D6994">
        <w:rPr>
          <w:i/>
          <w:iCs/>
          <w:lang w:val="en-IN"/>
        </w:rPr>
        <w:t>sphota</w:t>
      </w:r>
      <w:proofErr w:type="spellEnd"/>
      <w:r w:rsidRPr="006D6994">
        <w:rPr>
          <w:lang w:val="en-IN"/>
        </w:rPr>
        <w:t xml:space="preserve"> refers to the </w:t>
      </w:r>
      <w:r w:rsidRPr="006D6994">
        <w:rPr>
          <w:b/>
          <w:bCs/>
          <w:lang w:val="en-IN"/>
        </w:rPr>
        <w:t>abstract linguistic sign</w:t>
      </w:r>
      <w:r w:rsidRPr="006D6994">
        <w:rPr>
          <w:lang w:val="en-IN"/>
        </w:rPr>
        <w:t xml:space="preserve"> or the indivisible unit of language which, when articulated, brings the cognition of an object to the mind of the hearer.</w:t>
      </w:r>
    </w:p>
    <w:p w14:paraId="5ABCC395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>The necessity for this theory arose from a specific logical problem: since the individual components of language—letters (</w:t>
      </w:r>
      <w:r w:rsidRPr="006D6994">
        <w:rPr>
          <w:b/>
          <w:bCs/>
          <w:lang w:val="en-IN"/>
        </w:rPr>
        <w:t>varnas</w:t>
      </w:r>
      <w:r w:rsidRPr="006D6994">
        <w:rPr>
          <w:lang w:val="en-IN"/>
        </w:rPr>
        <w:t>), words (</w:t>
      </w:r>
      <w:r w:rsidRPr="006D6994">
        <w:rPr>
          <w:b/>
          <w:bCs/>
          <w:lang w:val="en-IN"/>
        </w:rPr>
        <w:t>padas</w:t>
      </w:r>
      <w:r w:rsidRPr="006D6994">
        <w:rPr>
          <w:lang w:val="en-IN"/>
        </w:rPr>
        <w:t>), and sentences (</w:t>
      </w:r>
      <w:proofErr w:type="spellStart"/>
      <w:r w:rsidRPr="006D6994">
        <w:rPr>
          <w:b/>
          <w:bCs/>
          <w:lang w:val="en-IN"/>
        </w:rPr>
        <w:t>vakyas</w:t>
      </w:r>
      <w:proofErr w:type="spellEnd"/>
      <w:r w:rsidRPr="006D6994">
        <w:rPr>
          <w:lang w:val="en-IN"/>
        </w:rPr>
        <w:t xml:space="preserve">)—are momentary and pass away the instant they are spoken, they can never coexist. </w:t>
      </w:r>
      <w:proofErr w:type="spellStart"/>
      <w:r w:rsidRPr="006D6994">
        <w:rPr>
          <w:lang w:val="en-IN"/>
        </w:rPr>
        <w:t>Bhartrihari</w:t>
      </w:r>
      <w:proofErr w:type="spellEnd"/>
      <w:r w:rsidRPr="006D6994">
        <w:rPr>
          <w:lang w:val="en-IN"/>
        </w:rPr>
        <w:t xml:space="preserve"> argued that if these units are forever passing, conveying meaning through mere sequential utterance would be impossible. Consequently, he proposed that meaning depends on the power of the </w:t>
      </w:r>
      <w:proofErr w:type="spellStart"/>
      <w:r w:rsidRPr="006D6994">
        <w:rPr>
          <w:i/>
          <w:iCs/>
          <w:lang w:val="en-IN"/>
        </w:rPr>
        <w:t>sphota</w:t>
      </w:r>
      <w:proofErr w:type="spellEnd"/>
      <w:r w:rsidRPr="006D6994">
        <w:rPr>
          <w:lang w:val="en-IN"/>
        </w:rPr>
        <w:t xml:space="preserve">, which acts as an external, indivisible utterance that causes creation, also referred to as </w:t>
      </w:r>
      <w:proofErr w:type="spellStart"/>
      <w:r w:rsidRPr="006D6994">
        <w:rPr>
          <w:b/>
          <w:bCs/>
          <w:lang w:val="en-IN"/>
        </w:rPr>
        <w:t>shabdabrahma</w:t>
      </w:r>
      <w:proofErr w:type="spellEnd"/>
      <w:r w:rsidRPr="006D6994">
        <w:rPr>
          <w:lang w:val="en-IN"/>
        </w:rPr>
        <w:t>.</w:t>
      </w:r>
    </w:p>
    <w:p w14:paraId="16A81920" w14:textId="77777777" w:rsidR="006D6994" w:rsidRPr="006D6994" w:rsidRDefault="006D6994" w:rsidP="006D6994">
      <w:pPr>
        <w:rPr>
          <w:lang w:val="en-IN"/>
        </w:rPr>
      </w:pPr>
      <w:proofErr w:type="spellStart"/>
      <w:r w:rsidRPr="006D6994">
        <w:rPr>
          <w:lang w:val="en-IN"/>
        </w:rPr>
        <w:t>Bhartrihari</w:t>
      </w:r>
      <w:proofErr w:type="spellEnd"/>
      <w:r w:rsidRPr="006D6994">
        <w:rPr>
          <w:lang w:val="en-IN"/>
        </w:rPr>
        <w:t xml:space="preserve"> identified three specific levels of this concept:</w:t>
      </w:r>
    </w:p>
    <w:p w14:paraId="49D8ACFA" w14:textId="77777777" w:rsidR="006D6994" w:rsidRPr="006D6994" w:rsidRDefault="006D6994" w:rsidP="006D6994">
      <w:pPr>
        <w:numPr>
          <w:ilvl w:val="0"/>
          <w:numId w:val="1"/>
        </w:numPr>
        <w:rPr>
          <w:lang w:val="en-IN"/>
        </w:rPr>
      </w:pPr>
      <w:proofErr w:type="spellStart"/>
      <w:r w:rsidRPr="006D6994">
        <w:rPr>
          <w:b/>
          <w:bCs/>
          <w:lang w:val="en-IN"/>
        </w:rPr>
        <w:t>Varnasphota</w:t>
      </w:r>
      <w:proofErr w:type="spellEnd"/>
      <w:r w:rsidRPr="006D6994">
        <w:rPr>
          <w:lang w:val="en-IN"/>
        </w:rPr>
        <w:t>: The meaning inherent in letters.</w:t>
      </w:r>
    </w:p>
    <w:p w14:paraId="1870D02F" w14:textId="77777777" w:rsidR="006D6994" w:rsidRPr="006D6994" w:rsidRDefault="006D6994" w:rsidP="006D6994">
      <w:pPr>
        <w:numPr>
          <w:ilvl w:val="0"/>
          <w:numId w:val="1"/>
        </w:numPr>
        <w:rPr>
          <w:lang w:val="en-IN"/>
        </w:rPr>
      </w:pPr>
      <w:proofErr w:type="spellStart"/>
      <w:r w:rsidRPr="006D6994">
        <w:rPr>
          <w:b/>
          <w:bCs/>
          <w:lang w:val="en-IN"/>
        </w:rPr>
        <w:t>Padasphota</w:t>
      </w:r>
      <w:proofErr w:type="spellEnd"/>
      <w:r w:rsidRPr="006D6994">
        <w:rPr>
          <w:lang w:val="en-IN"/>
        </w:rPr>
        <w:t>: The meaning residing in words.</w:t>
      </w:r>
    </w:p>
    <w:p w14:paraId="3AEF5AFD" w14:textId="77777777" w:rsidR="006D6994" w:rsidRPr="006D6994" w:rsidRDefault="006D6994" w:rsidP="006D6994">
      <w:pPr>
        <w:numPr>
          <w:ilvl w:val="0"/>
          <w:numId w:val="1"/>
        </w:numPr>
        <w:rPr>
          <w:lang w:val="en-IN"/>
        </w:rPr>
      </w:pPr>
      <w:proofErr w:type="spellStart"/>
      <w:r w:rsidRPr="006D6994">
        <w:rPr>
          <w:b/>
          <w:bCs/>
          <w:lang w:val="en-IN"/>
        </w:rPr>
        <w:t>Vakyasphota</w:t>
      </w:r>
      <w:proofErr w:type="spellEnd"/>
      <w:r w:rsidRPr="006D6994">
        <w:rPr>
          <w:lang w:val="en-IN"/>
        </w:rPr>
        <w:t>: The meaning found in complete sentences.</w:t>
      </w:r>
    </w:p>
    <w:p w14:paraId="0B82736E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From an epistemological standpoint, the </w:t>
      </w:r>
      <w:proofErr w:type="spellStart"/>
      <w:r w:rsidRPr="006D6994">
        <w:rPr>
          <w:i/>
          <w:iCs/>
          <w:lang w:val="en-IN"/>
        </w:rPr>
        <w:t>sphota</w:t>
      </w:r>
      <w:proofErr w:type="spellEnd"/>
      <w:r w:rsidRPr="006D6994">
        <w:rPr>
          <w:lang w:val="en-IN"/>
        </w:rPr>
        <w:t xml:space="preserve"> theory asserts that </w:t>
      </w:r>
      <w:r w:rsidRPr="006D6994">
        <w:rPr>
          <w:b/>
          <w:bCs/>
          <w:lang w:val="en-IN"/>
        </w:rPr>
        <w:t>no knowledge can exist without its relation to words</w:t>
      </w:r>
      <w:r w:rsidRPr="006D6994">
        <w:rPr>
          <w:lang w:val="en-IN"/>
        </w:rPr>
        <w:t xml:space="preserve">. Every kind of perception and difference in the world is seen as a consequence or product of language. In the process of communication, the first letter of a word begins to define the target object, and this definition is refined as the word and sentence unfold. Because this process is continuous, </w:t>
      </w:r>
      <w:r w:rsidRPr="006D6994">
        <w:rPr>
          <w:b/>
          <w:bCs/>
          <w:lang w:val="en-IN"/>
        </w:rPr>
        <w:t>meaning is viewed as fundamentally unstable</w:t>
      </w:r>
      <w:r w:rsidRPr="006D6994">
        <w:rPr>
          <w:lang w:val="en-IN"/>
        </w:rPr>
        <w:t>.</w:t>
      </w:r>
    </w:p>
    <w:p w14:paraId="2692FC6F" w14:textId="77777777" w:rsidR="006D6994" w:rsidRPr="006D6994" w:rsidRDefault="006D6994" w:rsidP="006D6994">
      <w:r w:rsidRPr="006D6994">
        <w:pict w14:anchorId="3FD2CDD9">
          <v:rect id="_x0000_i1063" style="width:0;height:1.5pt" o:hralign="center" o:hrstd="t" o:hr="t" fillcolor="#a0a0a0" stroked="f"/>
        </w:pict>
      </w:r>
    </w:p>
    <w:p w14:paraId="6FEAEE03" w14:textId="77777777" w:rsidR="006D6994" w:rsidRPr="006D6994" w:rsidRDefault="006D6994" w:rsidP="006D6994">
      <w:pPr>
        <w:rPr>
          <w:b/>
          <w:bCs/>
          <w:lang w:val="en-IN"/>
        </w:rPr>
      </w:pPr>
      <w:r w:rsidRPr="006D6994">
        <w:rPr>
          <w:b/>
          <w:bCs/>
          <w:lang w:val="en-IN"/>
        </w:rPr>
        <w:t>(b) Rasa</w:t>
      </w:r>
    </w:p>
    <w:p w14:paraId="22B9D211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In the tradition of Indian aesthetics, </w:t>
      </w:r>
      <w:r w:rsidRPr="006D6994">
        <w:rPr>
          <w:b/>
          <w:bCs/>
          <w:lang w:val="en-IN"/>
        </w:rPr>
        <w:t>rasa</w:t>
      </w:r>
      <w:r w:rsidRPr="006D6994">
        <w:rPr>
          <w:lang w:val="en-IN"/>
        </w:rPr>
        <w:t xml:space="preserve"> refers to the </w:t>
      </w:r>
      <w:r w:rsidRPr="006D6994">
        <w:rPr>
          <w:b/>
          <w:bCs/>
          <w:lang w:val="en-IN"/>
        </w:rPr>
        <w:t>aesthetic pleasure, thrill, or relish</w:t>
      </w:r>
      <w:r w:rsidRPr="006D6994">
        <w:rPr>
          <w:lang w:val="en-IN"/>
        </w:rPr>
        <w:t xml:space="preserve"> experienced by a reader or spectator during the consumption of a literary work or dramatic performance. The word originally denoted the "drink of the gods" (</w:t>
      </w:r>
      <w:proofErr w:type="spellStart"/>
      <w:r w:rsidRPr="006D6994">
        <w:rPr>
          <w:i/>
          <w:iCs/>
          <w:lang w:val="en-IN"/>
        </w:rPr>
        <w:t>somarasa</w:t>
      </w:r>
      <w:proofErr w:type="spellEnd"/>
      <w:r w:rsidRPr="006D6994">
        <w:rPr>
          <w:lang w:val="en-IN"/>
        </w:rPr>
        <w:t xml:space="preserve">) or a fluid/essence that can be tasted. As a critical term, it was first systematically formulated by </w:t>
      </w:r>
      <w:r w:rsidRPr="006D6994">
        <w:rPr>
          <w:b/>
          <w:bCs/>
          <w:lang w:val="en-IN"/>
        </w:rPr>
        <w:t>Bharata</w:t>
      </w:r>
      <w:r w:rsidRPr="006D6994">
        <w:rPr>
          <w:lang w:val="en-IN"/>
        </w:rPr>
        <w:t xml:space="preserve"> in the </w:t>
      </w:r>
      <w:r w:rsidRPr="006D6994">
        <w:rPr>
          <w:i/>
          <w:iCs/>
          <w:lang w:val="en-IN"/>
        </w:rPr>
        <w:t>Natyashastra</w:t>
      </w:r>
      <w:r w:rsidRPr="006D6994">
        <w:rPr>
          <w:lang w:val="en-IN"/>
        </w:rPr>
        <w:t>.</w:t>
      </w:r>
    </w:p>
    <w:p w14:paraId="4DBC9C15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lastRenderedPageBreak/>
        <w:t xml:space="preserve">Bharata’s famous </w:t>
      </w:r>
      <w:r w:rsidRPr="006D6994">
        <w:rPr>
          <w:b/>
          <w:bCs/>
          <w:lang w:val="en-IN"/>
        </w:rPr>
        <w:t>rasa sutra</w:t>
      </w:r>
      <w:r w:rsidRPr="006D6994">
        <w:rPr>
          <w:lang w:val="en-IN"/>
        </w:rPr>
        <w:t>—"</w:t>
      </w:r>
      <w:proofErr w:type="spellStart"/>
      <w:r w:rsidRPr="006D6994">
        <w:rPr>
          <w:i/>
          <w:iCs/>
          <w:lang w:val="en-IN"/>
        </w:rPr>
        <w:t>vibharambhva-vyabhichari</w:t>
      </w:r>
      <w:proofErr w:type="spellEnd"/>
      <w:r w:rsidRPr="006D6994">
        <w:rPr>
          <w:i/>
          <w:iCs/>
          <w:lang w:val="en-IN"/>
        </w:rPr>
        <w:t xml:space="preserve"> </w:t>
      </w:r>
      <w:proofErr w:type="spellStart"/>
      <w:r w:rsidRPr="006D6994">
        <w:rPr>
          <w:i/>
          <w:iCs/>
          <w:lang w:val="en-IN"/>
        </w:rPr>
        <w:t>sayogad</w:t>
      </w:r>
      <w:proofErr w:type="spellEnd"/>
      <w:r w:rsidRPr="006D6994">
        <w:rPr>
          <w:i/>
          <w:iCs/>
          <w:lang w:val="en-IN"/>
        </w:rPr>
        <w:t xml:space="preserve"> </w:t>
      </w:r>
      <w:proofErr w:type="spellStart"/>
      <w:r w:rsidRPr="006D6994">
        <w:rPr>
          <w:i/>
          <w:iCs/>
          <w:lang w:val="en-IN"/>
        </w:rPr>
        <w:t>rasanishpattih</w:t>
      </w:r>
      <w:proofErr w:type="spellEnd"/>
      <w:r w:rsidRPr="006D6994">
        <w:rPr>
          <w:lang w:val="en-IN"/>
        </w:rPr>
        <w:t xml:space="preserve">"—states that </w:t>
      </w:r>
      <w:r w:rsidRPr="006D6994">
        <w:rPr>
          <w:i/>
          <w:iCs/>
          <w:lang w:val="en-IN"/>
        </w:rPr>
        <w:t>rasa</w:t>
      </w:r>
      <w:r w:rsidRPr="006D6994">
        <w:rPr>
          <w:lang w:val="en-IN"/>
        </w:rPr>
        <w:t xml:space="preserve"> emanates from a combination of </w:t>
      </w:r>
      <w:proofErr w:type="spellStart"/>
      <w:r w:rsidRPr="006D6994">
        <w:rPr>
          <w:b/>
          <w:bCs/>
          <w:lang w:val="en-IN"/>
        </w:rPr>
        <w:t>vibhavas</w:t>
      </w:r>
      <w:proofErr w:type="spellEnd"/>
      <w:r w:rsidRPr="006D6994">
        <w:rPr>
          <w:lang w:val="en-IN"/>
        </w:rPr>
        <w:t xml:space="preserve"> (causes), </w:t>
      </w:r>
      <w:proofErr w:type="spellStart"/>
      <w:r w:rsidRPr="006D6994">
        <w:rPr>
          <w:b/>
          <w:bCs/>
          <w:lang w:val="en-IN"/>
        </w:rPr>
        <w:t>anubhavas</w:t>
      </w:r>
      <w:proofErr w:type="spellEnd"/>
      <w:r w:rsidRPr="006D6994">
        <w:rPr>
          <w:lang w:val="en-IN"/>
        </w:rPr>
        <w:t xml:space="preserve"> (effects), and </w:t>
      </w:r>
      <w:proofErr w:type="spellStart"/>
      <w:r w:rsidRPr="006D6994">
        <w:rPr>
          <w:b/>
          <w:bCs/>
          <w:lang w:val="en-IN"/>
        </w:rPr>
        <w:t>vyabhicharis</w:t>
      </w:r>
      <w:proofErr w:type="spellEnd"/>
      <w:r w:rsidRPr="006D6994">
        <w:rPr>
          <w:lang w:val="en-IN"/>
        </w:rPr>
        <w:t xml:space="preserve"> (accessories). He uses the analogy of culinary </w:t>
      </w:r>
      <w:proofErr w:type="spellStart"/>
      <w:r w:rsidRPr="006D6994">
        <w:rPr>
          <w:lang w:val="en-IN"/>
        </w:rPr>
        <w:t>flavor</w:t>
      </w:r>
      <w:proofErr w:type="spellEnd"/>
      <w:r w:rsidRPr="006D6994">
        <w:rPr>
          <w:lang w:val="en-IN"/>
        </w:rPr>
        <w:t xml:space="preserve">: just as a </w:t>
      </w:r>
      <w:proofErr w:type="gramStart"/>
      <w:r w:rsidRPr="006D6994">
        <w:rPr>
          <w:lang w:val="en-IN"/>
        </w:rPr>
        <w:t>specific taste issues</w:t>
      </w:r>
      <w:proofErr w:type="gramEnd"/>
      <w:r w:rsidRPr="006D6994">
        <w:rPr>
          <w:lang w:val="en-IN"/>
        </w:rPr>
        <w:t xml:space="preserve"> from a combination of diverse spices and herbs, permanent or universal emotions (</w:t>
      </w:r>
      <w:proofErr w:type="spellStart"/>
      <w:r w:rsidRPr="006D6994">
        <w:rPr>
          <w:b/>
          <w:bCs/>
          <w:lang w:val="en-IN"/>
        </w:rPr>
        <w:t>sthayibhavas</w:t>
      </w:r>
      <w:proofErr w:type="spellEnd"/>
      <w:r w:rsidRPr="006D6994">
        <w:rPr>
          <w:lang w:val="en-IN"/>
        </w:rPr>
        <w:t xml:space="preserve">) crystallize into an aesthetic relish called </w:t>
      </w:r>
      <w:r w:rsidRPr="006D6994">
        <w:rPr>
          <w:i/>
          <w:iCs/>
          <w:lang w:val="en-IN"/>
        </w:rPr>
        <w:t>rasa</w:t>
      </w:r>
      <w:r w:rsidRPr="006D6994">
        <w:rPr>
          <w:lang w:val="en-IN"/>
        </w:rPr>
        <w:t xml:space="preserve"> when nourished by accompanying psychological states. This is an </w:t>
      </w:r>
      <w:r w:rsidRPr="006D6994">
        <w:rPr>
          <w:b/>
          <w:bCs/>
          <w:lang w:val="en-IN"/>
        </w:rPr>
        <w:t>affective theory of art</w:t>
      </w:r>
      <w:r w:rsidRPr="006D6994">
        <w:rPr>
          <w:lang w:val="en-IN"/>
        </w:rPr>
        <w:t xml:space="preserve">, much like Aristotle’s concept of </w:t>
      </w:r>
      <w:r w:rsidRPr="006D6994">
        <w:rPr>
          <w:i/>
          <w:iCs/>
          <w:lang w:val="en-IN"/>
        </w:rPr>
        <w:t>catharsis</w:t>
      </w:r>
      <w:r w:rsidRPr="006D6994">
        <w:rPr>
          <w:lang w:val="en-IN"/>
        </w:rPr>
        <w:t>, as both focus on the psycho-physiological impact on the audience.</w:t>
      </w:r>
    </w:p>
    <w:p w14:paraId="57BCBD86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Later interpreters like </w:t>
      </w:r>
      <w:proofErr w:type="spellStart"/>
      <w:r w:rsidRPr="006D6994">
        <w:rPr>
          <w:b/>
          <w:bCs/>
          <w:lang w:val="en-IN"/>
        </w:rPr>
        <w:t>Bhattanayaka</w:t>
      </w:r>
      <w:proofErr w:type="spellEnd"/>
      <w:r w:rsidRPr="006D6994">
        <w:rPr>
          <w:lang w:val="en-IN"/>
        </w:rPr>
        <w:t xml:space="preserve"> expanded the theory by imposing a system of theology and philosophy upon it. He argued that </w:t>
      </w:r>
      <w:r w:rsidRPr="006D6994">
        <w:rPr>
          <w:i/>
          <w:iCs/>
          <w:lang w:val="en-IN"/>
        </w:rPr>
        <w:t>rasa</w:t>
      </w:r>
      <w:r w:rsidRPr="006D6994">
        <w:rPr>
          <w:lang w:val="en-IN"/>
        </w:rPr>
        <w:t xml:space="preserve"> leads the spectator to a state of </w:t>
      </w:r>
      <w:r w:rsidRPr="006D6994">
        <w:rPr>
          <w:b/>
          <w:bCs/>
          <w:lang w:val="en-IN"/>
        </w:rPr>
        <w:t>self-realization</w:t>
      </w:r>
      <w:r w:rsidRPr="006D6994">
        <w:rPr>
          <w:lang w:val="en-IN"/>
        </w:rPr>
        <w:t xml:space="preserve"> (</w:t>
      </w:r>
      <w:proofErr w:type="spellStart"/>
      <w:r w:rsidRPr="006D6994">
        <w:rPr>
          <w:i/>
          <w:iCs/>
          <w:lang w:val="en-IN"/>
        </w:rPr>
        <w:t>atma-sakshatkara</w:t>
      </w:r>
      <w:proofErr w:type="spellEnd"/>
      <w:r w:rsidRPr="006D6994">
        <w:rPr>
          <w:lang w:val="en-IN"/>
        </w:rPr>
        <w:t>) or a "flash of bliss" (</w:t>
      </w:r>
      <w:proofErr w:type="spellStart"/>
      <w:r w:rsidRPr="006D6994">
        <w:rPr>
          <w:i/>
          <w:iCs/>
          <w:lang w:val="en-IN"/>
        </w:rPr>
        <w:t>swarupananda</w:t>
      </w:r>
      <w:proofErr w:type="spellEnd"/>
      <w:r w:rsidRPr="006D6994">
        <w:rPr>
          <w:lang w:val="en-IN"/>
        </w:rPr>
        <w:t xml:space="preserve">), where the individual soul temporarily becomes one with the divine soul or </w:t>
      </w:r>
      <w:proofErr w:type="spellStart"/>
      <w:r w:rsidRPr="006D6994">
        <w:rPr>
          <w:i/>
          <w:iCs/>
          <w:lang w:val="en-IN"/>
        </w:rPr>
        <w:t>paramatma</w:t>
      </w:r>
      <w:proofErr w:type="spellEnd"/>
      <w:r w:rsidRPr="006D6994">
        <w:rPr>
          <w:lang w:val="en-IN"/>
        </w:rPr>
        <w:t xml:space="preserve">. Modern theorists also note parallels between </w:t>
      </w:r>
      <w:r w:rsidRPr="006D6994">
        <w:rPr>
          <w:i/>
          <w:iCs/>
          <w:lang w:val="en-IN"/>
        </w:rPr>
        <w:t>rasa</w:t>
      </w:r>
      <w:r w:rsidRPr="006D6994">
        <w:rPr>
          <w:lang w:val="en-IN"/>
        </w:rPr>
        <w:t xml:space="preserve"> and the poststructuralist concept of </w:t>
      </w:r>
      <w:r w:rsidRPr="006D6994">
        <w:rPr>
          <w:b/>
          <w:bCs/>
          <w:lang w:val="en-IN"/>
        </w:rPr>
        <w:t>jouissance</w:t>
      </w:r>
      <w:r w:rsidRPr="006D6994">
        <w:rPr>
          <w:lang w:val="en-IN"/>
        </w:rPr>
        <w:t xml:space="preserve"> (bliss) proposed by Roland Barthes; both are </w:t>
      </w:r>
      <w:r w:rsidRPr="006D6994">
        <w:rPr>
          <w:b/>
          <w:bCs/>
          <w:lang w:val="en-IN"/>
        </w:rPr>
        <w:t>reader-oriented theories</w:t>
      </w:r>
      <w:r w:rsidRPr="006D6994">
        <w:rPr>
          <w:lang w:val="en-IN"/>
        </w:rPr>
        <w:t xml:space="preserve"> that emphasize the pleasure derived from the reader's active participation in the production of meaning. Ultimately, </w:t>
      </w:r>
      <w:r w:rsidRPr="006D6994">
        <w:rPr>
          <w:i/>
          <w:iCs/>
          <w:lang w:val="en-IN"/>
        </w:rPr>
        <w:t>rasa</w:t>
      </w:r>
      <w:r w:rsidRPr="006D6994">
        <w:rPr>
          <w:lang w:val="en-IN"/>
        </w:rPr>
        <w:t xml:space="preserve"> is considered the "soul" of literature, for without it, drama and poetry can have no appeal.</w:t>
      </w:r>
    </w:p>
    <w:p w14:paraId="7EBFAD18" w14:textId="77777777" w:rsidR="006D6994" w:rsidRPr="006D6994" w:rsidRDefault="006D6994" w:rsidP="006D6994">
      <w:r w:rsidRPr="006D6994">
        <w:pict w14:anchorId="152FD833">
          <v:rect id="_x0000_i1064" style="width:0;height:1.5pt" o:hralign="center" o:hrstd="t" o:hr="t" fillcolor="#a0a0a0" stroked="f"/>
        </w:pict>
      </w:r>
    </w:p>
    <w:p w14:paraId="1A6075BF" w14:textId="77777777" w:rsidR="006D6994" w:rsidRPr="006D6994" w:rsidRDefault="006D6994" w:rsidP="006D6994">
      <w:pPr>
        <w:rPr>
          <w:b/>
          <w:bCs/>
          <w:lang w:val="en-IN"/>
        </w:rPr>
      </w:pPr>
      <w:r w:rsidRPr="006D6994">
        <w:rPr>
          <w:b/>
          <w:bCs/>
          <w:lang w:val="en-IN"/>
        </w:rPr>
        <w:t>(c) Deconstruction</w:t>
      </w:r>
    </w:p>
    <w:p w14:paraId="0191D5F7" w14:textId="77777777" w:rsidR="006D6994" w:rsidRPr="006D6994" w:rsidRDefault="006D6994" w:rsidP="006D6994">
      <w:pPr>
        <w:rPr>
          <w:lang w:val="en-IN"/>
        </w:rPr>
      </w:pPr>
      <w:r w:rsidRPr="006D6994">
        <w:rPr>
          <w:b/>
          <w:bCs/>
          <w:lang w:val="en-IN"/>
        </w:rPr>
        <w:t>Deconstruction</w:t>
      </w:r>
      <w:r w:rsidRPr="006D6994">
        <w:rPr>
          <w:lang w:val="en-IN"/>
        </w:rPr>
        <w:t xml:space="preserve"> is a poststructuralist strategy of reading and an analytical procedure primarily associated with the French philosopher </w:t>
      </w:r>
      <w:r w:rsidRPr="006D6994">
        <w:rPr>
          <w:b/>
          <w:bCs/>
          <w:lang w:val="en-IN"/>
        </w:rPr>
        <w:t>Jacques Derrida</w:t>
      </w:r>
      <w:r w:rsidRPr="006D6994">
        <w:rPr>
          <w:lang w:val="en-IN"/>
        </w:rPr>
        <w:t xml:space="preserve">. Derrida famously resisted a singular definition of the term, as the movement itself aims to challenge the idea that meaning can be fixed or captured in a stable, self-identical concept. At its core, to deconstruct a discourse is to show how it </w:t>
      </w:r>
      <w:r w:rsidRPr="006D6994">
        <w:rPr>
          <w:b/>
          <w:bCs/>
          <w:lang w:val="en-IN"/>
        </w:rPr>
        <w:t>undermines the very philosophy or argument it asserts</w:t>
      </w:r>
      <w:r w:rsidRPr="006D6994">
        <w:rPr>
          <w:lang w:val="en-IN"/>
        </w:rPr>
        <w:t>.</w:t>
      </w:r>
    </w:p>
    <w:p w14:paraId="52CA1356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The primary operation of deconstruction involves identifying the </w:t>
      </w:r>
      <w:r w:rsidRPr="006D6994">
        <w:rPr>
          <w:b/>
          <w:bCs/>
          <w:lang w:val="en-IN"/>
        </w:rPr>
        <w:t>"violent hierarchies"</w:t>
      </w:r>
      <w:r w:rsidRPr="006D6994">
        <w:rPr>
          <w:lang w:val="en-IN"/>
        </w:rPr>
        <w:t xml:space="preserve"> or binary oppositions that structure Western thought, such as speech/writing, male/female, presence/absence, or nature/culture. These hierarchies typically privilege the first term as superior while devaluing the second. Deconstruction works to </w:t>
      </w:r>
      <w:r w:rsidRPr="006D6994">
        <w:rPr>
          <w:b/>
          <w:bCs/>
          <w:lang w:val="en-IN"/>
        </w:rPr>
        <w:t>reverse these hierarchies</w:t>
      </w:r>
      <w:r w:rsidRPr="006D6994">
        <w:rPr>
          <w:lang w:val="en-IN"/>
        </w:rPr>
        <w:t>, demonstrating that the "superior" term actually relies on the "inferior" one for its definition.</w:t>
      </w:r>
    </w:p>
    <w:p w14:paraId="2D54A356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>Several key concepts govern this strategy:</w:t>
      </w:r>
    </w:p>
    <w:p w14:paraId="230AD80F" w14:textId="77777777" w:rsidR="006D6994" w:rsidRPr="006D6994" w:rsidRDefault="006D6994" w:rsidP="006D6994">
      <w:pPr>
        <w:numPr>
          <w:ilvl w:val="0"/>
          <w:numId w:val="2"/>
        </w:numPr>
        <w:rPr>
          <w:lang w:val="en-IN"/>
        </w:rPr>
      </w:pPr>
      <w:proofErr w:type="spellStart"/>
      <w:r w:rsidRPr="006D6994">
        <w:rPr>
          <w:b/>
          <w:bCs/>
          <w:lang w:val="en-IN"/>
        </w:rPr>
        <w:t>Differance</w:t>
      </w:r>
      <w:proofErr w:type="spellEnd"/>
      <w:r w:rsidRPr="006D6994">
        <w:rPr>
          <w:lang w:val="en-IN"/>
        </w:rPr>
        <w:t>: A term coined by Derrida meaning that meaning is both "differed" (by its difference from other signs) and "deferred" (postponed along an infinite chain of signifiers).</w:t>
      </w:r>
    </w:p>
    <w:p w14:paraId="720F8BAA" w14:textId="77777777" w:rsidR="006D6994" w:rsidRPr="006D6994" w:rsidRDefault="006D6994" w:rsidP="006D6994">
      <w:pPr>
        <w:numPr>
          <w:ilvl w:val="0"/>
          <w:numId w:val="2"/>
        </w:numPr>
        <w:rPr>
          <w:lang w:val="en-IN"/>
        </w:rPr>
      </w:pPr>
      <w:r w:rsidRPr="006D6994">
        <w:rPr>
          <w:b/>
          <w:bCs/>
          <w:lang w:val="en-IN"/>
        </w:rPr>
        <w:t>Logocentrism</w:t>
      </w:r>
      <w:r w:rsidRPr="006D6994">
        <w:rPr>
          <w:lang w:val="en-IN"/>
        </w:rPr>
        <w:t xml:space="preserve">: The critique of the traditional Western belief that "reason" or the "logos" acts as a stable, unexamined </w:t>
      </w:r>
      <w:proofErr w:type="spellStart"/>
      <w:r w:rsidRPr="006D6994">
        <w:rPr>
          <w:lang w:val="en-IN"/>
        </w:rPr>
        <w:t>center</w:t>
      </w:r>
      <w:proofErr w:type="spellEnd"/>
      <w:r w:rsidRPr="006D6994">
        <w:rPr>
          <w:lang w:val="en-IN"/>
        </w:rPr>
        <w:t xml:space="preserve"> of truth.</w:t>
      </w:r>
    </w:p>
    <w:p w14:paraId="596DFF41" w14:textId="77777777" w:rsidR="006D6994" w:rsidRPr="006D6994" w:rsidRDefault="006D6994" w:rsidP="006D6994">
      <w:pPr>
        <w:numPr>
          <w:ilvl w:val="0"/>
          <w:numId w:val="2"/>
        </w:numPr>
        <w:rPr>
          <w:lang w:val="en-IN"/>
        </w:rPr>
      </w:pPr>
      <w:r w:rsidRPr="006D6994">
        <w:rPr>
          <w:b/>
          <w:bCs/>
          <w:lang w:val="en-IN"/>
        </w:rPr>
        <w:t>Metaphysics of Presence</w:t>
      </w:r>
      <w:r w:rsidRPr="006D6994">
        <w:rPr>
          <w:lang w:val="en-IN"/>
        </w:rPr>
        <w:t>: The deconstruction of the illusion that meaning is immediately and fully "present" within a word or sign.</w:t>
      </w:r>
    </w:p>
    <w:p w14:paraId="6BE63C40" w14:textId="77777777" w:rsidR="006D6994" w:rsidRPr="006D6994" w:rsidRDefault="006D6994" w:rsidP="006D6994">
      <w:pPr>
        <w:numPr>
          <w:ilvl w:val="0"/>
          <w:numId w:val="2"/>
        </w:numPr>
        <w:rPr>
          <w:lang w:val="en-IN"/>
        </w:rPr>
      </w:pPr>
      <w:r w:rsidRPr="006D6994">
        <w:rPr>
          <w:b/>
          <w:bCs/>
          <w:lang w:val="en-IN"/>
        </w:rPr>
        <w:t>Trace</w:t>
      </w:r>
      <w:r w:rsidRPr="006D6994">
        <w:rPr>
          <w:lang w:val="en-IN"/>
        </w:rPr>
        <w:t>: The idea that every word carries the "traces" of its past meanings and its differences from other words, making its identity fundamentally divided.</w:t>
      </w:r>
    </w:p>
    <w:p w14:paraId="7AA242B5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By dismantling these structures, deconstruction uncovers the </w:t>
      </w:r>
      <w:r w:rsidRPr="006D6994">
        <w:rPr>
          <w:b/>
          <w:bCs/>
          <w:lang w:val="en-IN"/>
        </w:rPr>
        <w:t>ideological assumptions</w:t>
      </w:r>
      <w:r w:rsidRPr="006D6994">
        <w:rPr>
          <w:lang w:val="en-IN"/>
        </w:rPr>
        <w:t xml:space="preserve"> and "political unconscious" that shape our understanding of reality, suggesting that all truths are essentially linguistic or textual constructs.</w:t>
      </w:r>
    </w:p>
    <w:p w14:paraId="3DE6037A" w14:textId="77777777" w:rsidR="006D6994" w:rsidRPr="006D6994" w:rsidRDefault="006D6994" w:rsidP="006D6994">
      <w:r w:rsidRPr="006D6994">
        <w:pict w14:anchorId="6785D240">
          <v:rect id="_x0000_i1065" style="width:0;height:1.5pt" o:hralign="center" o:hrstd="t" o:hr="t" fillcolor="#a0a0a0" stroked="f"/>
        </w:pict>
      </w:r>
    </w:p>
    <w:p w14:paraId="3C20448D" w14:textId="77777777" w:rsidR="006D6994" w:rsidRPr="006D6994" w:rsidRDefault="006D6994" w:rsidP="006D6994">
      <w:pPr>
        <w:rPr>
          <w:b/>
          <w:bCs/>
          <w:lang w:val="en-IN"/>
        </w:rPr>
      </w:pPr>
      <w:r w:rsidRPr="006D6994">
        <w:rPr>
          <w:b/>
          <w:bCs/>
          <w:lang w:val="en-IN"/>
        </w:rPr>
        <w:t>(d) Gender</w:t>
      </w:r>
    </w:p>
    <w:p w14:paraId="3CF297E9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lastRenderedPageBreak/>
        <w:t xml:space="preserve">Within feminist theory, </w:t>
      </w:r>
      <w:r w:rsidRPr="006D6994">
        <w:rPr>
          <w:b/>
          <w:bCs/>
          <w:lang w:val="en-IN"/>
        </w:rPr>
        <w:t>gender</w:t>
      </w:r>
      <w:r w:rsidRPr="006D6994">
        <w:rPr>
          <w:lang w:val="en-IN"/>
        </w:rPr>
        <w:t xml:space="preserve"> is defined as a </w:t>
      </w:r>
      <w:r w:rsidRPr="006D6994">
        <w:rPr>
          <w:b/>
          <w:bCs/>
          <w:lang w:val="en-IN"/>
        </w:rPr>
        <w:t>cultural construction</w:t>
      </w:r>
      <w:r w:rsidRPr="006D6994">
        <w:rPr>
          <w:lang w:val="en-IN"/>
        </w:rPr>
        <w:t xml:space="preserve"> consisting of the meanings, social roles, and expectations that a society attaches to biological sexual identity. Feminist theorists insist on a fundamental distinction between </w:t>
      </w:r>
      <w:r w:rsidRPr="006D6994">
        <w:rPr>
          <w:b/>
          <w:bCs/>
          <w:lang w:val="en-IN"/>
        </w:rPr>
        <w:t>sex</w:t>
      </w:r>
      <w:r w:rsidRPr="006D6994">
        <w:rPr>
          <w:lang w:val="en-IN"/>
        </w:rPr>
        <w:t xml:space="preserve"> and </w:t>
      </w:r>
      <w:r w:rsidRPr="006D6994">
        <w:rPr>
          <w:b/>
          <w:bCs/>
          <w:lang w:val="en-IN"/>
        </w:rPr>
        <w:t>gender</w:t>
      </w:r>
      <w:r w:rsidRPr="006D6994">
        <w:rPr>
          <w:lang w:val="en-IN"/>
        </w:rPr>
        <w:t xml:space="preserve">: "sex" refers to the biological identity based on physical nature (male or female), whereas "gender" is the result of </w:t>
      </w:r>
      <w:r w:rsidRPr="006D6994">
        <w:rPr>
          <w:b/>
          <w:bCs/>
          <w:lang w:val="en-IN"/>
        </w:rPr>
        <w:t>culture-conditioning</w:t>
      </w:r>
      <w:r w:rsidRPr="006D6994">
        <w:rPr>
          <w:lang w:val="en-IN"/>
        </w:rPr>
        <w:t xml:space="preserve"> and social rules.</w:t>
      </w:r>
    </w:p>
    <w:p w14:paraId="41BA9272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This distinction is central to the premise that gender difference is not a biological necessity but a foundation for </w:t>
      </w:r>
      <w:r w:rsidRPr="006D6994">
        <w:rPr>
          <w:b/>
          <w:bCs/>
          <w:lang w:val="en-IN"/>
        </w:rPr>
        <w:t>structural inequality</w:t>
      </w:r>
      <w:r w:rsidRPr="006D6994">
        <w:rPr>
          <w:lang w:val="en-IN"/>
        </w:rPr>
        <w:t xml:space="preserve"> and social injustice. This idea was most famously articulated by </w:t>
      </w:r>
      <w:r w:rsidRPr="006D6994">
        <w:rPr>
          <w:b/>
          <w:bCs/>
          <w:lang w:val="en-IN"/>
        </w:rPr>
        <w:t>Simone de Beauvoir</w:t>
      </w:r>
      <w:r w:rsidRPr="006D6994">
        <w:rPr>
          <w:lang w:val="en-IN"/>
        </w:rPr>
        <w:t xml:space="preserve"> in </w:t>
      </w:r>
      <w:r w:rsidRPr="006D6994">
        <w:rPr>
          <w:i/>
          <w:iCs/>
          <w:lang w:val="en-IN"/>
        </w:rPr>
        <w:t>The Second Sex</w:t>
      </w:r>
      <w:r w:rsidRPr="006D6994">
        <w:rPr>
          <w:lang w:val="en-IN"/>
        </w:rPr>
        <w:t xml:space="preserve">, where she stated, </w:t>
      </w:r>
      <w:r w:rsidRPr="006D6994">
        <w:rPr>
          <w:b/>
          <w:bCs/>
          <w:lang w:val="en-IN"/>
        </w:rPr>
        <w:t>"One is not born a woman, one becomes one"</w:t>
      </w:r>
      <w:r w:rsidRPr="006D6994">
        <w:rPr>
          <w:lang w:val="en-IN"/>
        </w:rPr>
        <w:t xml:space="preserve">. According to this view, a woman's identity is defined by "alterity" or </w:t>
      </w:r>
      <w:r w:rsidRPr="006D6994">
        <w:rPr>
          <w:b/>
          <w:bCs/>
          <w:lang w:val="en-IN"/>
        </w:rPr>
        <w:t>Otherness</w:t>
      </w:r>
      <w:r w:rsidRPr="006D6994">
        <w:rPr>
          <w:lang w:val="en-IN"/>
        </w:rPr>
        <w:t>, where man is considered the "Absolute" norm and woman is defined only in relation to him as the "inessential" or the "Other".</w:t>
      </w:r>
    </w:p>
    <w:p w14:paraId="2D910039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Feminist literary criticism uses the concept of gender to identify and challenge </w:t>
      </w:r>
      <w:r w:rsidRPr="006D6994">
        <w:rPr>
          <w:b/>
          <w:bCs/>
          <w:lang w:val="en-IN"/>
        </w:rPr>
        <w:t>patriarchy</w:t>
      </w:r>
      <w:r w:rsidRPr="006D6994">
        <w:rPr>
          <w:lang w:val="en-IN"/>
        </w:rPr>
        <w:t xml:space="preserve">—the ideology of male supremacy that permeates history, education, and literature. In the academy, gender-bias is often reflected in the </w:t>
      </w:r>
      <w:r w:rsidRPr="006D6994">
        <w:rPr>
          <w:b/>
          <w:bCs/>
          <w:lang w:val="en-IN"/>
        </w:rPr>
        <w:t>literary canon</w:t>
      </w:r>
      <w:r w:rsidRPr="006D6994">
        <w:rPr>
          <w:lang w:val="en-IN"/>
        </w:rPr>
        <w:t xml:space="preserve">, which has traditionally excluded women's voices and genres. By distinguishing between biological sex and culturally constructed gender, theorists like </w:t>
      </w:r>
      <w:r w:rsidRPr="006D6994">
        <w:rPr>
          <w:b/>
          <w:bCs/>
          <w:lang w:val="en-IN"/>
        </w:rPr>
        <w:t>Elaine Showalter</w:t>
      </w:r>
      <w:r w:rsidRPr="006D6994">
        <w:rPr>
          <w:lang w:val="en-IN"/>
        </w:rPr>
        <w:t xml:space="preserve"> have moved the focus toward </w:t>
      </w:r>
      <w:r w:rsidRPr="006D6994">
        <w:rPr>
          <w:b/>
          <w:bCs/>
          <w:lang w:val="en-IN"/>
        </w:rPr>
        <w:t>gynocritics</w:t>
      </w:r>
      <w:r w:rsidRPr="006D6994">
        <w:rPr>
          <w:lang w:val="en-IN"/>
        </w:rPr>
        <w:t>, which studies women as producers of textual meaning and seeks to map a distinct female literary tradition. Ultimately, the study of gender serves a political and revisionary purpose: to understand the mechanisms of inequality and to change them.</w:t>
      </w:r>
    </w:p>
    <w:p w14:paraId="346593B0" w14:textId="77777777" w:rsidR="00FF50BF" w:rsidRDefault="00FF50BF" w:rsidP="00FF50BF">
      <w:pPr>
        <w:pBdr>
          <w:bottom w:val="single" w:sz="6" w:space="1" w:color="auto"/>
        </w:pBdr>
        <w:rPr>
          <w:lang w:val="en-IN"/>
        </w:rPr>
      </w:pPr>
    </w:p>
    <w:p w14:paraId="4695D301" w14:textId="77777777" w:rsidR="006D6994" w:rsidRDefault="006D6994" w:rsidP="00FF50BF">
      <w:pPr>
        <w:rPr>
          <w:lang w:val="en-IN"/>
        </w:rPr>
      </w:pPr>
    </w:p>
    <w:p w14:paraId="535C85D6" w14:textId="77777777" w:rsidR="006D6994" w:rsidRDefault="006D6994" w:rsidP="00FF50BF">
      <w:pPr>
        <w:rPr>
          <w:lang w:val="en-IN"/>
        </w:rPr>
      </w:pPr>
    </w:p>
    <w:p w14:paraId="2A04B6C5" w14:textId="77777777" w:rsidR="006D6994" w:rsidRPr="006D6994" w:rsidRDefault="006D6994" w:rsidP="006D6994">
      <w:pPr>
        <w:rPr>
          <w:lang w:val="en-IN"/>
        </w:rPr>
      </w:pPr>
      <w:r w:rsidRPr="006D6994">
        <w:rPr>
          <w:b/>
          <w:bCs/>
          <w:lang w:val="en-IN"/>
        </w:rPr>
        <w:t>4. Write a critical note on “The Death of the Author”.</w:t>
      </w:r>
    </w:p>
    <w:p w14:paraId="11E46A01" w14:textId="77777777" w:rsidR="006D6994" w:rsidRPr="006D6994" w:rsidRDefault="006D6994" w:rsidP="006D6994">
      <w:pPr>
        <w:rPr>
          <w:lang w:val="en-IN"/>
        </w:rPr>
      </w:pPr>
      <w:r w:rsidRPr="006D6994">
        <w:rPr>
          <w:b/>
          <w:bCs/>
          <w:lang w:val="en-IN"/>
        </w:rPr>
        <w:t>“The Death of the Author,”</w:t>
      </w:r>
      <w:r w:rsidRPr="006D6994">
        <w:rPr>
          <w:lang w:val="en-IN"/>
        </w:rPr>
        <w:t xml:space="preserve"> a seminal concept articulated by the French theorist </w:t>
      </w:r>
      <w:r w:rsidRPr="006D6994">
        <w:rPr>
          <w:b/>
          <w:bCs/>
          <w:lang w:val="en-IN"/>
        </w:rPr>
        <w:t>Roland Barthes</w:t>
      </w:r>
      <w:r w:rsidRPr="006D6994">
        <w:rPr>
          <w:lang w:val="en-IN"/>
        </w:rPr>
        <w:t>, marks a radical shift in literary criticism from an author-</w:t>
      </w:r>
      <w:proofErr w:type="spellStart"/>
      <w:r w:rsidRPr="006D6994">
        <w:rPr>
          <w:lang w:val="en-IN"/>
        </w:rPr>
        <w:t>centered</w:t>
      </w:r>
      <w:proofErr w:type="spellEnd"/>
      <w:r w:rsidRPr="006D6994">
        <w:rPr>
          <w:lang w:val="en-IN"/>
        </w:rPr>
        <w:t xml:space="preserve"> approach to one focused on the </w:t>
      </w:r>
      <w:r w:rsidRPr="006D6994">
        <w:rPr>
          <w:b/>
          <w:bCs/>
          <w:lang w:val="en-IN"/>
        </w:rPr>
        <w:t>text and the reader</w:t>
      </w:r>
      <w:r w:rsidRPr="006D6994">
        <w:rPr>
          <w:lang w:val="en-IN"/>
        </w:rPr>
        <w:t xml:space="preserve">. Traditionally, the "Author" was viewed as a modern figure, a product of Western society that emerged from the Renaissance, English Empiricism, and the Reformation, which consolidated the prestige of the </w:t>
      </w:r>
      <w:r w:rsidRPr="006D6994">
        <w:rPr>
          <w:b/>
          <w:bCs/>
          <w:lang w:val="en-IN"/>
        </w:rPr>
        <w:t>individual</w:t>
      </w:r>
      <w:r w:rsidRPr="006D6994">
        <w:rPr>
          <w:lang w:val="en-IN"/>
        </w:rPr>
        <w:t xml:space="preserve">. This traditional view exercised a </w:t>
      </w:r>
      <w:r w:rsidRPr="006D6994">
        <w:rPr>
          <w:b/>
          <w:bCs/>
          <w:lang w:val="en-IN"/>
        </w:rPr>
        <w:t>"tyranny"</w:t>
      </w:r>
      <w:r w:rsidRPr="006D6994">
        <w:rPr>
          <w:lang w:val="en-IN"/>
        </w:rPr>
        <w:t xml:space="preserve"> over interpretation, where a work's meaning was limited and explained solely through the author's life, tastes, passions, and intentions.</w:t>
      </w:r>
    </w:p>
    <w:p w14:paraId="02C351F4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The "death" of this figure is not a literal event but a </w:t>
      </w:r>
      <w:r w:rsidRPr="006D6994">
        <w:rPr>
          <w:b/>
          <w:bCs/>
          <w:lang w:val="en-IN"/>
        </w:rPr>
        <w:t>metaphorical displacement</w:t>
      </w:r>
      <w:r w:rsidRPr="006D6994">
        <w:rPr>
          <w:lang w:val="en-IN"/>
        </w:rPr>
        <w:t xml:space="preserve"> necessitated by a revised theory of language. Barthes argues that language, rather than the individual, is the true subject of writing; hence, the writing subject is not an "individual" but a </w:t>
      </w:r>
      <w:r w:rsidRPr="006D6994">
        <w:rPr>
          <w:b/>
          <w:bCs/>
          <w:lang w:val="en-IN"/>
        </w:rPr>
        <w:t>"subject" constructed through language and discourse</w:t>
      </w:r>
      <w:r w:rsidRPr="006D6994">
        <w:rPr>
          <w:lang w:val="en-IN"/>
        </w:rPr>
        <w:t xml:space="preserve">. In this framework, the author is replaced by the </w:t>
      </w:r>
      <w:r w:rsidRPr="006D6994">
        <w:rPr>
          <w:b/>
          <w:bCs/>
          <w:lang w:val="en-IN"/>
        </w:rPr>
        <w:t>"</w:t>
      </w:r>
      <w:proofErr w:type="spellStart"/>
      <w:r w:rsidRPr="006D6994">
        <w:rPr>
          <w:b/>
          <w:bCs/>
          <w:lang w:val="en-IN"/>
        </w:rPr>
        <w:t>scriptor</w:t>
      </w:r>
      <w:proofErr w:type="spellEnd"/>
      <w:r w:rsidRPr="006D6994">
        <w:rPr>
          <w:b/>
          <w:bCs/>
          <w:lang w:val="en-IN"/>
        </w:rPr>
        <w:t>,"</w:t>
      </w:r>
      <w:r w:rsidRPr="006D6994">
        <w:rPr>
          <w:lang w:val="en-IN"/>
        </w:rPr>
        <w:t xml:space="preserve"> who no longer precedes or exceeds the writing but is born simultaneously with the text. The </w:t>
      </w:r>
      <w:proofErr w:type="spellStart"/>
      <w:r w:rsidRPr="006D6994">
        <w:rPr>
          <w:lang w:val="en-IN"/>
        </w:rPr>
        <w:t>scriptor</w:t>
      </w:r>
      <w:proofErr w:type="spellEnd"/>
      <w:r w:rsidRPr="006D6994">
        <w:rPr>
          <w:lang w:val="en-IN"/>
        </w:rPr>
        <w:t xml:space="preserve"> does not create original meaning but merely mixes and reassembles a </w:t>
      </w:r>
      <w:r w:rsidRPr="006D6994">
        <w:rPr>
          <w:b/>
          <w:bCs/>
          <w:lang w:val="en-IN"/>
        </w:rPr>
        <w:t>"tissue of citations"</w:t>
      </w:r>
      <w:r w:rsidRPr="006D6994">
        <w:rPr>
          <w:lang w:val="en-IN"/>
        </w:rPr>
        <w:t xml:space="preserve"> and pre-existing cultural codes.</w:t>
      </w:r>
    </w:p>
    <w:p w14:paraId="1A2BA9DA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A central implication of this death is the </w:t>
      </w:r>
      <w:r w:rsidRPr="006D6994">
        <w:rPr>
          <w:b/>
          <w:bCs/>
          <w:lang w:val="en-IN"/>
        </w:rPr>
        <w:t>"birth of the reader"</w:t>
      </w:r>
      <w:r w:rsidRPr="006D6994">
        <w:rPr>
          <w:lang w:val="en-IN"/>
        </w:rPr>
        <w:t xml:space="preserve">. Barthes asserts that a text’s multiplicity is focused not on its origin (the author) but on its destination (the reader). </w:t>
      </w:r>
      <w:proofErr w:type="gramStart"/>
      <w:r w:rsidRPr="006D6994">
        <w:rPr>
          <w:lang w:val="en-IN"/>
        </w:rPr>
        <w:t>This transforms</w:t>
      </w:r>
      <w:proofErr w:type="gramEnd"/>
      <w:r w:rsidRPr="006D6994">
        <w:rPr>
          <w:lang w:val="en-IN"/>
        </w:rPr>
        <w:t xml:space="preserve"> reading from a passive consumption of an author’s message into a </w:t>
      </w:r>
      <w:r w:rsidRPr="006D6994">
        <w:rPr>
          <w:b/>
          <w:bCs/>
          <w:lang w:val="en-IN"/>
        </w:rPr>
        <w:t>creative production of meaning</w:t>
      </w:r>
      <w:r w:rsidRPr="006D6994">
        <w:rPr>
          <w:lang w:val="en-IN"/>
        </w:rPr>
        <w:t>, where the reader participates in the "</w:t>
      </w:r>
      <w:proofErr w:type="spellStart"/>
      <w:r w:rsidRPr="006D6994">
        <w:rPr>
          <w:lang w:val="en-IN"/>
        </w:rPr>
        <w:t>freeplay</w:t>
      </w:r>
      <w:proofErr w:type="spellEnd"/>
      <w:r w:rsidRPr="006D6994">
        <w:rPr>
          <w:lang w:val="en-IN"/>
        </w:rPr>
        <w:t xml:space="preserve">" of signifiers. By removing the author as the ultimate authority, the text is liberated from a single, "fixed" meaning, allowing for an </w:t>
      </w:r>
      <w:r w:rsidRPr="006D6994">
        <w:rPr>
          <w:b/>
          <w:bCs/>
          <w:lang w:val="en-IN"/>
        </w:rPr>
        <w:t>infinite deferral of the signified</w:t>
      </w:r>
      <w:r w:rsidRPr="006D6994">
        <w:rPr>
          <w:lang w:val="en-IN"/>
        </w:rPr>
        <w:t>.</w:t>
      </w:r>
    </w:p>
    <w:p w14:paraId="181FCA1F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lastRenderedPageBreak/>
        <w:t xml:space="preserve">Furthermore, this concept has profound </w:t>
      </w:r>
      <w:r w:rsidRPr="006D6994">
        <w:rPr>
          <w:b/>
          <w:bCs/>
          <w:lang w:val="en-IN"/>
        </w:rPr>
        <w:t>political and humanistic consequences</w:t>
      </w:r>
      <w:r w:rsidRPr="006D6994">
        <w:rPr>
          <w:lang w:val="en-IN"/>
        </w:rPr>
        <w:t xml:space="preserve">. It undermines the notion of absolute authority and "Truth," shifting power away from the "father-author" to the </w:t>
      </w:r>
      <w:r w:rsidRPr="006D6994">
        <w:rPr>
          <w:b/>
          <w:bCs/>
          <w:lang w:val="en-IN"/>
        </w:rPr>
        <w:t>active, interpreting reader</w:t>
      </w:r>
      <w:r w:rsidRPr="006D6994">
        <w:rPr>
          <w:lang w:val="en-IN"/>
        </w:rPr>
        <w:t xml:space="preserve">. By recognizing that the author is merely one guest among many in the intertextual play of a work, deconstruction allows for the </w:t>
      </w:r>
      <w:r w:rsidRPr="006D6994">
        <w:rPr>
          <w:b/>
          <w:bCs/>
          <w:lang w:val="en-IN"/>
        </w:rPr>
        <w:t>elucidation of hidden ideologies</w:t>
      </w:r>
      <w:r w:rsidRPr="006D6994">
        <w:rPr>
          <w:lang w:val="en-IN"/>
        </w:rPr>
        <w:t xml:space="preserve"> that the authorial voice may have traditionally suppressed.</w:t>
      </w:r>
    </w:p>
    <w:p w14:paraId="1699BB0A" w14:textId="77777777" w:rsidR="006D6994" w:rsidRPr="006D6994" w:rsidRDefault="006D6994" w:rsidP="006D6994">
      <w:r w:rsidRPr="006D6994">
        <w:pict w14:anchorId="098AB9C0">
          <v:rect id="_x0000_i1075" style="width:0;height:1.5pt" o:hralign="center" o:hrstd="t" o:hr="t" fillcolor="#a0a0a0" stroked="f"/>
        </w:pict>
      </w:r>
    </w:p>
    <w:p w14:paraId="22A935D1" w14:textId="77777777" w:rsidR="006D6994" w:rsidRPr="006D6994" w:rsidRDefault="006D6994" w:rsidP="006D6994">
      <w:pPr>
        <w:rPr>
          <w:lang w:val="en-IN"/>
        </w:rPr>
      </w:pPr>
      <w:r w:rsidRPr="006D6994">
        <w:rPr>
          <w:b/>
          <w:bCs/>
          <w:lang w:val="en-IN"/>
        </w:rPr>
        <w:t xml:space="preserve">5. Comment on the significance of the title </w:t>
      </w:r>
      <w:r w:rsidRPr="006D6994">
        <w:rPr>
          <w:b/>
          <w:bCs/>
          <w:i/>
          <w:iCs/>
          <w:lang w:val="en-IN"/>
        </w:rPr>
        <w:t>The Second Sex</w:t>
      </w:r>
      <w:r w:rsidRPr="006D6994">
        <w:rPr>
          <w:b/>
          <w:bCs/>
          <w:lang w:val="en-IN"/>
        </w:rPr>
        <w:t>.</w:t>
      </w:r>
    </w:p>
    <w:p w14:paraId="50825BD5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The title of </w:t>
      </w:r>
      <w:r w:rsidRPr="006D6994">
        <w:rPr>
          <w:b/>
          <w:bCs/>
          <w:lang w:val="en-IN"/>
        </w:rPr>
        <w:t xml:space="preserve">Simone de Beauvoir’s </w:t>
      </w:r>
      <w:r w:rsidRPr="006D6994">
        <w:rPr>
          <w:b/>
          <w:bCs/>
          <w:i/>
          <w:iCs/>
          <w:lang w:val="en-IN"/>
        </w:rPr>
        <w:t>The Second Sex</w:t>
      </w:r>
      <w:r w:rsidRPr="006D6994">
        <w:rPr>
          <w:b/>
          <w:bCs/>
          <w:lang w:val="en-IN"/>
        </w:rPr>
        <w:t xml:space="preserve"> (1949)</w:t>
      </w:r>
      <w:r w:rsidRPr="006D6994">
        <w:rPr>
          <w:lang w:val="en-IN"/>
        </w:rPr>
        <w:t xml:space="preserve"> is a profound philosophical and political statement that encapsulates her analysis of woman's status as </w:t>
      </w:r>
      <w:r w:rsidRPr="006D6994">
        <w:rPr>
          <w:b/>
          <w:bCs/>
          <w:lang w:val="en-IN"/>
        </w:rPr>
        <w:t>"The Other"</w:t>
      </w:r>
      <w:r w:rsidRPr="006D6994">
        <w:rPr>
          <w:lang w:val="en-IN"/>
        </w:rPr>
        <w:t xml:space="preserve"> in Western culture. The significance of the title lies in its assertion that in a patriarchal society, </w:t>
      </w:r>
      <w:r w:rsidRPr="006D6994">
        <w:rPr>
          <w:b/>
          <w:bCs/>
          <w:lang w:val="en-IN"/>
        </w:rPr>
        <w:t>humanity is considered male</w:t>
      </w:r>
      <w:r w:rsidRPr="006D6994">
        <w:rPr>
          <w:lang w:val="en-IN"/>
        </w:rPr>
        <w:t xml:space="preserve">, and man defines woman not as an autonomous being but only in relation to himself. By being </w:t>
      </w:r>
      <w:proofErr w:type="spellStart"/>
      <w:r w:rsidRPr="006D6994">
        <w:rPr>
          <w:lang w:val="en-IN"/>
        </w:rPr>
        <w:t>labeled</w:t>
      </w:r>
      <w:proofErr w:type="spellEnd"/>
      <w:r w:rsidRPr="006D6994">
        <w:rPr>
          <w:lang w:val="en-IN"/>
        </w:rPr>
        <w:t xml:space="preserve"> "second," woman is relegated to the status of the </w:t>
      </w:r>
      <w:r w:rsidRPr="006D6994">
        <w:rPr>
          <w:b/>
          <w:bCs/>
          <w:lang w:val="en-IN"/>
        </w:rPr>
        <w:t>incidental and the inessential</w:t>
      </w:r>
      <w:r w:rsidRPr="006D6994">
        <w:rPr>
          <w:lang w:val="en-IN"/>
        </w:rPr>
        <w:t xml:space="preserve">, while man remains the </w:t>
      </w:r>
      <w:r w:rsidRPr="006D6994">
        <w:rPr>
          <w:b/>
          <w:bCs/>
          <w:lang w:val="en-IN"/>
        </w:rPr>
        <w:t>"Absolute" and the essential</w:t>
      </w:r>
      <w:r w:rsidRPr="006D6994">
        <w:rPr>
          <w:lang w:val="en-IN"/>
        </w:rPr>
        <w:t xml:space="preserve"> norm.</w:t>
      </w:r>
    </w:p>
    <w:p w14:paraId="3409CA1B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Beauvoir uses this title to expose the </w:t>
      </w:r>
      <w:r w:rsidRPr="006D6994">
        <w:rPr>
          <w:b/>
          <w:bCs/>
          <w:lang w:val="en-IN"/>
        </w:rPr>
        <w:t>androcentric bias</w:t>
      </w:r>
      <w:r w:rsidRPr="006D6994">
        <w:rPr>
          <w:lang w:val="en-IN"/>
        </w:rPr>
        <w:t xml:space="preserve"> of European tradition, where woman is viewed merely as a sexual entity—"the sex"—defined by her biological capacity to appeal to the male. This </w:t>
      </w:r>
      <w:r w:rsidRPr="006D6994">
        <w:rPr>
          <w:b/>
          <w:bCs/>
          <w:lang w:val="en-IN"/>
        </w:rPr>
        <w:t>alterity or "otherness"</w:t>
      </w:r>
      <w:r w:rsidRPr="006D6994">
        <w:rPr>
          <w:lang w:val="en-IN"/>
        </w:rPr>
        <w:t xml:space="preserve"> breeds a structural inequality that is not a result of biological necessity but of </w:t>
      </w:r>
      <w:r w:rsidRPr="006D6994">
        <w:rPr>
          <w:b/>
          <w:bCs/>
          <w:lang w:val="en-IN"/>
        </w:rPr>
        <w:t>cultural construction</w:t>
      </w:r>
      <w:r w:rsidRPr="006D6994">
        <w:rPr>
          <w:lang w:val="en-IN"/>
        </w:rPr>
        <w:t xml:space="preserve">. This is most famously captured in her premise that </w:t>
      </w:r>
      <w:r w:rsidRPr="006D6994">
        <w:rPr>
          <w:b/>
          <w:bCs/>
          <w:lang w:val="en-IN"/>
        </w:rPr>
        <w:t>"one is not born a woman, one becomes one,"</w:t>
      </w:r>
      <w:r w:rsidRPr="006D6994">
        <w:rPr>
          <w:lang w:val="en-IN"/>
        </w:rPr>
        <w:t xml:space="preserve"> signifying that feminine identity is a social role imposed by patriarchal rules and expectations.</w:t>
      </w:r>
    </w:p>
    <w:p w14:paraId="769B2B79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The title also highlights the </w:t>
      </w:r>
      <w:r w:rsidRPr="006D6994">
        <w:rPr>
          <w:b/>
          <w:bCs/>
          <w:lang w:val="en-IN"/>
        </w:rPr>
        <w:t>unique nature of women's oppression</w:t>
      </w:r>
      <w:r w:rsidRPr="006D6994">
        <w:rPr>
          <w:lang w:val="en-IN"/>
        </w:rPr>
        <w:t xml:space="preserve">. Unlike other oppressed groups defined by race or class, women are not a minority and do not share a specific history, religion, or territory that could facilitate gender-based solidarity. Instead, women are caught in a </w:t>
      </w:r>
      <w:r w:rsidRPr="006D6994">
        <w:rPr>
          <w:b/>
          <w:bCs/>
          <w:lang w:val="en-IN"/>
        </w:rPr>
        <w:t>"primordial pact" (</w:t>
      </w:r>
      <w:proofErr w:type="spellStart"/>
      <w:r w:rsidRPr="006D6994">
        <w:rPr>
          <w:b/>
          <w:bCs/>
          <w:i/>
          <w:iCs/>
          <w:lang w:val="en-IN"/>
        </w:rPr>
        <w:t>mitsein</w:t>
      </w:r>
      <w:proofErr w:type="spellEnd"/>
      <w:r w:rsidRPr="006D6994">
        <w:rPr>
          <w:b/>
          <w:bCs/>
          <w:lang w:val="en-IN"/>
        </w:rPr>
        <w:t>)</w:t>
      </w:r>
      <w:r w:rsidRPr="006D6994">
        <w:rPr>
          <w:lang w:val="en-IN"/>
        </w:rPr>
        <w:t xml:space="preserve"> with their oppressors, often prioritizing class or ethnic loyalties over their own emancipation.</w:t>
      </w:r>
    </w:p>
    <w:p w14:paraId="39DFAD9B" w14:textId="77777777" w:rsidR="006D6994" w:rsidRPr="006D6994" w:rsidRDefault="006D6994" w:rsidP="006D6994">
      <w:pPr>
        <w:rPr>
          <w:lang w:val="en-IN"/>
        </w:rPr>
      </w:pPr>
      <w:r w:rsidRPr="006D6994">
        <w:rPr>
          <w:lang w:val="en-IN"/>
        </w:rPr>
        <w:t xml:space="preserve">Ultimately, </w:t>
      </w:r>
      <w:r w:rsidRPr="006D6994">
        <w:rPr>
          <w:i/>
          <w:iCs/>
          <w:lang w:val="en-IN"/>
        </w:rPr>
        <w:t>The Second Sex</w:t>
      </w:r>
      <w:r w:rsidRPr="006D6994">
        <w:rPr>
          <w:lang w:val="en-IN"/>
        </w:rPr>
        <w:t xml:space="preserve"> signifies a </w:t>
      </w:r>
      <w:r w:rsidRPr="006D6994">
        <w:rPr>
          <w:b/>
          <w:bCs/>
          <w:lang w:val="en-IN"/>
        </w:rPr>
        <w:t>paradigm shift</w:t>
      </w:r>
      <w:r w:rsidRPr="006D6994">
        <w:rPr>
          <w:lang w:val="en-IN"/>
        </w:rPr>
        <w:t xml:space="preserve"> in feminist theory and literary criticism. It moves the discussion beyond simple demands for legal rights to a deep </w:t>
      </w:r>
      <w:r w:rsidRPr="006D6994">
        <w:rPr>
          <w:b/>
          <w:bCs/>
          <w:lang w:val="en-IN"/>
        </w:rPr>
        <w:t>existentialist inquiry</w:t>
      </w:r>
      <w:r w:rsidRPr="006D6994">
        <w:rPr>
          <w:lang w:val="en-IN"/>
        </w:rPr>
        <w:t xml:space="preserve"> into how social and psychic mechanisms perpetuate gender inequality. By naming woman as "the second," Beauvoir paradoxically challenges this hierarchy, demanding that women reclaim their </w:t>
      </w:r>
      <w:r w:rsidRPr="006D6994">
        <w:rPr>
          <w:b/>
          <w:bCs/>
          <w:lang w:val="en-IN"/>
        </w:rPr>
        <w:t>subjectivity and autonomy</w:t>
      </w:r>
      <w:r w:rsidRPr="006D6994">
        <w:rPr>
          <w:lang w:val="en-IN"/>
        </w:rPr>
        <w:t xml:space="preserve"> to stand as equal "existents" alongside men.</w:t>
      </w:r>
    </w:p>
    <w:p w14:paraId="21293D71" w14:textId="77777777" w:rsidR="006D6994" w:rsidRPr="00FF50BF" w:rsidRDefault="006D6994" w:rsidP="00FF50BF">
      <w:pPr>
        <w:rPr>
          <w:lang w:val="en-IN"/>
        </w:rPr>
      </w:pPr>
    </w:p>
    <w:sectPr w:rsidR="006D6994" w:rsidRPr="00FF50BF" w:rsidSect="003374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933"/>
    <w:multiLevelType w:val="multilevel"/>
    <w:tmpl w:val="269A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61252"/>
    <w:multiLevelType w:val="multilevel"/>
    <w:tmpl w:val="308A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A95C5B"/>
    <w:multiLevelType w:val="multilevel"/>
    <w:tmpl w:val="AACE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9070708">
    <w:abstractNumId w:val="2"/>
  </w:num>
  <w:num w:numId="2" w16cid:durableId="1601064409">
    <w:abstractNumId w:val="0"/>
  </w:num>
  <w:num w:numId="3" w16cid:durableId="16648196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0BF"/>
    <w:rsid w:val="003374D1"/>
    <w:rsid w:val="004C222C"/>
    <w:rsid w:val="005D21E4"/>
    <w:rsid w:val="006D6994"/>
    <w:rsid w:val="009A3938"/>
    <w:rsid w:val="00C31707"/>
    <w:rsid w:val="00DE7DE4"/>
    <w:rsid w:val="00FF5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4341"/>
  <w15:chartTrackingRefBased/>
  <w15:docId w15:val="{D8DEAF8F-3BEB-4317-8B46-E54E76951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5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0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0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0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50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0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0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0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0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0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0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0B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F50B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4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2672</Words>
  <Characters>14697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Arijit P</dc:creator>
  <cp:keywords/>
  <dc:description/>
  <cp:lastModifiedBy>Arijit P</cp:lastModifiedBy>
  <cp:revision>1</cp:revision>
  <dcterms:created xsi:type="dcterms:W3CDTF">2026-08-16T17:34:00Z</dcterms:created>
  <dcterms:modified xsi:type="dcterms:W3CDTF">2026-08-16T17:49:00Z</dcterms:modified>
</cp:coreProperties>
</file>