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218B7" w14:textId="77777777" w:rsidR="000E299B" w:rsidRDefault="00000000">
      <w:pPr>
        <w:pStyle w:val="Heading3"/>
      </w:pPr>
      <w:bookmarkStart w:id="0" w:name="assignment-1"/>
      <w:bookmarkStart w:id="1" w:name="soft-computing-pg-7197"/>
      <w:bookmarkStart w:id="2" w:name="X003fa38713bab8f0269c91c1bb88da8f7bff129"/>
      <w:r>
        <w:t>Parameter combinations used for the experiment</w:t>
      </w:r>
    </w:p>
    <w:p w14:paraId="4C0AF2DB" w14:textId="77777777" w:rsidR="000E299B" w:rsidRDefault="00000000">
      <w:pPr>
        <w:pStyle w:val="SourceCode"/>
      </w:pPr>
      <w:r>
        <w:rPr>
          <w:rStyle w:val="NormalTok"/>
        </w:rPr>
        <w:t>default_params</w:t>
      </w:r>
      <w:r>
        <w:br/>
      </w:r>
      <w:r>
        <w:br/>
      </w:r>
      <w:r>
        <w:rPr>
          <w:rStyle w:val="NormalTok"/>
        </w:rPr>
        <w:t xml:space="preserve">params_one </w:t>
      </w:r>
      <w:r>
        <w:rPr>
          <w:rStyle w:val="OperatorTok"/>
        </w:rPr>
        <w:t>=</w:t>
      </w:r>
      <w:r>
        <w:rPr>
          <w:rStyle w:val="NormalTok"/>
        </w:rPr>
        <w:t xml:space="preserve"> { </w:t>
      </w:r>
      <w:r>
        <w:rPr>
          <w:rStyle w:val="StringTok"/>
        </w:rPr>
        <w:t>"random_state"</w:t>
      </w:r>
      <w:r>
        <w:rPr>
          <w:rStyle w:val="NormalTok"/>
        </w:rPr>
        <w:t xml:space="preserve">: </w:t>
      </w:r>
      <w:r>
        <w:rPr>
          <w:rStyle w:val="DecValTok"/>
        </w:rPr>
        <w:t>33</w:t>
      </w:r>
      <w:r>
        <w:rPr>
          <w:rStyle w:val="NormalTok"/>
        </w:rPr>
        <w:t xml:space="preserve">, </w:t>
      </w:r>
      <w:r>
        <w:rPr>
          <w:rStyle w:val="StringTok"/>
        </w:rPr>
        <w:t>"activation"</w:t>
      </w:r>
      <w:r>
        <w:rPr>
          <w:rStyle w:val="NormalTok"/>
        </w:rPr>
        <w:t xml:space="preserve">: </w:t>
      </w:r>
      <w:r>
        <w:rPr>
          <w:rStyle w:val="StringTok"/>
        </w:rPr>
        <w:t>"relu"</w:t>
      </w:r>
      <w:r>
        <w:rPr>
          <w:rStyle w:val="NormalTok"/>
        </w:rPr>
        <w:t xml:space="preserve">, </w:t>
      </w:r>
      <w:r>
        <w:rPr>
          <w:rStyle w:val="StringTok"/>
        </w:rPr>
        <w:t>"hidden_layer_sizes"</w:t>
      </w:r>
      <w:r>
        <w:rPr>
          <w:rStyle w:val="NormalTok"/>
        </w:rPr>
        <w:t>: (</w:t>
      </w:r>
      <w:r>
        <w:rPr>
          <w:rStyle w:val="DecValTok"/>
        </w:rPr>
        <w:t>12</w:t>
      </w:r>
      <w:r>
        <w:rPr>
          <w:rStyle w:val="NormalTok"/>
        </w:rPr>
        <w:t xml:space="preserve">, </w:t>
      </w:r>
      <w:r>
        <w:rPr>
          <w:rStyle w:val="DecValTok"/>
        </w:rPr>
        <w:t>24</w:t>
      </w:r>
      <w:r>
        <w:rPr>
          <w:rStyle w:val="NormalTok"/>
        </w:rPr>
        <w:t xml:space="preserve">, </w:t>
      </w:r>
      <w:r>
        <w:rPr>
          <w:rStyle w:val="DecValTok"/>
        </w:rPr>
        <w:t>48</w:t>
      </w:r>
      <w:r>
        <w:rPr>
          <w:rStyle w:val="NormalTok"/>
        </w:rPr>
        <w:t xml:space="preserve">, </w:t>
      </w:r>
      <w:r>
        <w:rPr>
          <w:rStyle w:val="DecValTok"/>
        </w:rPr>
        <w:t>96</w:t>
      </w:r>
      <w:r>
        <w:rPr>
          <w:rStyle w:val="NormalTok"/>
        </w:rPr>
        <w:t xml:space="preserve">), </w:t>
      </w:r>
      <w:r>
        <w:rPr>
          <w:rStyle w:val="StringTok"/>
        </w:rPr>
        <w:t>"learning_rate_init"</w:t>
      </w:r>
      <w:r>
        <w:rPr>
          <w:rStyle w:val="NormalTok"/>
        </w:rPr>
        <w:t xml:space="preserve">: </w:t>
      </w:r>
      <w:r>
        <w:rPr>
          <w:rStyle w:val="FloatTok"/>
        </w:rPr>
        <w:t>0.001</w:t>
      </w:r>
      <w:r>
        <w:rPr>
          <w:rStyle w:val="NormalTok"/>
        </w:rPr>
        <w:t xml:space="preserve">, </w:t>
      </w:r>
      <w:r>
        <w:rPr>
          <w:rStyle w:val="StringTok"/>
        </w:rPr>
        <w:t>"batch_size"</w:t>
      </w:r>
      <w:r>
        <w:rPr>
          <w:rStyle w:val="NormalTok"/>
        </w:rPr>
        <w:t xml:space="preserve">: </w:t>
      </w:r>
      <w:r>
        <w:rPr>
          <w:rStyle w:val="DecValTok"/>
        </w:rPr>
        <w:t>20</w:t>
      </w:r>
      <w:r>
        <w:rPr>
          <w:rStyle w:val="NormalTok"/>
        </w:rPr>
        <w:t xml:space="preserve"> }</w:t>
      </w:r>
      <w:r>
        <w:br/>
      </w:r>
      <w:r>
        <w:br/>
      </w:r>
      <w:r>
        <w:rPr>
          <w:rStyle w:val="NormalTok"/>
        </w:rPr>
        <w:t xml:space="preserve">params_two </w:t>
      </w:r>
      <w:r>
        <w:rPr>
          <w:rStyle w:val="OperatorTok"/>
        </w:rPr>
        <w:t>=</w:t>
      </w:r>
      <w:r>
        <w:rPr>
          <w:rStyle w:val="NormalTok"/>
        </w:rPr>
        <w:t xml:space="preserve"> { </w:t>
      </w:r>
      <w:r>
        <w:rPr>
          <w:rStyle w:val="StringTok"/>
        </w:rPr>
        <w:t>"random_state"</w:t>
      </w:r>
      <w:r>
        <w:rPr>
          <w:rStyle w:val="NormalTok"/>
        </w:rPr>
        <w:t xml:space="preserve">: </w:t>
      </w:r>
      <w:r>
        <w:rPr>
          <w:rStyle w:val="DecValTok"/>
        </w:rPr>
        <w:t>33</w:t>
      </w:r>
      <w:r>
        <w:rPr>
          <w:rStyle w:val="NormalTok"/>
        </w:rPr>
        <w:t xml:space="preserve">, </w:t>
      </w:r>
      <w:r>
        <w:rPr>
          <w:rStyle w:val="StringTok"/>
        </w:rPr>
        <w:t>"activation"</w:t>
      </w:r>
      <w:r>
        <w:rPr>
          <w:rStyle w:val="NormalTok"/>
        </w:rPr>
        <w:t xml:space="preserve">: </w:t>
      </w:r>
      <w:r>
        <w:rPr>
          <w:rStyle w:val="StringTok"/>
        </w:rPr>
        <w:t>"relu"</w:t>
      </w:r>
      <w:r>
        <w:rPr>
          <w:rStyle w:val="NormalTok"/>
        </w:rPr>
        <w:t xml:space="preserve">, </w:t>
      </w:r>
      <w:r>
        <w:rPr>
          <w:rStyle w:val="StringTok"/>
        </w:rPr>
        <w:t>"hidden_layer_sizes"</w:t>
      </w:r>
      <w:r>
        <w:rPr>
          <w:rStyle w:val="NormalTok"/>
        </w:rPr>
        <w:t>: (</w:t>
      </w:r>
      <w:r>
        <w:rPr>
          <w:rStyle w:val="DecValTok"/>
        </w:rPr>
        <w:t>12</w:t>
      </w:r>
      <w:r>
        <w:rPr>
          <w:rStyle w:val="NormalTok"/>
        </w:rPr>
        <w:t xml:space="preserve">, </w:t>
      </w:r>
      <w:r>
        <w:rPr>
          <w:rStyle w:val="DecValTok"/>
        </w:rPr>
        <w:t>24</w:t>
      </w:r>
      <w:r>
        <w:rPr>
          <w:rStyle w:val="NormalTok"/>
        </w:rPr>
        <w:t xml:space="preserve">, </w:t>
      </w:r>
      <w:r>
        <w:rPr>
          <w:rStyle w:val="DecValTok"/>
        </w:rPr>
        <w:t>48</w:t>
      </w:r>
      <w:r>
        <w:rPr>
          <w:rStyle w:val="NormalTok"/>
        </w:rPr>
        <w:t xml:space="preserve">, </w:t>
      </w:r>
      <w:r>
        <w:rPr>
          <w:rStyle w:val="DecValTok"/>
        </w:rPr>
        <w:t>96</w:t>
      </w:r>
      <w:r>
        <w:rPr>
          <w:rStyle w:val="NormalTok"/>
        </w:rPr>
        <w:t xml:space="preserve">), </w:t>
      </w:r>
      <w:r>
        <w:rPr>
          <w:rStyle w:val="StringTok"/>
        </w:rPr>
        <w:t>"learning_rate_init"</w:t>
      </w:r>
      <w:r>
        <w:rPr>
          <w:rStyle w:val="NormalTok"/>
        </w:rPr>
        <w:t xml:space="preserve">: </w:t>
      </w:r>
      <w:r>
        <w:rPr>
          <w:rStyle w:val="FloatTok"/>
        </w:rPr>
        <w:t>0.001</w:t>
      </w:r>
      <w:r>
        <w:rPr>
          <w:rStyle w:val="NormalTok"/>
        </w:rPr>
        <w:t xml:space="preserve">, </w:t>
      </w:r>
      <w:r>
        <w:rPr>
          <w:rStyle w:val="StringTok"/>
        </w:rPr>
        <w:t>"batch_size"</w:t>
      </w:r>
      <w:r>
        <w:rPr>
          <w:rStyle w:val="NormalTok"/>
        </w:rPr>
        <w:t xml:space="preserve">: </w:t>
      </w:r>
      <w:r>
        <w:rPr>
          <w:rStyle w:val="DecValTok"/>
        </w:rPr>
        <w:t>50</w:t>
      </w:r>
      <w:r>
        <w:rPr>
          <w:rStyle w:val="NormalTok"/>
        </w:rPr>
        <w:t xml:space="preserve"> }</w:t>
      </w:r>
    </w:p>
    <w:p w14:paraId="5B13953F" w14:textId="77777777" w:rsidR="000E299B" w:rsidRDefault="00000000">
      <w:pPr>
        <w:pStyle w:val="Heading3"/>
      </w:pPr>
      <w:bookmarkStart w:id="3" w:name="other-model-1"/>
      <w:bookmarkEnd w:id="2"/>
      <w:r>
        <w:t>Other Model 1</w:t>
      </w:r>
    </w:p>
    <w:p w14:paraId="19517BFD" w14:textId="77777777" w:rsidR="000E299B" w:rsidRDefault="00000000">
      <w:pPr>
        <w:pStyle w:val="FirstParagraph"/>
      </w:pPr>
      <w:r>
        <w:t>This model was intended to test the performance of the model on the given dataset without applying any feature engineering or transformation techniques. This is to understand the impact of some of the hyper params on the basic model.</w:t>
      </w:r>
    </w:p>
    <w:p w14:paraId="660E542D" w14:textId="77777777" w:rsidR="000E299B" w:rsidRDefault="00000000">
      <w:pPr>
        <w:pStyle w:val="BodyText"/>
      </w:pPr>
      <w:r>
        <w:rPr>
          <w:b/>
          <w:bCs/>
        </w:rPr>
        <w:t>Features used:</w:t>
      </w:r>
      <w:r>
        <w:t xml:space="preserve"> All features of the given data set were used. </w:t>
      </w:r>
      <w:r>
        <w:rPr>
          <w:b/>
          <w:bCs/>
        </w:rPr>
        <w:t>Data split:</w:t>
      </w:r>
      <w:r>
        <w:t xml:space="preserve"> 70% of data is used for training, with 10% of validation and 20% for testing. </w:t>
      </w:r>
      <w:r>
        <w:rPr>
          <w:b/>
          <w:bCs/>
        </w:rPr>
        <w:t>Evaluation metrics:</w:t>
      </w:r>
      <w:r>
        <w:t xml:space="preserve"> RMSE and MAE scores were used to evaluate the performance of the model. </w:t>
      </w:r>
      <w:r>
        <w:rPr>
          <w:b/>
          <w:bCs/>
        </w:rPr>
        <w:t>Observations:</w:t>
      </w:r>
    </w:p>
    <w:tbl>
      <w:tblPr>
        <w:tblStyle w:val="Table"/>
        <w:tblW w:w="5000" w:type="pct"/>
        <w:tblLayout w:type="fixed"/>
        <w:tblLook w:val="0020" w:firstRow="1" w:lastRow="0" w:firstColumn="0" w:lastColumn="0" w:noHBand="0" w:noVBand="0"/>
      </w:tblPr>
      <w:tblGrid>
        <w:gridCol w:w="1728"/>
        <w:gridCol w:w="2160"/>
        <w:gridCol w:w="2484"/>
        <w:gridCol w:w="2160"/>
        <w:gridCol w:w="2484"/>
      </w:tblGrid>
      <w:tr w:rsidR="000E299B" w14:paraId="5528DDD9" w14:textId="77777777" w:rsidTr="000E299B">
        <w:trPr>
          <w:cnfStyle w:val="100000000000" w:firstRow="1" w:lastRow="0" w:firstColumn="0" w:lastColumn="0" w:oddVBand="0" w:evenVBand="0" w:oddHBand="0" w:evenHBand="0" w:firstRowFirstColumn="0" w:firstRowLastColumn="0" w:lastRowFirstColumn="0" w:lastRowLastColumn="0"/>
          <w:tblHeader/>
        </w:trPr>
        <w:tc>
          <w:tcPr>
            <w:tcW w:w="1242" w:type="dxa"/>
          </w:tcPr>
          <w:p w14:paraId="4EC03630" w14:textId="77777777" w:rsidR="000E299B" w:rsidRDefault="00000000">
            <w:pPr>
              <w:pStyle w:val="Compact"/>
              <w:jc w:val="center"/>
            </w:pPr>
            <w:r>
              <w:rPr>
                <w:b/>
                <w:bCs/>
              </w:rPr>
              <w:t>Model Params</w:t>
            </w:r>
          </w:p>
        </w:tc>
        <w:tc>
          <w:tcPr>
            <w:tcW w:w="1552" w:type="dxa"/>
          </w:tcPr>
          <w:p w14:paraId="3EEBA23C" w14:textId="77777777" w:rsidR="000E299B" w:rsidRDefault="00000000">
            <w:pPr>
              <w:pStyle w:val="Compact"/>
              <w:jc w:val="center"/>
            </w:pPr>
            <w:r>
              <w:rPr>
                <w:b/>
                <w:bCs/>
              </w:rPr>
              <w:t>Train</w:t>
            </w:r>
            <w:r>
              <w:t xml:space="preserve"> </w:t>
            </w:r>
            <w:r>
              <w:rPr>
                <w:b/>
                <w:bCs/>
              </w:rPr>
              <w:t>(rmse)</w:t>
            </w:r>
          </w:p>
        </w:tc>
        <w:tc>
          <w:tcPr>
            <w:tcW w:w="1785" w:type="dxa"/>
          </w:tcPr>
          <w:p w14:paraId="70BBA69E" w14:textId="77777777" w:rsidR="000E299B" w:rsidRDefault="00000000">
            <w:pPr>
              <w:pStyle w:val="Compact"/>
              <w:jc w:val="center"/>
            </w:pPr>
            <w:r>
              <w:rPr>
                <w:b/>
                <w:bCs/>
              </w:rPr>
              <w:t>Validate</w:t>
            </w:r>
            <w:r>
              <w:t xml:space="preserve"> </w:t>
            </w:r>
            <w:r>
              <w:rPr>
                <w:b/>
                <w:bCs/>
              </w:rPr>
              <w:t>(rmse)</w:t>
            </w:r>
          </w:p>
        </w:tc>
        <w:tc>
          <w:tcPr>
            <w:tcW w:w="1552" w:type="dxa"/>
          </w:tcPr>
          <w:p w14:paraId="69F3FEE5" w14:textId="77777777" w:rsidR="000E299B" w:rsidRDefault="00000000">
            <w:pPr>
              <w:pStyle w:val="Compact"/>
              <w:jc w:val="center"/>
            </w:pPr>
            <w:r>
              <w:rPr>
                <w:b/>
                <w:bCs/>
              </w:rPr>
              <w:t>Test</w:t>
            </w:r>
            <w:r>
              <w:t xml:space="preserve"> </w:t>
            </w:r>
            <w:r>
              <w:rPr>
                <w:b/>
                <w:bCs/>
              </w:rPr>
              <w:t>(rmse)</w:t>
            </w:r>
          </w:p>
        </w:tc>
        <w:tc>
          <w:tcPr>
            <w:tcW w:w="1785" w:type="dxa"/>
          </w:tcPr>
          <w:p w14:paraId="50868F00" w14:textId="77777777" w:rsidR="000E299B" w:rsidRDefault="00000000">
            <w:pPr>
              <w:pStyle w:val="Compact"/>
              <w:jc w:val="center"/>
            </w:pPr>
            <w:r>
              <w:rPr>
                <w:b/>
                <w:bCs/>
              </w:rPr>
              <w:t>Evaluate</w:t>
            </w:r>
            <w:r>
              <w:t xml:space="preserve"> </w:t>
            </w:r>
            <w:r>
              <w:rPr>
                <w:b/>
                <w:bCs/>
              </w:rPr>
              <w:t>(rmse)</w:t>
            </w:r>
          </w:p>
        </w:tc>
      </w:tr>
      <w:tr w:rsidR="000E299B" w14:paraId="06571C4F" w14:textId="77777777">
        <w:tc>
          <w:tcPr>
            <w:tcW w:w="1242" w:type="dxa"/>
          </w:tcPr>
          <w:p w14:paraId="1BD3A86C" w14:textId="77777777" w:rsidR="000E299B" w:rsidRDefault="00000000">
            <w:pPr>
              <w:pStyle w:val="Compact"/>
              <w:jc w:val="center"/>
            </w:pPr>
            <w:r>
              <w:t>default_params</w:t>
            </w:r>
          </w:p>
        </w:tc>
        <w:tc>
          <w:tcPr>
            <w:tcW w:w="1552" w:type="dxa"/>
          </w:tcPr>
          <w:p w14:paraId="21F101DD" w14:textId="77777777" w:rsidR="000E299B" w:rsidRDefault="00000000">
            <w:pPr>
              <w:pStyle w:val="Compact"/>
              <w:jc w:val="center"/>
            </w:pPr>
            <w:r>
              <w:t>0.010235990698238237</w:t>
            </w:r>
          </w:p>
        </w:tc>
        <w:tc>
          <w:tcPr>
            <w:tcW w:w="1785" w:type="dxa"/>
          </w:tcPr>
          <w:p w14:paraId="35E151D4" w14:textId="77777777" w:rsidR="000E299B" w:rsidRDefault="00000000">
            <w:pPr>
              <w:pStyle w:val="Compact"/>
              <w:jc w:val="center"/>
            </w:pPr>
            <w:r>
              <w:t>0.01048744262284605</w:t>
            </w:r>
          </w:p>
        </w:tc>
        <w:tc>
          <w:tcPr>
            <w:tcW w:w="1552" w:type="dxa"/>
          </w:tcPr>
          <w:p w14:paraId="200D03FD" w14:textId="77777777" w:rsidR="000E299B" w:rsidRDefault="00000000">
            <w:pPr>
              <w:pStyle w:val="Compact"/>
              <w:jc w:val="center"/>
            </w:pPr>
            <w:r>
              <w:t>0.009904215868987822</w:t>
            </w:r>
          </w:p>
        </w:tc>
        <w:tc>
          <w:tcPr>
            <w:tcW w:w="1785" w:type="dxa"/>
          </w:tcPr>
          <w:p w14:paraId="2E5ECFD0" w14:textId="77777777" w:rsidR="000E299B" w:rsidRDefault="00000000">
            <w:pPr>
              <w:pStyle w:val="Compact"/>
              <w:jc w:val="center"/>
            </w:pPr>
            <w:r>
              <w:t>0.010028905979234757</w:t>
            </w:r>
          </w:p>
        </w:tc>
      </w:tr>
      <w:tr w:rsidR="000E299B" w14:paraId="3E48C062" w14:textId="77777777">
        <w:tc>
          <w:tcPr>
            <w:tcW w:w="1242" w:type="dxa"/>
          </w:tcPr>
          <w:p w14:paraId="56E5A996" w14:textId="77777777" w:rsidR="000E299B" w:rsidRDefault="00000000">
            <w:pPr>
              <w:pStyle w:val="Compact"/>
              <w:jc w:val="center"/>
            </w:pPr>
            <w:r>
              <w:t>params_one</w:t>
            </w:r>
          </w:p>
        </w:tc>
        <w:tc>
          <w:tcPr>
            <w:tcW w:w="1552" w:type="dxa"/>
          </w:tcPr>
          <w:p w14:paraId="43A7C3BF" w14:textId="77777777" w:rsidR="000E299B" w:rsidRDefault="00000000">
            <w:pPr>
              <w:pStyle w:val="Compact"/>
              <w:jc w:val="center"/>
            </w:pPr>
            <w:r>
              <w:t>0.006932223912952257</w:t>
            </w:r>
          </w:p>
        </w:tc>
        <w:tc>
          <w:tcPr>
            <w:tcW w:w="1785" w:type="dxa"/>
          </w:tcPr>
          <w:p w14:paraId="160D5194" w14:textId="77777777" w:rsidR="000E299B" w:rsidRDefault="00000000">
            <w:pPr>
              <w:pStyle w:val="Compact"/>
              <w:jc w:val="center"/>
            </w:pPr>
            <w:r>
              <w:t>0.006729120103675562</w:t>
            </w:r>
          </w:p>
        </w:tc>
        <w:tc>
          <w:tcPr>
            <w:tcW w:w="1552" w:type="dxa"/>
          </w:tcPr>
          <w:p w14:paraId="17FF506B" w14:textId="77777777" w:rsidR="000E299B" w:rsidRDefault="00000000">
            <w:pPr>
              <w:pStyle w:val="Compact"/>
              <w:jc w:val="center"/>
            </w:pPr>
            <w:r>
              <w:t>0.006602403372255023</w:t>
            </w:r>
          </w:p>
        </w:tc>
        <w:tc>
          <w:tcPr>
            <w:tcW w:w="1785" w:type="dxa"/>
          </w:tcPr>
          <w:p w14:paraId="38BCCE72" w14:textId="77777777" w:rsidR="000E299B" w:rsidRDefault="00000000">
            <w:pPr>
              <w:pStyle w:val="Compact"/>
              <w:jc w:val="center"/>
            </w:pPr>
            <w:r>
              <w:t>0.006681047017901092</w:t>
            </w:r>
          </w:p>
        </w:tc>
      </w:tr>
      <w:tr w:rsidR="000E299B" w14:paraId="67B351A0" w14:textId="77777777">
        <w:tc>
          <w:tcPr>
            <w:tcW w:w="1242" w:type="dxa"/>
          </w:tcPr>
          <w:p w14:paraId="080948B2" w14:textId="77777777" w:rsidR="000E299B" w:rsidRDefault="00000000">
            <w:pPr>
              <w:pStyle w:val="Compact"/>
              <w:jc w:val="center"/>
            </w:pPr>
            <w:r>
              <w:t>params_two</w:t>
            </w:r>
          </w:p>
        </w:tc>
        <w:tc>
          <w:tcPr>
            <w:tcW w:w="1552" w:type="dxa"/>
          </w:tcPr>
          <w:p w14:paraId="67368704" w14:textId="77777777" w:rsidR="000E299B" w:rsidRDefault="00000000">
            <w:pPr>
              <w:pStyle w:val="Compact"/>
              <w:jc w:val="center"/>
            </w:pPr>
            <w:r>
              <w:t>0.007888354736637352</w:t>
            </w:r>
          </w:p>
        </w:tc>
        <w:tc>
          <w:tcPr>
            <w:tcW w:w="1785" w:type="dxa"/>
          </w:tcPr>
          <w:p w14:paraId="31E680B1" w14:textId="77777777" w:rsidR="000E299B" w:rsidRDefault="00000000">
            <w:pPr>
              <w:pStyle w:val="Compact"/>
              <w:jc w:val="center"/>
            </w:pPr>
            <w:r>
              <w:t>0.007768264985211542</w:t>
            </w:r>
          </w:p>
        </w:tc>
        <w:tc>
          <w:tcPr>
            <w:tcW w:w="1552" w:type="dxa"/>
          </w:tcPr>
          <w:p w14:paraId="72E3D0C7" w14:textId="77777777" w:rsidR="000E299B" w:rsidRDefault="00000000">
            <w:pPr>
              <w:pStyle w:val="Compact"/>
              <w:jc w:val="center"/>
            </w:pPr>
            <w:r>
              <w:t>0.007381068902074671</w:t>
            </w:r>
          </w:p>
        </w:tc>
        <w:tc>
          <w:tcPr>
            <w:tcW w:w="1785" w:type="dxa"/>
          </w:tcPr>
          <w:p w14:paraId="28CD5143" w14:textId="77777777" w:rsidR="000E299B" w:rsidRDefault="00000000">
            <w:pPr>
              <w:pStyle w:val="Compact"/>
              <w:jc w:val="center"/>
            </w:pPr>
            <w:r>
              <w:t>0.007521259696380296</w:t>
            </w:r>
          </w:p>
        </w:tc>
      </w:tr>
    </w:tbl>
    <w:p w14:paraId="654F629B" w14:textId="77777777" w:rsidR="000E299B" w:rsidRDefault="00000000">
      <w:pPr>
        <w:pStyle w:val="Heading3"/>
      </w:pPr>
      <w:bookmarkStart w:id="4" w:name="other-model-2"/>
      <w:bookmarkEnd w:id="3"/>
      <w:r>
        <w:t>Other Model 2</w:t>
      </w:r>
    </w:p>
    <w:p w14:paraId="3186BB56" w14:textId="77777777" w:rsidR="000E299B" w:rsidRDefault="00000000">
      <w:pPr>
        <w:pStyle w:val="FirstParagraph"/>
      </w:pPr>
      <w:r>
        <w:t>This model was intended to test the performance of the model, after feature engineering and standardisation.</w:t>
      </w:r>
    </w:p>
    <w:p w14:paraId="18CDA2B8" w14:textId="77777777" w:rsidR="000E299B" w:rsidRDefault="00000000">
      <w:pPr>
        <w:pStyle w:val="BodyText"/>
      </w:pPr>
      <w:r>
        <w:rPr>
          <w:b/>
          <w:bCs/>
        </w:rPr>
        <w:t>Features used:</w:t>
      </w:r>
      <w:r>
        <w:t xml:space="preserve"> The candle positions and robot positions were used to calculate the euclidean distance between each candle and robot, which were used along with collision and orientation of robot.</w:t>
      </w:r>
      <w:r>
        <w:br/>
      </w:r>
      <w:r>
        <w:rPr>
          <w:b/>
          <w:bCs/>
        </w:rPr>
        <w:t>Data split:</w:t>
      </w:r>
      <w:r>
        <w:t xml:space="preserve"> 70% of data is used for training, with 10% of validation and 20% for testing. </w:t>
      </w:r>
      <w:r>
        <w:rPr>
          <w:b/>
          <w:bCs/>
        </w:rPr>
        <w:t>Evaluation metrics:</w:t>
      </w:r>
      <w:r>
        <w:t xml:space="preserve"> RMSE and MAE scores were used to evaluate the performance of the model. </w:t>
      </w:r>
      <w:r>
        <w:rPr>
          <w:b/>
          <w:bCs/>
        </w:rPr>
        <w:t>Observations:</w:t>
      </w:r>
    </w:p>
    <w:tbl>
      <w:tblPr>
        <w:tblStyle w:val="Table"/>
        <w:tblW w:w="5000" w:type="pct"/>
        <w:tblLayout w:type="fixed"/>
        <w:tblLook w:val="0020" w:firstRow="1" w:lastRow="0" w:firstColumn="0" w:lastColumn="0" w:noHBand="0" w:noVBand="0"/>
      </w:tblPr>
      <w:tblGrid>
        <w:gridCol w:w="1694"/>
        <w:gridCol w:w="2225"/>
        <w:gridCol w:w="2436"/>
        <w:gridCol w:w="2225"/>
        <w:gridCol w:w="2436"/>
      </w:tblGrid>
      <w:tr w:rsidR="000E299B" w14:paraId="3D8112FD" w14:textId="77777777" w:rsidTr="000E299B">
        <w:trPr>
          <w:cnfStyle w:val="100000000000" w:firstRow="1" w:lastRow="0" w:firstColumn="0" w:lastColumn="0" w:oddVBand="0" w:evenVBand="0" w:oddHBand="0" w:evenHBand="0" w:firstRowFirstColumn="0" w:firstRowLastColumn="0" w:lastRowFirstColumn="0" w:lastRowLastColumn="0"/>
          <w:tblHeader/>
        </w:trPr>
        <w:tc>
          <w:tcPr>
            <w:tcW w:w="1218" w:type="dxa"/>
          </w:tcPr>
          <w:p w14:paraId="23E82378" w14:textId="77777777" w:rsidR="000E299B" w:rsidRDefault="00000000">
            <w:pPr>
              <w:pStyle w:val="Compact"/>
              <w:jc w:val="center"/>
            </w:pPr>
            <w:r>
              <w:rPr>
                <w:b/>
                <w:bCs/>
              </w:rPr>
              <w:t>Model Params</w:t>
            </w:r>
          </w:p>
        </w:tc>
        <w:tc>
          <w:tcPr>
            <w:tcW w:w="1599" w:type="dxa"/>
          </w:tcPr>
          <w:p w14:paraId="1BA57608" w14:textId="77777777" w:rsidR="000E299B" w:rsidRDefault="00000000">
            <w:pPr>
              <w:pStyle w:val="Compact"/>
              <w:jc w:val="center"/>
            </w:pPr>
            <w:r>
              <w:rPr>
                <w:b/>
                <w:bCs/>
              </w:rPr>
              <w:t>Train</w:t>
            </w:r>
            <w:r>
              <w:t xml:space="preserve"> </w:t>
            </w:r>
            <w:r>
              <w:rPr>
                <w:b/>
                <w:bCs/>
              </w:rPr>
              <w:t>(rmse)</w:t>
            </w:r>
          </w:p>
        </w:tc>
        <w:tc>
          <w:tcPr>
            <w:tcW w:w="1751" w:type="dxa"/>
          </w:tcPr>
          <w:p w14:paraId="35ADD6AA" w14:textId="77777777" w:rsidR="000E299B" w:rsidRDefault="00000000">
            <w:pPr>
              <w:pStyle w:val="Compact"/>
              <w:jc w:val="center"/>
            </w:pPr>
            <w:r>
              <w:rPr>
                <w:b/>
                <w:bCs/>
              </w:rPr>
              <w:t>Validate</w:t>
            </w:r>
            <w:r>
              <w:t xml:space="preserve"> </w:t>
            </w:r>
            <w:r>
              <w:rPr>
                <w:b/>
                <w:bCs/>
              </w:rPr>
              <w:t>(rmse)</w:t>
            </w:r>
          </w:p>
        </w:tc>
        <w:tc>
          <w:tcPr>
            <w:tcW w:w="1599" w:type="dxa"/>
          </w:tcPr>
          <w:p w14:paraId="691115B7" w14:textId="77777777" w:rsidR="000E299B" w:rsidRDefault="00000000">
            <w:pPr>
              <w:pStyle w:val="Compact"/>
              <w:jc w:val="center"/>
            </w:pPr>
            <w:r>
              <w:rPr>
                <w:b/>
                <w:bCs/>
              </w:rPr>
              <w:t>Test</w:t>
            </w:r>
            <w:r>
              <w:t xml:space="preserve"> </w:t>
            </w:r>
            <w:r>
              <w:rPr>
                <w:b/>
                <w:bCs/>
              </w:rPr>
              <w:t>(rmse)</w:t>
            </w:r>
          </w:p>
        </w:tc>
        <w:tc>
          <w:tcPr>
            <w:tcW w:w="1751" w:type="dxa"/>
          </w:tcPr>
          <w:p w14:paraId="4F7B0524" w14:textId="77777777" w:rsidR="000E299B" w:rsidRDefault="00000000">
            <w:pPr>
              <w:pStyle w:val="Compact"/>
              <w:jc w:val="center"/>
            </w:pPr>
            <w:r>
              <w:rPr>
                <w:b/>
                <w:bCs/>
              </w:rPr>
              <w:t>Evaluate</w:t>
            </w:r>
            <w:r>
              <w:t xml:space="preserve"> </w:t>
            </w:r>
            <w:r>
              <w:rPr>
                <w:b/>
                <w:bCs/>
              </w:rPr>
              <w:t>(rmse)</w:t>
            </w:r>
          </w:p>
        </w:tc>
      </w:tr>
      <w:tr w:rsidR="000E299B" w14:paraId="49C64C87" w14:textId="77777777">
        <w:tc>
          <w:tcPr>
            <w:tcW w:w="1218" w:type="dxa"/>
          </w:tcPr>
          <w:p w14:paraId="1BC256BE" w14:textId="77777777" w:rsidR="000E299B" w:rsidRDefault="00000000">
            <w:pPr>
              <w:pStyle w:val="Compact"/>
              <w:jc w:val="center"/>
            </w:pPr>
            <w:r>
              <w:t>default_params</w:t>
            </w:r>
          </w:p>
        </w:tc>
        <w:tc>
          <w:tcPr>
            <w:tcW w:w="1599" w:type="dxa"/>
          </w:tcPr>
          <w:p w14:paraId="098680E8" w14:textId="77777777" w:rsidR="000E299B" w:rsidRDefault="00000000">
            <w:pPr>
              <w:pStyle w:val="Compact"/>
              <w:jc w:val="center"/>
            </w:pPr>
            <w:r>
              <w:t>0.005878661190833931</w:t>
            </w:r>
          </w:p>
        </w:tc>
        <w:tc>
          <w:tcPr>
            <w:tcW w:w="1751" w:type="dxa"/>
          </w:tcPr>
          <w:p w14:paraId="080BFB82" w14:textId="77777777" w:rsidR="000E299B" w:rsidRDefault="00000000">
            <w:pPr>
              <w:pStyle w:val="Compact"/>
              <w:jc w:val="center"/>
            </w:pPr>
            <w:r>
              <w:t>0.005844193387682432</w:t>
            </w:r>
          </w:p>
        </w:tc>
        <w:tc>
          <w:tcPr>
            <w:tcW w:w="1599" w:type="dxa"/>
          </w:tcPr>
          <w:p w14:paraId="4EBC58AE" w14:textId="77777777" w:rsidR="000E299B" w:rsidRDefault="00000000">
            <w:pPr>
              <w:pStyle w:val="Compact"/>
              <w:jc w:val="center"/>
            </w:pPr>
            <w:r>
              <w:t>0.006093833720059899</w:t>
            </w:r>
          </w:p>
        </w:tc>
        <w:tc>
          <w:tcPr>
            <w:tcW w:w="1751" w:type="dxa"/>
          </w:tcPr>
          <w:p w14:paraId="2AA2FCBB" w14:textId="77777777" w:rsidR="000E299B" w:rsidRDefault="00000000">
            <w:pPr>
              <w:pStyle w:val="Compact"/>
              <w:jc w:val="center"/>
            </w:pPr>
            <w:r>
              <w:t>0.0059242788541034415</w:t>
            </w:r>
          </w:p>
        </w:tc>
      </w:tr>
      <w:tr w:rsidR="000E299B" w14:paraId="60D56E2C" w14:textId="77777777">
        <w:tc>
          <w:tcPr>
            <w:tcW w:w="1218" w:type="dxa"/>
          </w:tcPr>
          <w:p w14:paraId="5772B288" w14:textId="77777777" w:rsidR="000E299B" w:rsidRDefault="00000000">
            <w:pPr>
              <w:pStyle w:val="Compact"/>
              <w:jc w:val="center"/>
            </w:pPr>
            <w:r>
              <w:t>params_one</w:t>
            </w:r>
          </w:p>
        </w:tc>
        <w:tc>
          <w:tcPr>
            <w:tcW w:w="1599" w:type="dxa"/>
          </w:tcPr>
          <w:p w14:paraId="6637DCED" w14:textId="77777777" w:rsidR="000E299B" w:rsidRDefault="00000000">
            <w:pPr>
              <w:pStyle w:val="Compact"/>
              <w:jc w:val="center"/>
            </w:pPr>
            <w:r>
              <w:t>0.0049782769073360225</w:t>
            </w:r>
          </w:p>
        </w:tc>
        <w:tc>
          <w:tcPr>
            <w:tcW w:w="1751" w:type="dxa"/>
          </w:tcPr>
          <w:p w14:paraId="082361EB" w14:textId="77777777" w:rsidR="000E299B" w:rsidRDefault="00000000">
            <w:pPr>
              <w:pStyle w:val="Compact"/>
              <w:jc w:val="center"/>
            </w:pPr>
            <w:r>
              <w:t>0.005092708145074442</w:t>
            </w:r>
          </w:p>
        </w:tc>
        <w:tc>
          <w:tcPr>
            <w:tcW w:w="1599" w:type="dxa"/>
          </w:tcPr>
          <w:p w14:paraId="50702479" w14:textId="77777777" w:rsidR="000E299B" w:rsidRDefault="00000000">
            <w:pPr>
              <w:pStyle w:val="Compact"/>
              <w:jc w:val="center"/>
            </w:pPr>
            <w:r>
              <w:t>0.0052295245170103765</w:t>
            </w:r>
          </w:p>
        </w:tc>
        <w:tc>
          <w:tcPr>
            <w:tcW w:w="1751" w:type="dxa"/>
          </w:tcPr>
          <w:p w14:paraId="79342752" w14:textId="77777777" w:rsidR="000E299B" w:rsidRDefault="00000000">
            <w:pPr>
              <w:pStyle w:val="Compact"/>
              <w:jc w:val="center"/>
            </w:pPr>
            <w:r>
              <w:t>0.005039975722926263</w:t>
            </w:r>
          </w:p>
        </w:tc>
      </w:tr>
      <w:tr w:rsidR="000E299B" w14:paraId="07A1638D" w14:textId="77777777">
        <w:tc>
          <w:tcPr>
            <w:tcW w:w="1218" w:type="dxa"/>
          </w:tcPr>
          <w:p w14:paraId="76F071B6" w14:textId="77777777" w:rsidR="000E299B" w:rsidRDefault="00000000">
            <w:pPr>
              <w:pStyle w:val="Compact"/>
              <w:jc w:val="center"/>
            </w:pPr>
            <w:r>
              <w:t>params_two</w:t>
            </w:r>
          </w:p>
        </w:tc>
        <w:tc>
          <w:tcPr>
            <w:tcW w:w="1599" w:type="dxa"/>
          </w:tcPr>
          <w:p w14:paraId="01474A42" w14:textId="77777777" w:rsidR="000E299B" w:rsidRDefault="00000000">
            <w:pPr>
              <w:pStyle w:val="Compact"/>
              <w:jc w:val="center"/>
            </w:pPr>
            <w:r>
              <w:t>0.004997878889105543</w:t>
            </w:r>
          </w:p>
        </w:tc>
        <w:tc>
          <w:tcPr>
            <w:tcW w:w="1751" w:type="dxa"/>
          </w:tcPr>
          <w:p w14:paraId="26F87243" w14:textId="77777777" w:rsidR="000E299B" w:rsidRDefault="00000000">
            <w:pPr>
              <w:pStyle w:val="Compact"/>
              <w:jc w:val="center"/>
            </w:pPr>
            <w:r>
              <w:t>0.005126282787313408</w:t>
            </w:r>
          </w:p>
        </w:tc>
        <w:tc>
          <w:tcPr>
            <w:tcW w:w="1599" w:type="dxa"/>
          </w:tcPr>
          <w:p w14:paraId="2444353B" w14:textId="77777777" w:rsidR="000E299B" w:rsidRDefault="00000000">
            <w:pPr>
              <w:pStyle w:val="Compact"/>
              <w:jc w:val="center"/>
            </w:pPr>
            <w:r>
              <w:t>0.0052903190521238</w:t>
            </w:r>
          </w:p>
        </w:tc>
        <w:tc>
          <w:tcPr>
            <w:tcW w:w="1751" w:type="dxa"/>
          </w:tcPr>
          <w:p w14:paraId="67BAE2F3" w14:textId="77777777" w:rsidR="000E299B" w:rsidRDefault="00000000">
            <w:pPr>
              <w:pStyle w:val="Compact"/>
              <w:jc w:val="center"/>
            </w:pPr>
            <w:r>
              <w:t>0.005069214445085569</w:t>
            </w:r>
          </w:p>
        </w:tc>
      </w:tr>
    </w:tbl>
    <w:p w14:paraId="5574DD28" w14:textId="77777777" w:rsidR="000E299B" w:rsidRDefault="00000000">
      <w:pPr>
        <w:pStyle w:val="Heading3"/>
      </w:pPr>
      <w:bookmarkStart w:id="5" w:name="other-model-3"/>
      <w:bookmarkEnd w:id="4"/>
      <w:r>
        <w:t>Other Model 3</w:t>
      </w:r>
    </w:p>
    <w:p w14:paraId="7F552590" w14:textId="77777777" w:rsidR="000E299B" w:rsidRDefault="00000000">
      <w:pPr>
        <w:pStyle w:val="FirstParagraph"/>
      </w:pPr>
      <w:r>
        <w:t>This model evaluates the model after addition of more features and uses standardisation and transformation techniques.</w:t>
      </w:r>
    </w:p>
    <w:p w14:paraId="008F03F2" w14:textId="77777777" w:rsidR="000E299B" w:rsidRDefault="00000000">
      <w:pPr>
        <w:pStyle w:val="BodyText"/>
      </w:pPr>
      <w:r>
        <w:rPr>
          <w:b/>
          <w:bCs/>
        </w:rPr>
        <w:lastRenderedPageBreak/>
        <w:t>Features used:</w:t>
      </w:r>
      <w:r>
        <w:t xml:space="preserve"> The candle positions and robot positions were used to calculate the distance of each robot with the candles along the x and y axis seperately, which were used along with collision and orientation of robot.</w:t>
      </w:r>
    </w:p>
    <w:p w14:paraId="09970D7F" w14:textId="77777777" w:rsidR="000E299B" w:rsidRDefault="00000000">
      <w:pPr>
        <w:pStyle w:val="BodyText"/>
      </w:pPr>
      <w:r>
        <w:rPr>
          <w:b/>
          <w:bCs/>
        </w:rPr>
        <w:t>Data split:</w:t>
      </w:r>
      <w:r>
        <w:t xml:space="preserve"> 70% of data is used for training, with 10% of validation and 20% for testing.</w:t>
      </w:r>
    </w:p>
    <w:p w14:paraId="02ED658F" w14:textId="77777777" w:rsidR="000E299B" w:rsidRDefault="00000000">
      <w:pPr>
        <w:pStyle w:val="BodyText"/>
      </w:pPr>
      <w:r>
        <w:rPr>
          <w:b/>
          <w:bCs/>
        </w:rPr>
        <w:t>Evaluation metrics:</w:t>
      </w:r>
      <w:r>
        <w:t xml:space="preserve"> RMSE and MAE scores were used to evaluate the performance of the model.</w:t>
      </w:r>
    </w:p>
    <w:p w14:paraId="685DC233" w14:textId="77777777" w:rsidR="000E299B" w:rsidRDefault="00000000">
      <w:pPr>
        <w:pStyle w:val="BodyText"/>
      </w:pPr>
      <w:r>
        <w:rPr>
          <w:b/>
          <w:bCs/>
        </w:rPr>
        <w:t>Observations:</w:t>
      </w:r>
    </w:p>
    <w:tbl>
      <w:tblPr>
        <w:tblStyle w:val="Table"/>
        <w:tblW w:w="5000" w:type="pct"/>
        <w:tblLayout w:type="fixed"/>
        <w:tblLook w:val="0020" w:firstRow="1" w:lastRow="0" w:firstColumn="0" w:lastColumn="0" w:noHBand="0" w:noVBand="0"/>
      </w:tblPr>
      <w:tblGrid>
        <w:gridCol w:w="1711"/>
        <w:gridCol w:w="2246"/>
        <w:gridCol w:w="2460"/>
        <w:gridCol w:w="2139"/>
        <w:gridCol w:w="2460"/>
      </w:tblGrid>
      <w:tr w:rsidR="000E299B" w14:paraId="2267CE41" w14:textId="77777777" w:rsidTr="000E299B">
        <w:trPr>
          <w:cnfStyle w:val="100000000000" w:firstRow="1" w:lastRow="0" w:firstColumn="0" w:lastColumn="0" w:oddVBand="0" w:evenVBand="0" w:oddHBand="0" w:evenHBand="0" w:firstRowFirstColumn="0" w:firstRowLastColumn="0" w:lastRowFirstColumn="0" w:lastRowLastColumn="0"/>
          <w:tblHeader/>
        </w:trPr>
        <w:tc>
          <w:tcPr>
            <w:tcW w:w="1230" w:type="dxa"/>
          </w:tcPr>
          <w:p w14:paraId="6FF01D45" w14:textId="77777777" w:rsidR="000E299B" w:rsidRDefault="00000000">
            <w:pPr>
              <w:pStyle w:val="Compact"/>
              <w:jc w:val="center"/>
            </w:pPr>
            <w:r>
              <w:rPr>
                <w:b/>
                <w:bCs/>
              </w:rPr>
              <w:t>Model Params</w:t>
            </w:r>
          </w:p>
        </w:tc>
        <w:tc>
          <w:tcPr>
            <w:tcW w:w="1614" w:type="dxa"/>
          </w:tcPr>
          <w:p w14:paraId="699FC717" w14:textId="77777777" w:rsidR="000E299B" w:rsidRDefault="00000000">
            <w:pPr>
              <w:pStyle w:val="Compact"/>
              <w:jc w:val="center"/>
            </w:pPr>
            <w:r>
              <w:rPr>
                <w:b/>
                <w:bCs/>
              </w:rPr>
              <w:t>Train</w:t>
            </w:r>
            <w:r>
              <w:t xml:space="preserve"> </w:t>
            </w:r>
            <w:r>
              <w:rPr>
                <w:b/>
                <w:bCs/>
              </w:rPr>
              <w:t>(rmse)</w:t>
            </w:r>
          </w:p>
        </w:tc>
        <w:tc>
          <w:tcPr>
            <w:tcW w:w="1768" w:type="dxa"/>
          </w:tcPr>
          <w:p w14:paraId="31A5B445" w14:textId="77777777" w:rsidR="000E299B" w:rsidRDefault="00000000">
            <w:pPr>
              <w:pStyle w:val="Compact"/>
              <w:jc w:val="center"/>
            </w:pPr>
            <w:r>
              <w:rPr>
                <w:b/>
                <w:bCs/>
              </w:rPr>
              <w:t>Validate</w:t>
            </w:r>
            <w:r>
              <w:t xml:space="preserve"> </w:t>
            </w:r>
            <w:r>
              <w:rPr>
                <w:b/>
                <w:bCs/>
              </w:rPr>
              <w:t>(rmse)</w:t>
            </w:r>
          </w:p>
        </w:tc>
        <w:tc>
          <w:tcPr>
            <w:tcW w:w="1537" w:type="dxa"/>
          </w:tcPr>
          <w:p w14:paraId="3D0178A8" w14:textId="77777777" w:rsidR="000E299B" w:rsidRDefault="00000000">
            <w:pPr>
              <w:pStyle w:val="Compact"/>
              <w:jc w:val="center"/>
            </w:pPr>
            <w:r>
              <w:rPr>
                <w:b/>
                <w:bCs/>
              </w:rPr>
              <w:t>Test</w:t>
            </w:r>
            <w:r>
              <w:t xml:space="preserve"> </w:t>
            </w:r>
            <w:r>
              <w:rPr>
                <w:b/>
                <w:bCs/>
              </w:rPr>
              <w:t>(rmse)</w:t>
            </w:r>
          </w:p>
        </w:tc>
        <w:tc>
          <w:tcPr>
            <w:tcW w:w="1768" w:type="dxa"/>
          </w:tcPr>
          <w:p w14:paraId="7C7EAAB5" w14:textId="77777777" w:rsidR="000E299B" w:rsidRDefault="00000000">
            <w:pPr>
              <w:pStyle w:val="Compact"/>
              <w:jc w:val="center"/>
            </w:pPr>
            <w:r>
              <w:rPr>
                <w:b/>
                <w:bCs/>
              </w:rPr>
              <w:t>Evaluate</w:t>
            </w:r>
            <w:r>
              <w:t xml:space="preserve"> </w:t>
            </w:r>
            <w:r>
              <w:rPr>
                <w:b/>
                <w:bCs/>
              </w:rPr>
              <w:t>(rmse)</w:t>
            </w:r>
          </w:p>
        </w:tc>
      </w:tr>
      <w:tr w:rsidR="000E299B" w14:paraId="1D86CEF0" w14:textId="77777777">
        <w:tc>
          <w:tcPr>
            <w:tcW w:w="1230" w:type="dxa"/>
          </w:tcPr>
          <w:p w14:paraId="036047B1" w14:textId="77777777" w:rsidR="000E299B" w:rsidRDefault="00000000">
            <w:pPr>
              <w:pStyle w:val="Compact"/>
              <w:jc w:val="center"/>
            </w:pPr>
            <w:r>
              <w:t>default_params</w:t>
            </w:r>
          </w:p>
        </w:tc>
        <w:tc>
          <w:tcPr>
            <w:tcW w:w="1614" w:type="dxa"/>
          </w:tcPr>
          <w:p w14:paraId="1FAB0DFF" w14:textId="77777777" w:rsidR="000E299B" w:rsidRDefault="00000000">
            <w:pPr>
              <w:pStyle w:val="Compact"/>
              <w:jc w:val="center"/>
            </w:pPr>
            <w:r>
              <w:t>0.0068574568517373235</w:t>
            </w:r>
          </w:p>
        </w:tc>
        <w:tc>
          <w:tcPr>
            <w:tcW w:w="1768" w:type="dxa"/>
          </w:tcPr>
          <w:p w14:paraId="0044A810" w14:textId="77777777" w:rsidR="000E299B" w:rsidRDefault="00000000">
            <w:pPr>
              <w:pStyle w:val="Compact"/>
              <w:jc w:val="center"/>
            </w:pPr>
            <w:r>
              <w:t>0.007020733591741029</w:t>
            </w:r>
          </w:p>
        </w:tc>
        <w:tc>
          <w:tcPr>
            <w:tcW w:w="1537" w:type="dxa"/>
          </w:tcPr>
          <w:p w14:paraId="64F018AB" w14:textId="77777777" w:rsidR="000E299B" w:rsidRDefault="00000000">
            <w:pPr>
              <w:pStyle w:val="Compact"/>
              <w:jc w:val="center"/>
            </w:pPr>
            <w:r>
              <w:t>0.007275347894259288</w:t>
            </w:r>
          </w:p>
        </w:tc>
        <w:tc>
          <w:tcPr>
            <w:tcW w:w="1768" w:type="dxa"/>
          </w:tcPr>
          <w:p w14:paraId="69EF546D" w14:textId="77777777" w:rsidR="000E299B" w:rsidRDefault="00000000">
            <w:pPr>
              <w:pStyle w:val="Compact"/>
              <w:jc w:val="center"/>
            </w:pPr>
            <w:r>
              <w:t>0.00695737272582952</w:t>
            </w:r>
          </w:p>
        </w:tc>
      </w:tr>
      <w:tr w:rsidR="000E299B" w14:paraId="6BB506DE" w14:textId="77777777">
        <w:tc>
          <w:tcPr>
            <w:tcW w:w="1230" w:type="dxa"/>
          </w:tcPr>
          <w:p w14:paraId="57BD91E5" w14:textId="77777777" w:rsidR="000E299B" w:rsidRDefault="00000000">
            <w:pPr>
              <w:pStyle w:val="Compact"/>
              <w:jc w:val="center"/>
            </w:pPr>
            <w:r>
              <w:t>params_one</w:t>
            </w:r>
          </w:p>
        </w:tc>
        <w:tc>
          <w:tcPr>
            <w:tcW w:w="1614" w:type="dxa"/>
          </w:tcPr>
          <w:p w14:paraId="1E92EDB0" w14:textId="77777777" w:rsidR="000E299B" w:rsidRDefault="00000000">
            <w:pPr>
              <w:pStyle w:val="Compact"/>
              <w:jc w:val="center"/>
            </w:pPr>
            <w:r>
              <w:t>0.006120345806405142</w:t>
            </w:r>
          </w:p>
        </w:tc>
        <w:tc>
          <w:tcPr>
            <w:tcW w:w="1768" w:type="dxa"/>
          </w:tcPr>
          <w:p w14:paraId="05B53735" w14:textId="77777777" w:rsidR="000E299B" w:rsidRDefault="00000000">
            <w:pPr>
              <w:pStyle w:val="Compact"/>
              <w:jc w:val="center"/>
            </w:pPr>
            <w:r>
              <w:t>0.006308155320899452</w:t>
            </w:r>
          </w:p>
        </w:tc>
        <w:tc>
          <w:tcPr>
            <w:tcW w:w="1537" w:type="dxa"/>
          </w:tcPr>
          <w:p w14:paraId="14139D8F" w14:textId="77777777" w:rsidR="000E299B" w:rsidRDefault="00000000">
            <w:pPr>
              <w:pStyle w:val="Compact"/>
              <w:jc w:val="center"/>
            </w:pPr>
            <w:r>
              <w:t>0.006538339639785879</w:t>
            </w:r>
          </w:p>
        </w:tc>
        <w:tc>
          <w:tcPr>
            <w:tcW w:w="1768" w:type="dxa"/>
          </w:tcPr>
          <w:p w14:paraId="4F903E5B" w14:textId="77777777" w:rsidR="000E299B" w:rsidRDefault="00000000">
            <w:pPr>
              <w:pStyle w:val="Compact"/>
              <w:jc w:val="center"/>
            </w:pPr>
            <w:r>
              <w:t>0.006222735763526444</w:t>
            </w:r>
          </w:p>
        </w:tc>
      </w:tr>
      <w:tr w:rsidR="000E299B" w14:paraId="0E45D044" w14:textId="77777777">
        <w:tc>
          <w:tcPr>
            <w:tcW w:w="1230" w:type="dxa"/>
          </w:tcPr>
          <w:p w14:paraId="1AD55C60" w14:textId="77777777" w:rsidR="000E299B" w:rsidRDefault="00000000">
            <w:pPr>
              <w:pStyle w:val="Compact"/>
              <w:jc w:val="center"/>
            </w:pPr>
            <w:r>
              <w:t>params_two</w:t>
            </w:r>
          </w:p>
        </w:tc>
        <w:tc>
          <w:tcPr>
            <w:tcW w:w="1614" w:type="dxa"/>
          </w:tcPr>
          <w:p w14:paraId="06458DBE" w14:textId="77777777" w:rsidR="000E299B" w:rsidRDefault="00000000">
            <w:pPr>
              <w:pStyle w:val="Compact"/>
              <w:jc w:val="center"/>
            </w:pPr>
            <w:r>
              <w:t>0.006276799679741773</w:t>
            </w:r>
          </w:p>
        </w:tc>
        <w:tc>
          <w:tcPr>
            <w:tcW w:w="1768" w:type="dxa"/>
          </w:tcPr>
          <w:p w14:paraId="355B74B6" w14:textId="77777777" w:rsidR="000E299B" w:rsidRDefault="00000000">
            <w:pPr>
              <w:pStyle w:val="Compact"/>
              <w:jc w:val="center"/>
            </w:pPr>
            <w:r>
              <w:t>0.006518804555387753</w:t>
            </w:r>
          </w:p>
        </w:tc>
        <w:tc>
          <w:tcPr>
            <w:tcW w:w="1537" w:type="dxa"/>
          </w:tcPr>
          <w:p w14:paraId="109936EC" w14:textId="77777777" w:rsidR="000E299B" w:rsidRDefault="00000000">
            <w:pPr>
              <w:pStyle w:val="Compact"/>
              <w:jc w:val="center"/>
            </w:pPr>
            <w:r>
              <w:t>0.006686550020099288</w:t>
            </w:r>
          </w:p>
        </w:tc>
        <w:tc>
          <w:tcPr>
            <w:tcW w:w="1768" w:type="dxa"/>
          </w:tcPr>
          <w:p w14:paraId="60DCB62D" w14:textId="77777777" w:rsidR="000E299B" w:rsidRDefault="00000000">
            <w:pPr>
              <w:pStyle w:val="Compact"/>
              <w:jc w:val="center"/>
            </w:pPr>
            <w:r>
              <w:t>0.006382960851495031</w:t>
            </w:r>
          </w:p>
        </w:tc>
      </w:tr>
    </w:tbl>
    <w:p w14:paraId="2753741B" w14:textId="77777777" w:rsidR="000E299B" w:rsidRDefault="00000000">
      <w:pPr>
        <w:pStyle w:val="Heading3"/>
      </w:pPr>
      <w:bookmarkStart w:id="6" w:name="final-model"/>
      <w:bookmarkEnd w:id="5"/>
      <w:r>
        <w:t>Final Model</w:t>
      </w:r>
    </w:p>
    <w:p w14:paraId="4799FA83" w14:textId="77777777" w:rsidR="000E299B" w:rsidRDefault="00000000">
      <w:pPr>
        <w:pStyle w:val="FirstParagraph"/>
      </w:pPr>
      <w:r>
        <w:t>This model evaluates the model after addition of more features and uses standardisation and transformation techniques.</w:t>
      </w:r>
    </w:p>
    <w:p w14:paraId="792C5119" w14:textId="7FFBC5C9" w:rsidR="000E299B" w:rsidRPr="009B4388" w:rsidRDefault="00000000">
      <w:pPr>
        <w:pStyle w:val="BodyText"/>
      </w:pPr>
      <w:r>
        <w:rPr>
          <w:b/>
          <w:bCs/>
        </w:rPr>
        <w:t>Features used:</w:t>
      </w:r>
      <w:r w:rsidR="009B4388">
        <w:rPr>
          <w:b/>
          <w:bCs/>
        </w:rPr>
        <w:t xml:space="preserve"> </w:t>
      </w:r>
      <w:r w:rsidR="009B4388">
        <w:t>Distance between robot and candles, both horizontal and vertical distances as well as Euclidean distances, along with collision and orientation is used.</w:t>
      </w:r>
    </w:p>
    <w:p w14:paraId="3430204C" w14:textId="77777777" w:rsidR="000E299B" w:rsidRDefault="00000000">
      <w:pPr>
        <w:pStyle w:val="BodyText"/>
      </w:pPr>
      <w:r>
        <w:rPr>
          <w:b/>
          <w:bCs/>
        </w:rPr>
        <w:t>Data split:</w:t>
      </w:r>
      <w:r>
        <w:t xml:space="preserve"> 70% of data is used for training, with 10% </w:t>
      </w:r>
      <w:proofErr w:type="gramStart"/>
      <w:r>
        <w:t>of</w:t>
      </w:r>
      <w:proofErr w:type="gramEnd"/>
      <w:r>
        <w:t xml:space="preserve"> validation and 20% for testing.</w:t>
      </w:r>
    </w:p>
    <w:p w14:paraId="3553D2F6" w14:textId="77777777" w:rsidR="000E299B" w:rsidRDefault="00000000">
      <w:pPr>
        <w:pStyle w:val="BodyText"/>
      </w:pPr>
      <w:r>
        <w:rPr>
          <w:b/>
          <w:bCs/>
        </w:rPr>
        <w:t>Evaluation metrics:</w:t>
      </w:r>
      <w:r>
        <w:t xml:space="preserve"> RMSE and MAE scores were used to evaluate the performance of the model.</w:t>
      </w:r>
    </w:p>
    <w:p w14:paraId="6BD0E88D" w14:textId="77777777" w:rsidR="000E299B" w:rsidRDefault="00000000">
      <w:pPr>
        <w:pStyle w:val="BodyText"/>
      </w:pPr>
      <w:r>
        <w:rPr>
          <w:b/>
          <w:bCs/>
        </w:rPr>
        <w:t>Observations:</w:t>
      </w:r>
    </w:p>
    <w:tbl>
      <w:tblPr>
        <w:tblStyle w:val="Table"/>
        <w:tblW w:w="5000" w:type="pct"/>
        <w:tblLayout w:type="fixed"/>
        <w:tblLook w:val="0020" w:firstRow="1" w:lastRow="0" w:firstColumn="0" w:lastColumn="0" w:noHBand="0" w:noVBand="0"/>
      </w:tblPr>
      <w:tblGrid>
        <w:gridCol w:w="1711"/>
        <w:gridCol w:w="2139"/>
        <w:gridCol w:w="2460"/>
        <w:gridCol w:w="2246"/>
        <w:gridCol w:w="2460"/>
      </w:tblGrid>
      <w:tr w:rsidR="000E299B" w14:paraId="3D289345" w14:textId="77777777" w:rsidTr="000E299B">
        <w:trPr>
          <w:cnfStyle w:val="100000000000" w:firstRow="1" w:lastRow="0" w:firstColumn="0" w:lastColumn="0" w:oddVBand="0" w:evenVBand="0" w:oddHBand="0" w:evenHBand="0" w:firstRowFirstColumn="0" w:firstRowLastColumn="0" w:lastRowFirstColumn="0" w:lastRowLastColumn="0"/>
          <w:tblHeader/>
        </w:trPr>
        <w:tc>
          <w:tcPr>
            <w:tcW w:w="1230" w:type="dxa"/>
          </w:tcPr>
          <w:p w14:paraId="48766A79" w14:textId="77777777" w:rsidR="000E299B" w:rsidRDefault="00000000">
            <w:pPr>
              <w:pStyle w:val="Compact"/>
              <w:jc w:val="center"/>
            </w:pPr>
            <w:r>
              <w:rPr>
                <w:b/>
                <w:bCs/>
              </w:rPr>
              <w:t>Model Params</w:t>
            </w:r>
          </w:p>
        </w:tc>
        <w:tc>
          <w:tcPr>
            <w:tcW w:w="1537" w:type="dxa"/>
          </w:tcPr>
          <w:p w14:paraId="01DF8A8A" w14:textId="77777777" w:rsidR="000E299B" w:rsidRDefault="00000000">
            <w:pPr>
              <w:pStyle w:val="Compact"/>
              <w:jc w:val="center"/>
            </w:pPr>
            <w:r>
              <w:rPr>
                <w:b/>
                <w:bCs/>
              </w:rPr>
              <w:t>Train</w:t>
            </w:r>
            <w:r>
              <w:t xml:space="preserve"> </w:t>
            </w:r>
            <w:r>
              <w:rPr>
                <w:b/>
                <w:bCs/>
              </w:rPr>
              <w:t>(rmse)</w:t>
            </w:r>
          </w:p>
        </w:tc>
        <w:tc>
          <w:tcPr>
            <w:tcW w:w="1768" w:type="dxa"/>
          </w:tcPr>
          <w:p w14:paraId="77D276CB" w14:textId="77777777" w:rsidR="000E299B" w:rsidRDefault="00000000">
            <w:pPr>
              <w:pStyle w:val="Compact"/>
              <w:jc w:val="center"/>
            </w:pPr>
            <w:r>
              <w:rPr>
                <w:b/>
                <w:bCs/>
              </w:rPr>
              <w:t>Validate</w:t>
            </w:r>
            <w:r>
              <w:t xml:space="preserve"> </w:t>
            </w:r>
            <w:r>
              <w:rPr>
                <w:b/>
                <w:bCs/>
              </w:rPr>
              <w:t>(rmse)</w:t>
            </w:r>
          </w:p>
        </w:tc>
        <w:tc>
          <w:tcPr>
            <w:tcW w:w="1614" w:type="dxa"/>
          </w:tcPr>
          <w:p w14:paraId="60243F76" w14:textId="77777777" w:rsidR="000E299B" w:rsidRDefault="00000000">
            <w:pPr>
              <w:pStyle w:val="Compact"/>
              <w:jc w:val="center"/>
            </w:pPr>
            <w:r>
              <w:rPr>
                <w:b/>
                <w:bCs/>
              </w:rPr>
              <w:t>Test</w:t>
            </w:r>
            <w:r>
              <w:t xml:space="preserve"> </w:t>
            </w:r>
            <w:r>
              <w:rPr>
                <w:b/>
                <w:bCs/>
              </w:rPr>
              <w:t>(rmse)</w:t>
            </w:r>
          </w:p>
        </w:tc>
        <w:tc>
          <w:tcPr>
            <w:tcW w:w="1768" w:type="dxa"/>
          </w:tcPr>
          <w:p w14:paraId="69A36A0E" w14:textId="77777777" w:rsidR="000E299B" w:rsidRDefault="00000000">
            <w:pPr>
              <w:pStyle w:val="Compact"/>
              <w:jc w:val="center"/>
            </w:pPr>
            <w:r>
              <w:rPr>
                <w:b/>
                <w:bCs/>
              </w:rPr>
              <w:t>Evaluate</w:t>
            </w:r>
            <w:r>
              <w:t xml:space="preserve"> </w:t>
            </w:r>
            <w:r>
              <w:rPr>
                <w:b/>
                <w:bCs/>
              </w:rPr>
              <w:t>(rmse)</w:t>
            </w:r>
          </w:p>
        </w:tc>
      </w:tr>
      <w:tr w:rsidR="000E299B" w14:paraId="56BC01F2" w14:textId="77777777">
        <w:tc>
          <w:tcPr>
            <w:tcW w:w="1230" w:type="dxa"/>
          </w:tcPr>
          <w:p w14:paraId="58A6A564" w14:textId="77777777" w:rsidR="000E299B" w:rsidRDefault="00000000">
            <w:pPr>
              <w:pStyle w:val="Compact"/>
              <w:jc w:val="center"/>
            </w:pPr>
            <w:r>
              <w:t>default_params</w:t>
            </w:r>
          </w:p>
        </w:tc>
        <w:tc>
          <w:tcPr>
            <w:tcW w:w="1537" w:type="dxa"/>
          </w:tcPr>
          <w:p w14:paraId="0C23D9AE" w14:textId="77777777" w:rsidR="000E299B" w:rsidRDefault="00000000">
            <w:pPr>
              <w:pStyle w:val="Compact"/>
              <w:jc w:val="center"/>
            </w:pPr>
            <w:r>
              <w:t>0.006796070283839948</w:t>
            </w:r>
          </w:p>
        </w:tc>
        <w:tc>
          <w:tcPr>
            <w:tcW w:w="1768" w:type="dxa"/>
          </w:tcPr>
          <w:p w14:paraId="56628E59" w14:textId="77777777" w:rsidR="000E299B" w:rsidRDefault="00000000">
            <w:pPr>
              <w:pStyle w:val="Compact"/>
              <w:jc w:val="center"/>
            </w:pPr>
            <w:r>
              <w:t>0.007285995978415394</w:t>
            </w:r>
          </w:p>
        </w:tc>
        <w:tc>
          <w:tcPr>
            <w:tcW w:w="1614" w:type="dxa"/>
          </w:tcPr>
          <w:p w14:paraId="1DFBD7A2" w14:textId="77777777" w:rsidR="000E299B" w:rsidRDefault="00000000">
            <w:pPr>
              <w:pStyle w:val="Compact"/>
              <w:jc w:val="center"/>
            </w:pPr>
            <w:r>
              <w:t>0.00728418528200731</w:t>
            </w:r>
          </w:p>
        </w:tc>
        <w:tc>
          <w:tcPr>
            <w:tcW w:w="1768" w:type="dxa"/>
          </w:tcPr>
          <w:p w14:paraId="618C1986" w14:textId="77777777" w:rsidR="000E299B" w:rsidRDefault="00000000">
            <w:pPr>
              <w:pStyle w:val="Compact"/>
              <w:jc w:val="center"/>
            </w:pPr>
            <w:r>
              <w:t>0.0069427005159541965</w:t>
            </w:r>
          </w:p>
        </w:tc>
      </w:tr>
      <w:tr w:rsidR="000E299B" w14:paraId="0CB716E2" w14:textId="77777777">
        <w:tc>
          <w:tcPr>
            <w:tcW w:w="1230" w:type="dxa"/>
          </w:tcPr>
          <w:p w14:paraId="05A379B5" w14:textId="77777777" w:rsidR="000E299B" w:rsidRDefault="00000000">
            <w:pPr>
              <w:pStyle w:val="Compact"/>
              <w:jc w:val="center"/>
            </w:pPr>
            <w:r>
              <w:t>params_one</w:t>
            </w:r>
          </w:p>
        </w:tc>
        <w:tc>
          <w:tcPr>
            <w:tcW w:w="1537" w:type="dxa"/>
          </w:tcPr>
          <w:p w14:paraId="6B80D198" w14:textId="77777777" w:rsidR="000E299B" w:rsidRDefault="00000000">
            <w:pPr>
              <w:pStyle w:val="Compact"/>
              <w:jc w:val="center"/>
            </w:pPr>
            <w:r>
              <w:t>0.004792246505649399</w:t>
            </w:r>
          </w:p>
        </w:tc>
        <w:tc>
          <w:tcPr>
            <w:tcW w:w="1768" w:type="dxa"/>
          </w:tcPr>
          <w:p w14:paraId="47F5A0F1" w14:textId="77777777" w:rsidR="000E299B" w:rsidRDefault="00000000">
            <w:pPr>
              <w:pStyle w:val="Compact"/>
              <w:jc w:val="center"/>
            </w:pPr>
            <w:r>
              <w:t>0.004999201637891569</w:t>
            </w:r>
          </w:p>
        </w:tc>
        <w:tc>
          <w:tcPr>
            <w:tcW w:w="1614" w:type="dxa"/>
          </w:tcPr>
          <w:p w14:paraId="352C069B" w14:textId="77777777" w:rsidR="000E299B" w:rsidRDefault="00000000">
            <w:pPr>
              <w:pStyle w:val="Compact"/>
              <w:jc w:val="center"/>
            </w:pPr>
            <w:r>
              <w:t>0.005078654152523908</w:t>
            </w:r>
          </w:p>
        </w:tc>
        <w:tc>
          <w:tcPr>
            <w:tcW w:w="1768" w:type="dxa"/>
          </w:tcPr>
          <w:p w14:paraId="750645F7" w14:textId="77777777" w:rsidR="000E299B" w:rsidRDefault="00000000">
            <w:pPr>
              <w:pStyle w:val="Compact"/>
              <w:jc w:val="center"/>
            </w:pPr>
            <w:r>
              <w:t>0.004870231346732643</w:t>
            </w:r>
          </w:p>
        </w:tc>
      </w:tr>
      <w:tr w:rsidR="000E299B" w14:paraId="35A97466" w14:textId="77777777">
        <w:tc>
          <w:tcPr>
            <w:tcW w:w="1230" w:type="dxa"/>
          </w:tcPr>
          <w:p w14:paraId="66F5A335" w14:textId="77777777" w:rsidR="000E299B" w:rsidRDefault="00000000">
            <w:pPr>
              <w:pStyle w:val="Compact"/>
              <w:jc w:val="center"/>
            </w:pPr>
            <w:r>
              <w:t>params_two</w:t>
            </w:r>
          </w:p>
        </w:tc>
        <w:tc>
          <w:tcPr>
            <w:tcW w:w="1537" w:type="dxa"/>
          </w:tcPr>
          <w:p w14:paraId="7883108D" w14:textId="77777777" w:rsidR="000E299B" w:rsidRDefault="00000000">
            <w:pPr>
              <w:pStyle w:val="Compact"/>
              <w:jc w:val="center"/>
            </w:pPr>
            <w:r>
              <w:t>0.005080281136352966</w:t>
            </w:r>
          </w:p>
        </w:tc>
        <w:tc>
          <w:tcPr>
            <w:tcW w:w="1768" w:type="dxa"/>
          </w:tcPr>
          <w:p w14:paraId="571EEB6E" w14:textId="77777777" w:rsidR="000E299B" w:rsidRDefault="00000000">
            <w:pPr>
              <w:pStyle w:val="Compact"/>
              <w:jc w:val="center"/>
            </w:pPr>
            <w:r>
              <w:t>0.005388566824830438</w:t>
            </w:r>
          </w:p>
        </w:tc>
        <w:tc>
          <w:tcPr>
            <w:tcW w:w="1614" w:type="dxa"/>
          </w:tcPr>
          <w:p w14:paraId="583ABEB0" w14:textId="77777777" w:rsidR="000E299B" w:rsidRDefault="00000000">
            <w:pPr>
              <w:pStyle w:val="Compact"/>
              <w:jc w:val="center"/>
            </w:pPr>
            <w:r>
              <w:t>0.0054764990968533475</w:t>
            </w:r>
          </w:p>
        </w:tc>
        <w:tc>
          <w:tcPr>
            <w:tcW w:w="1768" w:type="dxa"/>
          </w:tcPr>
          <w:p w14:paraId="60B25D12" w14:textId="77777777" w:rsidR="000E299B" w:rsidRDefault="00000000">
            <w:pPr>
              <w:pStyle w:val="Compact"/>
              <w:jc w:val="center"/>
            </w:pPr>
            <w:r>
              <w:t>0.005190364305617732</w:t>
            </w:r>
          </w:p>
        </w:tc>
      </w:tr>
    </w:tbl>
    <w:p w14:paraId="6A0F71C4" w14:textId="4F7D9B70" w:rsidR="000E299B" w:rsidRPr="003E7AC3" w:rsidRDefault="00000000" w:rsidP="003E7AC3">
      <w:pPr>
        <w:pStyle w:val="Heading3"/>
        <w:rPr>
          <w:b w:val="0"/>
          <w:bCs w:val="0"/>
          <w:i/>
          <w:iCs/>
          <w:color w:val="auto"/>
        </w:rPr>
      </w:pPr>
      <w:bookmarkStart w:id="7" w:name="key-findings-observations"/>
      <w:bookmarkEnd w:id="6"/>
      <w:r>
        <w:t>Key Findings / Observations</w:t>
      </w:r>
      <w:r>
        <w:br/>
      </w:r>
      <w:r>
        <w:br/>
      </w:r>
      <w:r w:rsidRPr="003E7AC3">
        <w:rPr>
          <w:rStyle w:val="VerbatimChar"/>
          <w:b w:val="0"/>
          <w:bCs w:val="0"/>
          <w:i/>
          <w:iCs/>
          <w:color w:val="auto"/>
        </w:rPr>
        <w:t>More experiments were performed on the dataset, Only the best params that works for these datasets were only recorded in this report.</w:t>
      </w:r>
    </w:p>
    <w:p w14:paraId="6D8C6270" w14:textId="77777777" w:rsidR="000E299B" w:rsidRDefault="00000000">
      <w:pPr>
        <w:pStyle w:val="Compact"/>
        <w:numPr>
          <w:ilvl w:val="0"/>
          <w:numId w:val="2"/>
        </w:numPr>
      </w:pPr>
      <w:r>
        <w:rPr>
          <w:rStyle w:val="VerbatimChar"/>
        </w:rPr>
        <w:t>relu</w:t>
      </w:r>
      <w:r>
        <w:t xml:space="preserve"> is the best activation function, which provides the highest performance scores</w:t>
      </w:r>
    </w:p>
    <w:p w14:paraId="3DA954A7" w14:textId="77777777" w:rsidR="000E299B" w:rsidRDefault="00000000">
      <w:pPr>
        <w:pStyle w:val="Compact"/>
        <w:numPr>
          <w:ilvl w:val="0"/>
          <w:numId w:val="2"/>
        </w:numPr>
      </w:pPr>
      <w:r>
        <w:t xml:space="preserve">the best achitecture in my experiments is </w:t>
      </w:r>
      <w:r>
        <w:rPr>
          <w:rStyle w:val="VerbatimChar"/>
        </w:rPr>
        <w:t>(12, 24, 48, 96)</w:t>
      </w:r>
    </w:p>
    <w:p w14:paraId="24216F26" w14:textId="77777777" w:rsidR="000E299B" w:rsidRDefault="00000000">
      <w:pPr>
        <w:pStyle w:val="Compact"/>
        <w:numPr>
          <w:ilvl w:val="0"/>
          <w:numId w:val="2"/>
        </w:numPr>
      </w:pPr>
      <w:r>
        <w:t>smaller batch sizes performes well</w:t>
      </w:r>
    </w:p>
    <w:p w14:paraId="31B1CE89" w14:textId="77777777" w:rsidR="000E299B" w:rsidRDefault="00000000">
      <w:pPr>
        <w:pStyle w:val="Compact"/>
        <w:numPr>
          <w:ilvl w:val="0"/>
          <w:numId w:val="2"/>
        </w:numPr>
      </w:pPr>
      <w:r>
        <w:t xml:space="preserve">learning rate of </w:t>
      </w:r>
      <w:r>
        <w:rPr>
          <w:rStyle w:val="VerbatimChar"/>
        </w:rPr>
        <w:t>0.001</w:t>
      </w:r>
      <w:r>
        <w:t xml:space="preserve"> gives best results</w:t>
      </w:r>
    </w:p>
    <w:p w14:paraId="0D4D2D6C" w14:textId="77777777" w:rsidR="000E299B" w:rsidRDefault="00000000">
      <w:pPr>
        <w:pStyle w:val="Compact"/>
        <w:numPr>
          <w:ilvl w:val="0"/>
          <w:numId w:val="2"/>
        </w:numPr>
      </w:pPr>
      <w:r>
        <w:t>feature engineering is key to better results</w:t>
      </w:r>
      <w:bookmarkEnd w:id="0"/>
      <w:bookmarkEnd w:id="1"/>
      <w:bookmarkEnd w:id="7"/>
    </w:p>
    <w:sectPr w:rsidR="000E299B" w:rsidSect="00C6306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9F10A" w14:textId="77777777" w:rsidR="00263E22" w:rsidRDefault="00263E22">
      <w:pPr>
        <w:spacing w:after="0"/>
      </w:pPr>
      <w:r>
        <w:separator/>
      </w:r>
    </w:p>
  </w:endnote>
  <w:endnote w:type="continuationSeparator" w:id="0">
    <w:p w14:paraId="5E1C51EC" w14:textId="77777777" w:rsidR="00263E22" w:rsidRDefault="00263E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47B82" w14:textId="77777777" w:rsidR="00263E22" w:rsidRDefault="00263E22">
      <w:r>
        <w:separator/>
      </w:r>
    </w:p>
  </w:footnote>
  <w:footnote w:type="continuationSeparator" w:id="0">
    <w:p w14:paraId="5E5E163E" w14:textId="77777777" w:rsidR="00263E22" w:rsidRDefault="00263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5363D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B898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69198007">
    <w:abstractNumId w:val="0"/>
  </w:num>
  <w:num w:numId="2" w16cid:durableId="1499149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9B"/>
    <w:rsid w:val="000E299B"/>
    <w:rsid w:val="00263E22"/>
    <w:rsid w:val="003E7AC3"/>
    <w:rsid w:val="006241DD"/>
    <w:rsid w:val="008D59BE"/>
    <w:rsid w:val="009B4388"/>
    <w:rsid w:val="00C63068"/>
    <w:rsid w:val="00E95A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F4D"/>
  <w15:docId w15:val="{A8E7112E-FD13-4330-8DAD-AC529291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Ajul.Thomas.Ajul Thomas</cp:lastModifiedBy>
  <cp:revision>7</cp:revision>
  <cp:lastPrinted>2024-08-30T12:21:00Z</cp:lastPrinted>
  <dcterms:created xsi:type="dcterms:W3CDTF">2024-08-30T12:18:00Z</dcterms:created>
  <dcterms:modified xsi:type="dcterms:W3CDTF">2024-08-30T12:25:00Z</dcterms:modified>
</cp:coreProperties>
</file>