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E2390" w14:textId="77777777" w:rsidR="00814BC4" w:rsidRDefault="00BB648F">
      <w:pPr>
        <w:spacing w:line="480" w:lineRule="auto"/>
        <w:ind w:firstLine="720"/>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Determinants of India’s Economic Growth</w:t>
      </w:r>
    </w:p>
    <w:p w14:paraId="2BD734F7" w14:textId="77777777" w:rsidR="00814BC4" w:rsidRDefault="00BB648F">
      <w:pPr>
        <w:spacing w:line="480" w:lineRule="auto"/>
        <w:ind w:firstLine="72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Andrew Wheaton</w:t>
      </w:r>
    </w:p>
    <w:p w14:paraId="7A179F8D" w14:textId="77777777" w:rsidR="00814BC4" w:rsidRDefault="00BB648F">
      <w:pPr>
        <w:spacing w:line="480" w:lineRule="auto"/>
        <w:ind w:firstLine="72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ECON 306 - 001</w:t>
      </w:r>
    </w:p>
    <w:p w14:paraId="7750CA6C" w14:textId="77777777" w:rsidR="00814BC4" w:rsidRDefault="00BB648F">
      <w:pPr>
        <w:spacing w:line="480" w:lineRule="auto"/>
        <w:ind w:firstLine="72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12/8/2025</w:t>
      </w:r>
    </w:p>
    <w:p w14:paraId="71728825" w14:textId="77777777" w:rsidR="00814BC4" w:rsidRDefault="00814BC4">
      <w:pPr>
        <w:spacing w:line="480" w:lineRule="auto"/>
        <w:ind w:firstLine="720"/>
        <w:rPr>
          <w:rFonts w:ascii="Times New Roman" w:eastAsia="Times New Roman" w:hAnsi="Times New Roman" w:cs="Times New Roman"/>
          <w:sz w:val="24"/>
          <w:szCs w:val="24"/>
        </w:rPr>
      </w:pPr>
    </w:p>
    <w:p w14:paraId="51DDD778" w14:textId="77777777" w:rsidR="00814BC4" w:rsidRDefault="00BB648F">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analyzes the determinants of India’s economic growth since independence through a time-series study. The study explores how key variables–such as trade, population, index of democratization, and age dependency ratio–have contributed to India’s e</w:t>
      </w:r>
      <w:r>
        <w:rPr>
          <w:rFonts w:ascii="Times New Roman" w:eastAsia="Times New Roman" w:hAnsi="Times New Roman" w:cs="Times New Roman"/>
          <w:sz w:val="24"/>
          <w:szCs w:val="24"/>
        </w:rPr>
        <w:t xml:space="preserve">mergence as a global economic power. Drawing on decades of data, it traces the transformation of India’s growth trajectory through liberalization and globalization. By analyzing the drivers of India’s </w:t>
      </w:r>
    </w:p>
    <w:p w14:paraId="46A00351" w14:textId="77777777" w:rsidR="00814BC4" w:rsidRDefault="00BB648F">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economic growth, </w:t>
      </w:r>
      <w:commentRangeStart w:id="0"/>
      <w:commentRangeStart w:id="1"/>
      <w:r>
        <w:rPr>
          <w:rFonts w:ascii="Times New Roman" w:eastAsia="Times New Roman" w:hAnsi="Times New Roman" w:cs="Times New Roman"/>
          <w:sz w:val="24"/>
          <w:szCs w:val="24"/>
        </w:rPr>
        <w:t>this study provides insights into Ind</w:t>
      </w:r>
      <w:r>
        <w:rPr>
          <w:rFonts w:ascii="Times New Roman" w:eastAsia="Times New Roman" w:hAnsi="Times New Roman" w:cs="Times New Roman"/>
          <w:sz w:val="24"/>
          <w:szCs w:val="24"/>
        </w:rPr>
        <w:t xml:space="preserve">ia’s evolving economic model and its </w:t>
      </w:r>
    </w:p>
    <w:p w14:paraId="03AC0369" w14:textId="77777777" w:rsidR="00814BC4" w:rsidRDefault="00BB648F">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implications for the future dynamics of the global economy.</w:t>
      </w:r>
      <w:commentRangeEnd w:id="0"/>
      <w:r w:rsidR="0057641F">
        <w:rPr>
          <w:rStyle w:val="CommentReference"/>
        </w:rPr>
        <w:commentReference w:id="0"/>
      </w:r>
      <w:commentRangeEnd w:id="1"/>
      <w:r w:rsidR="0057641F">
        <w:rPr>
          <w:rStyle w:val="CommentReference"/>
        </w:rPr>
        <w:commentReference w:id="1"/>
      </w:r>
    </w:p>
    <w:p w14:paraId="790B8378" w14:textId="77777777" w:rsidR="00814BC4" w:rsidRDefault="00814BC4">
      <w:pPr>
        <w:spacing w:line="480" w:lineRule="auto"/>
        <w:rPr>
          <w:rFonts w:ascii="Times New Roman" w:eastAsia="Times New Roman" w:hAnsi="Times New Roman" w:cs="Times New Roman"/>
          <w:sz w:val="24"/>
          <w:szCs w:val="24"/>
        </w:rPr>
      </w:pPr>
    </w:p>
    <w:p w14:paraId="49BF98DD" w14:textId="77777777" w:rsidR="00814BC4" w:rsidRDefault="00814BC4">
      <w:pPr>
        <w:spacing w:line="480" w:lineRule="auto"/>
        <w:rPr>
          <w:rFonts w:ascii="Times New Roman" w:eastAsia="Times New Roman" w:hAnsi="Times New Roman" w:cs="Times New Roman"/>
          <w:sz w:val="24"/>
          <w:szCs w:val="24"/>
        </w:rPr>
      </w:pPr>
    </w:p>
    <w:p w14:paraId="5658434E" w14:textId="77777777" w:rsidR="00814BC4" w:rsidRDefault="00814BC4">
      <w:pPr>
        <w:spacing w:line="480" w:lineRule="auto"/>
        <w:rPr>
          <w:rFonts w:ascii="Times New Roman" w:eastAsia="Times New Roman" w:hAnsi="Times New Roman" w:cs="Times New Roman"/>
          <w:sz w:val="24"/>
          <w:szCs w:val="24"/>
          <w:highlight w:val="yellow"/>
        </w:rPr>
      </w:pPr>
    </w:p>
    <w:p w14:paraId="131AEC31" w14:textId="77777777" w:rsidR="00814BC4" w:rsidRDefault="00814BC4">
      <w:pPr>
        <w:spacing w:line="480" w:lineRule="auto"/>
        <w:rPr>
          <w:rFonts w:ascii="Times New Roman" w:eastAsia="Times New Roman" w:hAnsi="Times New Roman" w:cs="Times New Roman"/>
          <w:sz w:val="24"/>
          <w:szCs w:val="24"/>
          <w:highlight w:val="yellow"/>
        </w:rPr>
      </w:pPr>
    </w:p>
    <w:p w14:paraId="0AE3DA03" w14:textId="77777777" w:rsidR="00814BC4" w:rsidRDefault="00814BC4">
      <w:pPr>
        <w:spacing w:line="480" w:lineRule="auto"/>
        <w:rPr>
          <w:rFonts w:ascii="Times New Roman" w:eastAsia="Times New Roman" w:hAnsi="Times New Roman" w:cs="Times New Roman"/>
          <w:sz w:val="24"/>
          <w:szCs w:val="24"/>
          <w:highlight w:val="yellow"/>
        </w:rPr>
      </w:pPr>
    </w:p>
    <w:p w14:paraId="622F6022" w14:textId="77777777" w:rsidR="00814BC4" w:rsidRDefault="00814BC4">
      <w:pPr>
        <w:spacing w:line="480" w:lineRule="auto"/>
        <w:ind w:firstLine="720"/>
        <w:rPr>
          <w:rFonts w:ascii="Times New Roman" w:eastAsia="Times New Roman" w:hAnsi="Times New Roman" w:cs="Times New Roman"/>
          <w:sz w:val="24"/>
          <w:szCs w:val="24"/>
        </w:rPr>
      </w:pPr>
    </w:p>
    <w:p w14:paraId="4E87D749" w14:textId="77777777" w:rsidR="00814BC4" w:rsidRDefault="00814BC4">
      <w:pPr>
        <w:spacing w:line="480" w:lineRule="auto"/>
        <w:ind w:firstLine="720"/>
        <w:rPr>
          <w:rFonts w:ascii="Times New Roman" w:eastAsia="Times New Roman" w:hAnsi="Times New Roman" w:cs="Times New Roman"/>
          <w:sz w:val="24"/>
          <w:szCs w:val="24"/>
        </w:rPr>
      </w:pPr>
    </w:p>
    <w:p w14:paraId="4C5AEAAE" w14:textId="77777777" w:rsidR="00814BC4" w:rsidRDefault="00814BC4">
      <w:pPr>
        <w:spacing w:line="480" w:lineRule="auto"/>
        <w:rPr>
          <w:rFonts w:ascii="Times New Roman" w:eastAsia="Times New Roman" w:hAnsi="Times New Roman" w:cs="Times New Roman"/>
          <w:sz w:val="24"/>
          <w:szCs w:val="24"/>
        </w:rPr>
      </w:pPr>
    </w:p>
    <w:p w14:paraId="56E9E2E9"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India’s transformation into one of the world’s fastest-growing economies has drawn global attention as a model of large-scale, multidimensional develo</w:t>
      </w:r>
      <w:r>
        <w:rPr>
          <w:rFonts w:ascii="Times New Roman" w:eastAsia="Times New Roman" w:hAnsi="Times New Roman" w:cs="Times New Roman"/>
          <w:sz w:val="24"/>
          <w:szCs w:val="24"/>
        </w:rPr>
        <w:t xml:space="preserve">pment. Since gaining independence in 1947, India has grown from a heavily regulated, internally focused economy to a dynamic, globally integrated one. Today, the country ranks among the largest economies in the world and plays an increasingly central role </w:t>
      </w:r>
      <w:r>
        <w:rPr>
          <w:rFonts w:ascii="Times New Roman" w:eastAsia="Times New Roman" w:hAnsi="Times New Roman" w:cs="Times New Roman"/>
          <w:sz w:val="24"/>
          <w:szCs w:val="24"/>
        </w:rPr>
        <w:t xml:space="preserve">in trade, technology, and geopolitical affairs. Understanding the drivers of this growth is essential not just to interpreting its economic past but also for forecasting its trajectory in the global economy. </w:t>
      </w:r>
    </w:p>
    <w:p w14:paraId="65B2EC58"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India’s economic expansion has been driven by a</w:t>
      </w:r>
      <w:r>
        <w:rPr>
          <w:rFonts w:ascii="Times New Roman" w:eastAsia="Times New Roman" w:hAnsi="Times New Roman" w:cs="Times New Roman"/>
          <w:sz w:val="24"/>
          <w:szCs w:val="24"/>
        </w:rPr>
        <w:t xml:space="preserve"> combination of economic and demographic forces. The story of the Tata Group, one of India’s most influential conglomerates, encapsulates this transformation. As </w:t>
      </w:r>
      <w:proofErr w:type="spellStart"/>
      <w:r>
        <w:rPr>
          <w:rFonts w:ascii="Times New Roman" w:eastAsia="Times New Roman" w:hAnsi="Times New Roman" w:cs="Times New Roman"/>
          <w:sz w:val="24"/>
          <w:szCs w:val="24"/>
        </w:rPr>
        <w:t>Raianu</w:t>
      </w:r>
      <w:proofErr w:type="spellEnd"/>
      <w:r>
        <w:rPr>
          <w:rFonts w:ascii="Times New Roman" w:eastAsia="Times New Roman" w:hAnsi="Times New Roman" w:cs="Times New Roman"/>
          <w:sz w:val="24"/>
          <w:szCs w:val="24"/>
        </w:rPr>
        <w:t xml:space="preserve"> (2021) describes in </w:t>
      </w:r>
      <w:r>
        <w:rPr>
          <w:rFonts w:ascii="Times New Roman" w:eastAsia="Times New Roman" w:hAnsi="Times New Roman" w:cs="Times New Roman"/>
          <w:i/>
          <w:iCs/>
          <w:sz w:val="24"/>
          <w:szCs w:val="24"/>
        </w:rPr>
        <w:t>Tata: The Global Corporation That Built Indian Capitalism</w:t>
      </w:r>
      <w:r>
        <w:rPr>
          <w:rFonts w:ascii="Times New Roman" w:eastAsia="Times New Roman" w:hAnsi="Times New Roman" w:cs="Times New Roman"/>
          <w:sz w:val="24"/>
          <w:szCs w:val="24"/>
        </w:rPr>
        <w:t>, the comp</w:t>
      </w:r>
      <w:r>
        <w:rPr>
          <w:rFonts w:ascii="Times New Roman" w:eastAsia="Times New Roman" w:hAnsi="Times New Roman" w:cs="Times New Roman"/>
          <w:sz w:val="24"/>
          <w:szCs w:val="24"/>
        </w:rPr>
        <w:t>any’s evolution from a colonial-era industrial enterprise to a global corporate powerhouse mirrors the broader trajectory of India’s economic modernization. Tata’s expansion into technology, steel, and international consultancy reflects the same liberaliza</w:t>
      </w:r>
      <w:r>
        <w:rPr>
          <w:rFonts w:ascii="Times New Roman" w:eastAsia="Times New Roman" w:hAnsi="Times New Roman" w:cs="Times New Roman"/>
          <w:sz w:val="24"/>
          <w:szCs w:val="24"/>
        </w:rPr>
        <w:t xml:space="preserve">tion, globalization, and institutional adaptation that have shaped the nation’s rise. This corporate perspective illustrates how </w:t>
      </w:r>
      <w:commentRangeStart w:id="2"/>
      <w:r>
        <w:rPr>
          <w:rFonts w:ascii="Times New Roman" w:eastAsia="Times New Roman" w:hAnsi="Times New Roman" w:cs="Times New Roman"/>
          <w:sz w:val="24"/>
          <w:szCs w:val="24"/>
        </w:rPr>
        <w:t xml:space="preserve">the macro-level forces </w:t>
      </w:r>
      <w:commentRangeEnd w:id="2"/>
      <w:r w:rsidR="0057641F">
        <w:rPr>
          <w:rStyle w:val="CommentReference"/>
        </w:rPr>
        <w:commentReference w:id="2"/>
      </w:r>
      <w:r>
        <w:rPr>
          <w:rFonts w:ascii="Times New Roman" w:eastAsia="Times New Roman" w:hAnsi="Times New Roman" w:cs="Times New Roman"/>
          <w:sz w:val="24"/>
          <w:szCs w:val="24"/>
        </w:rPr>
        <w:t xml:space="preserve">analyzed in this study manifest at the firm level, and it grounds the study in a tangible narrative. </w:t>
      </w:r>
    </w:p>
    <w:p w14:paraId="1C21D4CC"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crucial aspect of India’s growth has been its growing involvement in global markets through trade. During the 1980s, India financed its rising fiscal deficits through external borrowing, while maintaining a highly protectionist economic structure. By the e</w:t>
      </w:r>
      <w:r>
        <w:rPr>
          <w:rFonts w:ascii="Times New Roman" w:eastAsia="Times New Roman" w:hAnsi="Times New Roman" w:cs="Times New Roman"/>
          <w:sz w:val="24"/>
          <w:szCs w:val="24"/>
        </w:rPr>
        <w:t xml:space="preserve">nd of the decade, public debt rose to around 60% of GDP, inflation accelerated, and </w:t>
      </w:r>
      <w:commentRangeStart w:id="3"/>
      <w:r>
        <w:rPr>
          <w:rFonts w:ascii="Times New Roman" w:eastAsia="Times New Roman" w:hAnsi="Times New Roman" w:cs="Times New Roman"/>
          <w:sz w:val="24"/>
          <w:szCs w:val="24"/>
        </w:rPr>
        <w:t xml:space="preserve">exports stagnated. </w:t>
      </w:r>
      <w:commentRangeEnd w:id="3"/>
      <w:r w:rsidR="0057641F">
        <w:rPr>
          <w:rStyle w:val="CommentReference"/>
        </w:rPr>
        <w:commentReference w:id="3"/>
      </w:r>
      <w:r>
        <w:rPr>
          <w:rFonts w:ascii="Times New Roman" w:eastAsia="Times New Roman" w:hAnsi="Times New Roman" w:cs="Times New Roman"/>
          <w:sz w:val="24"/>
          <w:szCs w:val="24"/>
        </w:rPr>
        <w:t xml:space="preserve">Investor confidence in the domestic market suffered in response to political </w:t>
      </w:r>
      <w:commentRangeStart w:id="4"/>
      <w:r>
        <w:rPr>
          <w:rFonts w:ascii="Times New Roman" w:eastAsia="Times New Roman" w:hAnsi="Times New Roman" w:cs="Times New Roman"/>
          <w:sz w:val="24"/>
          <w:szCs w:val="24"/>
        </w:rPr>
        <w:t>instability</w:t>
      </w:r>
      <w:commentRangeEnd w:id="4"/>
      <w:r w:rsidR="0057641F">
        <w:rPr>
          <w:rStyle w:val="CommentReference"/>
        </w:rPr>
        <w:commentReference w:id="4"/>
      </w:r>
      <w:r>
        <w:rPr>
          <w:rFonts w:ascii="Times New Roman" w:eastAsia="Times New Roman" w:hAnsi="Times New Roman" w:cs="Times New Roman"/>
          <w:sz w:val="24"/>
          <w:szCs w:val="24"/>
        </w:rPr>
        <w:t>, and the nation faced the real prospect of sovereign default. In</w:t>
      </w:r>
      <w:r>
        <w:rPr>
          <w:rFonts w:ascii="Times New Roman" w:eastAsia="Times New Roman" w:hAnsi="Times New Roman" w:cs="Times New Roman"/>
          <w:sz w:val="24"/>
          <w:szCs w:val="24"/>
        </w:rPr>
        <w:t xml:space="preserve">dian policymakers responded to this crisis, known as the 1991 Balance of Payments crisis, with economic liberalization that reduced tariffs, </w:t>
      </w:r>
      <w:r>
        <w:rPr>
          <w:rFonts w:ascii="Times New Roman" w:eastAsia="Times New Roman" w:hAnsi="Times New Roman" w:cs="Times New Roman"/>
          <w:sz w:val="24"/>
          <w:szCs w:val="24"/>
        </w:rPr>
        <w:lastRenderedPageBreak/>
        <w:t xml:space="preserve">deregulated industries, and encouraged foreign investment. In their article </w:t>
      </w:r>
      <w:r>
        <w:rPr>
          <w:rFonts w:ascii="Times New Roman" w:eastAsia="Times New Roman" w:hAnsi="Times New Roman" w:cs="Times New Roman"/>
          <w:i/>
          <w:iCs/>
          <w:sz w:val="24"/>
          <w:szCs w:val="24"/>
        </w:rPr>
        <w:t>Trade Openness and Economic Growth: Emp</w:t>
      </w:r>
      <w:r>
        <w:rPr>
          <w:rFonts w:ascii="Times New Roman" w:eastAsia="Times New Roman" w:hAnsi="Times New Roman" w:cs="Times New Roman"/>
          <w:i/>
          <w:iCs/>
          <w:sz w:val="24"/>
          <w:szCs w:val="24"/>
        </w:rPr>
        <w:t>irical Evidence from India</w:t>
      </w:r>
      <w:r>
        <w:rPr>
          <w:rFonts w:ascii="Times New Roman" w:eastAsia="Times New Roman" w:hAnsi="Times New Roman" w:cs="Times New Roman"/>
          <w:sz w:val="24"/>
          <w:szCs w:val="24"/>
        </w:rPr>
        <w:t xml:space="preserve">, Hye and Lau (2015) use time-series analysis to demonstrate that trade liberalization has had a statistically significant and positive effect on GDP growth in both the short and long run. The reason for this effect is that trade </w:t>
      </w:r>
      <w:r>
        <w:rPr>
          <w:rFonts w:ascii="Times New Roman" w:eastAsia="Times New Roman" w:hAnsi="Times New Roman" w:cs="Times New Roman"/>
          <w:sz w:val="24"/>
          <w:szCs w:val="24"/>
        </w:rPr>
        <w:t>openness increases accessibility to global technology and expands opportunities for export growth. This empirical relationship provides the basis for including trade openness (</w:t>
      </w:r>
      <w:proofErr w:type="spellStart"/>
      <w:r>
        <w:rPr>
          <w:rFonts w:ascii="Times New Roman" w:eastAsia="Times New Roman" w:hAnsi="Times New Roman" w:cs="Times New Roman"/>
          <w:i/>
          <w:iCs/>
          <w:sz w:val="24"/>
          <w:szCs w:val="24"/>
        </w:rPr>
        <w:t>wdi_trade</w:t>
      </w:r>
      <w:proofErr w:type="spellEnd"/>
      <w:r>
        <w:rPr>
          <w:rFonts w:ascii="Times New Roman" w:eastAsia="Times New Roman" w:hAnsi="Times New Roman" w:cs="Times New Roman"/>
          <w:sz w:val="24"/>
          <w:szCs w:val="24"/>
        </w:rPr>
        <w:t>) as a key explanatory variable in t</w:t>
      </w:r>
      <w:commentRangeStart w:id="5"/>
      <w:r>
        <w:rPr>
          <w:rFonts w:ascii="Times New Roman" w:eastAsia="Times New Roman" w:hAnsi="Times New Roman" w:cs="Times New Roman"/>
          <w:sz w:val="24"/>
          <w:szCs w:val="24"/>
        </w:rPr>
        <w:t xml:space="preserve">his paper’s regression. </w:t>
      </w:r>
      <w:commentRangeEnd w:id="5"/>
      <w:r w:rsidR="0057641F">
        <w:rPr>
          <w:rStyle w:val="CommentReference"/>
        </w:rPr>
        <w:commentReference w:id="5"/>
      </w:r>
    </w:p>
    <w:p w14:paraId="58ED4E01"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Another im</w:t>
      </w:r>
      <w:r>
        <w:rPr>
          <w:rFonts w:ascii="Times New Roman" w:eastAsia="Times New Roman" w:hAnsi="Times New Roman" w:cs="Times New Roman"/>
          <w:sz w:val="24"/>
          <w:szCs w:val="24"/>
        </w:rPr>
        <w:t>portant dimension of India’s transformation lies in its demographic structure. With a median age of 28, India has a much more youthful population than countries like China with a median age of 39 or the United States with a median age of 38 (Pew Research),</w:t>
      </w:r>
      <w:r>
        <w:rPr>
          <w:rFonts w:ascii="Times New Roman" w:eastAsia="Times New Roman" w:hAnsi="Times New Roman" w:cs="Times New Roman"/>
          <w:sz w:val="24"/>
          <w:szCs w:val="24"/>
        </w:rPr>
        <w:t xml:space="preserve"> and this presents a </w:t>
      </w:r>
      <w:commentRangeStart w:id="6"/>
      <w:r>
        <w:rPr>
          <w:rFonts w:ascii="Times New Roman" w:eastAsia="Times New Roman" w:hAnsi="Times New Roman" w:cs="Times New Roman"/>
          <w:sz w:val="24"/>
          <w:szCs w:val="24"/>
        </w:rPr>
        <w:t>significant economic advantage</w:t>
      </w:r>
      <w:commentRangeEnd w:id="6"/>
      <w:r w:rsidR="0057641F">
        <w:rPr>
          <w:rStyle w:val="CommentReference"/>
        </w:rPr>
        <w:commentReference w:id="6"/>
      </w:r>
      <w:r>
        <w:rPr>
          <w:rFonts w:ascii="Times New Roman" w:eastAsia="Times New Roman" w:hAnsi="Times New Roman" w:cs="Times New Roman"/>
          <w:sz w:val="24"/>
          <w:szCs w:val="24"/>
        </w:rPr>
        <w:t xml:space="preserve">. Aiyar and </w:t>
      </w:r>
      <w:proofErr w:type="spellStart"/>
      <w:r>
        <w:rPr>
          <w:rFonts w:ascii="Times New Roman" w:eastAsia="Times New Roman" w:hAnsi="Times New Roman" w:cs="Times New Roman"/>
          <w:sz w:val="24"/>
          <w:szCs w:val="24"/>
        </w:rPr>
        <w:t>Mody</w:t>
      </w:r>
      <w:proofErr w:type="spellEnd"/>
      <w:r>
        <w:rPr>
          <w:rFonts w:ascii="Times New Roman" w:eastAsia="Times New Roman" w:hAnsi="Times New Roman" w:cs="Times New Roman"/>
          <w:sz w:val="24"/>
          <w:szCs w:val="24"/>
        </w:rPr>
        <w:t xml:space="preserve"> (2011) provide strong evidence of this in their IMF paper </w:t>
      </w:r>
      <w:r>
        <w:rPr>
          <w:rFonts w:ascii="Times New Roman" w:eastAsia="Times New Roman" w:hAnsi="Times New Roman" w:cs="Times New Roman"/>
          <w:i/>
          <w:iCs/>
          <w:sz w:val="24"/>
          <w:szCs w:val="24"/>
        </w:rPr>
        <w:t>The Demographic Dividend: Evidence from the Indian States</w:t>
      </w:r>
      <w:r>
        <w:rPr>
          <w:rFonts w:ascii="Times New Roman" w:eastAsia="Times New Roman" w:hAnsi="Times New Roman" w:cs="Times New Roman"/>
          <w:sz w:val="24"/>
          <w:szCs w:val="24"/>
        </w:rPr>
        <w:t>, where they find that variations in the working-age population ratio sig</w:t>
      </w:r>
      <w:r>
        <w:rPr>
          <w:rFonts w:ascii="Times New Roman" w:eastAsia="Times New Roman" w:hAnsi="Times New Roman" w:cs="Times New Roman"/>
          <w:sz w:val="24"/>
          <w:szCs w:val="24"/>
        </w:rPr>
        <w:t xml:space="preserve">nificantly </w:t>
      </w:r>
      <w:commentRangeStart w:id="7"/>
      <w:r>
        <w:rPr>
          <w:rFonts w:ascii="Times New Roman" w:eastAsia="Times New Roman" w:hAnsi="Times New Roman" w:cs="Times New Roman"/>
          <w:sz w:val="24"/>
          <w:szCs w:val="24"/>
        </w:rPr>
        <w:t xml:space="preserve">explain differences in per-capita income growth across Indian states. </w:t>
      </w:r>
      <w:commentRangeEnd w:id="7"/>
      <w:r w:rsidR="0057641F">
        <w:rPr>
          <w:rStyle w:val="CommentReference"/>
        </w:rPr>
        <w:commentReference w:id="7"/>
      </w:r>
      <w:r>
        <w:rPr>
          <w:rFonts w:ascii="Times New Roman" w:eastAsia="Times New Roman" w:hAnsi="Times New Roman" w:cs="Times New Roman"/>
          <w:sz w:val="24"/>
          <w:szCs w:val="24"/>
        </w:rPr>
        <w:t>For this reason, measures such as population (</w:t>
      </w:r>
      <w:proofErr w:type="spellStart"/>
      <w:r>
        <w:rPr>
          <w:rFonts w:ascii="Times New Roman" w:eastAsia="Times New Roman" w:hAnsi="Times New Roman" w:cs="Times New Roman"/>
          <w:i/>
          <w:iCs/>
          <w:sz w:val="24"/>
          <w:szCs w:val="24"/>
        </w:rPr>
        <w:t>wdi_pop</w:t>
      </w:r>
      <w:proofErr w:type="spellEnd"/>
      <w:r>
        <w:rPr>
          <w:rFonts w:ascii="Times New Roman" w:eastAsia="Times New Roman" w:hAnsi="Times New Roman" w:cs="Times New Roman"/>
          <w:sz w:val="24"/>
          <w:szCs w:val="24"/>
        </w:rPr>
        <w:t xml:space="preserve">) and the </w:t>
      </w:r>
      <w:commentRangeStart w:id="8"/>
      <w:r>
        <w:rPr>
          <w:rFonts w:ascii="Times New Roman" w:eastAsia="Times New Roman" w:hAnsi="Times New Roman" w:cs="Times New Roman"/>
          <w:sz w:val="24"/>
          <w:szCs w:val="24"/>
        </w:rPr>
        <w:t>age dependency ratio (</w:t>
      </w:r>
      <w:commentRangeEnd w:id="8"/>
      <w:proofErr w:type="spellStart"/>
      <w:r w:rsidR="0057641F">
        <w:rPr>
          <w:rStyle w:val="CommentReference"/>
        </w:rPr>
        <w:commentReference w:id="8"/>
      </w:r>
      <w:r>
        <w:rPr>
          <w:rFonts w:ascii="Times New Roman" w:eastAsia="Times New Roman" w:hAnsi="Times New Roman" w:cs="Times New Roman"/>
          <w:i/>
          <w:iCs/>
          <w:sz w:val="24"/>
          <w:szCs w:val="24"/>
        </w:rPr>
        <w:t>wdi_agedr</w:t>
      </w:r>
      <w:proofErr w:type="spellEnd"/>
      <w:r>
        <w:rPr>
          <w:rFonts w:ascii="Times New Roman" w:eastAsia="Times New Roman" w:hAnsi="Times New Roman" w:cs="Times New Roman"/>
          <w:sz w:val="24"/>
          <w:szCs w:val="24"/>
        </w:rPr>
        <w:t xml:space="preserve">) are included in this study’s model to capture the effect of demographic change </w:t>
      </w:r>
      <w:r>
        <w:rPr>
          <w:rFonts w:ascii="Times New Roman" w:eastAsia="Times New Roman" w:hAnsi="Times New Roman" w:cs="Times New Roman"/>
          <w:sz w:val="24"/>
          <w:szCs w:val="24"/>
        </w:rPr>
        <w:t>on India’s GDP growth.</w:t>
      </w:r>
    </w:p>
    <w:p w14:paraId="22D66989"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trade and demographics highlight structural dimensions of growth, India’s political framework has also played a defining role. Patnaik (2013), in </w:t>
      </w:r>
      <w:r>
        <w:rPr>
          <w:rFonts w:ascii="Times New Roman" w:eastAsia="Times New Roman" w:hAnsi="Times New Roman" w:cs="Times New Roman"/>
          <w:i/>
          <w:iCs/>
          <w:sz w:val="24"/>
          <w:szCs w:val="24"/>
        </w:rPr>
        <w:t>Democracy and Economic Growth in India</w:t>
      </w:r>
      <w:r>
        <w:rPr>
          <w:rFonts w:ascii="Times New Roman" w:eastAsia="Times New Roman" w:hAnsi="Times New Roman" w:cs="Times New Roman"/>
          <w:sz w:val="24"/>
          <w:szCs w:val="24"/>
        </w:rPr>
        <w:t>, argues that democratic governance has fos</w:t>
      </w:r>
      <w:r>
        <w:rPr>
          <w:rFonts w:ascii="Times New Roman" w:eastAsia="Times New Roman" w:hAnsi="Times New Roman" w:cs="Times New Roman"/>
          <w:sz w:val="24"/>
          <w:szCs w:val="24"/>
        </w:rPr>
        <w:t>tered stability and investor confidence, which are both conditions that are essential for sustained long-term growth. This makes the index of democratization (</w:t>
      </w:r>
      <w:proofErr w:type="spellStart"/>
      <w:r>
        <w:rPr>
          <w:rFonts w:ascii="Times New Roman" w:eastAsia="Times New Roman" w:hAnsi="Times New Roman" w:cs="Times New Roman"/>
          <w:i/>
          <w:iCs/>
          <w:sz w:val="24"/>
          <w:szCs w:val="24"/>
        </w:rPr>
        <w:t>van_index</w:t>
      </w:r>
      <w:proofErr w:type="spellEnd"/>
      <w:r>
        <w:rPr>
          <w:rFonts w:ascii="Times New Roman" w:eastAsia="Times New Roman" w:hAnsi="Times New Roman" w:cs="Times New Roman"/>
          <w:sz w:val="24"/>
          <w:szCs w:val="24"/>
        </w:rPr>
        <w:t>) an especially relevant variable in examining India’s growth because it captures how in</w:t>
      </w:r>
      <w:r>
        <w:rPr>
          <w:rFonts w:ascii="Times New Roman" w:eastAsia="Times New Roman" w:hAnsi="Times New Roman" w:cs="Times New Roman"/>
          <w:sz w:val="24"/>
          <w:szCs w:val="24"/>
        </w:rPr>
        <w:t>stitutional quality and political stability may reinforce economic progress.</w:t>
      </w:r>
    </w:p>
    <w:p w14:paraId="169B7933"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study employs a time-series approach to analyze the determinants of India’s economic growth since independence. The dependent variable is real GDP growth rate (</w:t>
      </w:r>
      <w:proofErr w:type="spellStart"/>
      <w:r>
        <w:rPr>
          <w:rFonts w:ascii="Times New Roman" w:eastAsia="Times New Roman" w:hAnsi="Times New Roman" w:cs="Times New Roman"/>
          <w:i/>
          <w:iCs/>
          <w:sz w:val="24"/>
          <w:szCs w:val="24"/>
        </w:rPr>
        <w:t>wdi_gdpgr</w:t>
      </w:r>
      <w:proofErr w:type="spellEnd"/>
      <w:r>
        <w:rPr>
          <w:rFonts w:ascii="Times New Roman" w:eastAsia="Times New Roman" w:hAnsi="Times New Roman" w:cs="Times New Roman"/>
          <w:sz w:val="24"/>
          <w:szCs w:val="24"/>
        </w:rPr>
        <w:t>), re</w:t>
      </w:r>
      <w:r>
        <w:rPr>
          <w:rFonts w:ascii="Times New Roman" w:eastAsia="Times New Roman" w:hAnsi="Times New Roman" w:cs="Times New Roman"/>
          <w:sz w:val="24"/>
          <w:szCs w:val="24"/>
        </w:rPr>
        <w:t xml:space="preserve">presenting the annual percentage change in India’s </w:t>
      </w:r>
      <w:commentRangeStart w:id="9"/>
      <w:r>
        <w:rPr>
          <w:rFonts w:ascii="Times New Roman" w:eastAsia="Times New Roman" w:hAnsi="Times New Roman" w:cs="Times New Roman"/>
          <w:sz w:val="24"/>
          <w:szCs w:val="24"/>
        </w:rPr>
        <w:t xml:space="preserve">gross domestic product. </w:t>
      </w:r>
      <w:commentRangeEnd w:id="9"/>
      <w:r w:rsidR="0057641F">
        <w:rPr>
          <w:rStyle w:val="CommentReference"/>
        </w:rPr>
        <w:commentReference w:id="9"/>
      </w:r>
      <w:r>
        <w:rPr>
          <w:rFonts w:ascii="Times New Roman" w:eastAsia="Times New Roman" w:hAnsi="Times New Roman" w:cs="Times New Roman"/>
          <w:sz w:val="24"/>
          <w:szCs w:val="24"/>
        </w:rPr>
        <w:t xml:space="preserve">GDP growth captures the overall performance of the economy and thus fits well in this model. </w:t>
      </w:r>
    </w:p>
    <w:p w14:paraId="6585577E"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independent variables were selected based on the referenced literature that demonst</w:t>
      </w:r>
      <w:r>
        <w:rPr>
          <w:rFonts w:ascii="Times New Roman" w:eastAsia="Times New Roman" w:hAnsi="Times New Roman" w:cs="Times New Roman"/>
          <w:sz w:val="24"/>
          <w:szCs w:val="24"/>
        </w:rPr>
        <w:t xml:space="preserve">rated their significance in this model. These include trade openness, population, age dependency ratio, and index of democratization. Each represents a major dimension of India’s development and aligns with prior studies such as Hye and Lau, Aiyar and </w:t>
      </w:r>
      <w:proofErr w:type="spellStart"/>
      <w:r>
        <w:rPr>
          <w:rFonts w:ascii="Times New Roman" w:eastAsia="Times New Roman" w:hAnsi="Times New Roman" w:cs="Times New Roman"/>
          <w:sz w:val="24"/>
          <w:szCs w:val="24"/>
        </w:rPr>
        <w:t>Mody</w:t>
      </w:r>
      <w:proofErr w:type="spellEnd"/>
      <w:r>
        <w:rPr>
          <w:rFonts w:ascii="Times New Roman" w:eastAsia="Times New Roman" w:hAnsi="Times New Roman" w:cs="Times New Roman"/>
          <w:sz w:val="24"/>
          <w:szCs w:val="24"/>
        </w:rPr>
        <w:t xml:space="preserve">, Patnaik, and </w:t>
      </w:r>
      <w:proofErr w:type="spellStart"/>
      <w:r>
        <w:rPr>
          <w:rFonts w:ascii="Times New Roman" w:eastAsia="Times New Roman" w:hAnsi="Times New Roman" w:cs="Times New Roman"/>
          <w:sz w:val="24"/>
          <w:szCs w:val="24"/>
        </w:rPr>
        <w:t>Raianu</w:t>
      </w:r>
      <w:proofErr w:type="spellEnd"/>
      <w:r>
        <w:rPr>
          <w:rFonts w:ascii="Times New Roman" w:eastAsia="Times New Roman" w:hAnsi="Times New Roman" w:cs="Times New Roman"/>
          <w:sz w:val="24"/>
          <w:szCs w:val="24"/>
        </w:rPr>
        <w:t>.</w:t>
      </w:r>
    </w:p>
    <w:p w14:paraId="477A5EEE"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Trade openness is measured as the sum of imports and exports as a percentage of GDP. According to the referenced sources, greater trade openness is expected to have a positive effect on GDP growth by promoting greater s</w:t>
      </w:r>
      <w:commentRangeStart w:id="10"/>
      <w:r>
        <w:rPr>
          <w:rFonts w:ascii="Times New Roman" w:eastAsia="Times New Roman" w:hAnsi="Times New Roman" w:cs="Times New Roman"/>
          <w:sz w:val="24"/>
          <w:szCs w:val="24"/>
        </w:rPr>
        <w:t>pecialization,</w:t>
      </w:r>
      <w:r>
        <w:rPr>
          <w:rFonts w:ascii="Times New Roman" w:eastAsia="Times New Roman" w:hAnsi="Times New Roman" w:cs="Times New Roman"/>
          <w:sz w:val="24"/>
          <w:szCs w:val="24"/>
        </w:rPr>
        <w:t xml:space="preserve"> technology transfer, and market efficiency </w:t>
      </w:r>
      <w:commentRangeEnd w:id="10"/>
      <w:r w:rsidR="0057641F">
        <w:rPr>
          <w:rStyle w:val="CommentReference"/>
        </w:rPr>
        <w:commentReference w:id="10"/>
      </w:r>
      <w:r>
        <w:rPr>
          <w:rFonts w:ascii="Times New Roman" w:eastAsia="Times New Roman" w:hAnsi="Times New Roman" w:cs="Times New Roman"/>
          <w:sz w:val="24"/>
          <w:szCs w:val="24"/>
        </w:rPr>
        <w:t>(Hye and Lau 2015).</w:t>
      </w:r>
    </w:p>
    <w:p w14:paraId="3C98A85A"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Population, measured as the total national population, captures the scale of the domestic market and labor force, and either one of those can stimulate production. While India’s youthful popul</w:t>
      </w:r>
      <w:r>
        <w:rPr>
          <w:rFonts w:ascii="Times New Roman" w:eastAsia="Times New Roman" w:hAnsi="Times New Roman" w:cs="Times New Roman"/>
          <w:sz w:val="24"/>
          <w:szCs w:val="24"/>
        </w:rPr>
        <w:t>ation has been cited as a key contributor to its economic growth, the impact of the population on the economy can vary depending on the dependency burden and employment capacity of the economy. Importantly, the population variable has been converted into i</w:t>
      </w:r>
      <w:r>
        <w:rPr>
          <w:rFonts w:ascii="Times New Roman" w:eastAsia="Times New Roman" w:hAnsi="Times New Roman" w:cs="Times New Roman"/>
          <w:sz w:val="24"/>
          <w:szCs w:val="24"/>
        </w:rPr>
        <w:t xml:space="preserve">ts natural logarithm to model proportional changes rather than absolute levels. This conversion stabilizes variance and allows for the changes in population to be interpreted proportionally. </w:t>
      </w:r>
    </w:p>
    <w:p w14:paraId="477F6102"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age-dependency ratio is the ratio of dependents (age 0-14 and 65+) to the working age population (ages 15-64), so it measures the demographic pressure on the labor force. A lower dependency ratio is indicative of more workers contributing to the countr</w:t>
      </w:r>
      <w:r>
        <w:rPr>
          <w:rFonts w:ascii="Times New Roman" w:eastAsia="Times New Roman" w:hAnsi="Times New Roman" w:cs="Times New Roman"/>
          <w:sz w:val="24"/>
          <w:szCs w:val="24"/>
        </w:rPr>
        <w:t xml:space="preserve">y’s output, and this is </w:t>
      </w:r>
      <w:r>
        <w:rPr>
          <w:rFonts w:ascii="Times New Roman" w:eastAsia="Times New Roman" w:hAnsi="Times New Roman" w:cs="Times New Roman"/>
          <w:sz w:val="24"/>
          <w:szCs w:val="24"/>
        </w:rPr>
        <w:lastRenderedPageBreak/>
        <w:t xml:space="preserve">associated with faster economic growth (Aiyar and </w:t>
      </w:r>
      <w:proofErr w:type="spellStart"/>
      <w:r>
        <w:rPr>
          <w:rFonts w:ascii="Times New Roman" w:eastAsia="Times New Roman" w:hAnsi="Times New Roman" w:cs="Times New Roman"/>
          <w:sz w:val="24"/>
          <w:szCs w:val="24"/>
        </w:rPr>
        <w:t>Mody</w:t>
      </w:r>
      <w:proofErr w:type="spellEnd"/>
      <w:r>
        <w:rPr>
          <w:rFonts w:ascii="Times New Roman" w:eastAsia="Times New Roman" w:hAnsi="Times New Roman" w:cs="Times New Roman"/>
          <w:sz w:val="24"/>
          <w:szCs w:val="24"/>
        </w:rPr>
        <w:t xml:space="preserve"> 2011). Conversely, shifts in age structure produce a greater economic burden when the population ages because having more dependents puts greater pressure on the working age pop</w:t>
      </w:r>
      <w:r>
        <w:rPr>
          <w:rFonts w:ascii="Times New Roman" w:eastAsia="Times New Roman" w:hAnsi="Times New Roman" w:cs="Times New Roman"/>
          <w:sz w:val="24"/>
          <w:szCs w:val="24"/>
        </w:rPr>
        <w:t>ulation to produce the necessary output with fewer workers. Therefore, including the age-dependency ratio is important to the integrity of this model to make sure the benefits and restraints are taken into consideration. The expected sign on the coefficien</w:t>
      </w:r>
      <w:r>
        <w:rPr>
          <w:rFonts w:ascii="Times New Roman" w:eastAsia="Times New Roman" w:hAnsi="Times New Roman" w:cs="Times New Roman"/>
          <w:sz w:val="24"/>
          <w:szCs w:val="24"/>
        </w:rPr>
        <w:t>t for this variable is negative which would indicate that economic expansion slows as the ratio increases.</w:t>
      </w:r>
    </w:p>
    <w:p w14:paraId="7CB95B2C"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index of democratization serves as a proxy for institutional quality and stability, and it is an indicator of political rights, electoral competition, and governing characteristics. Greater democratization can have a positive effect on GDP </w:t>
      </w:r>
      <w:commentRangeStart w:id="11"/>
      <w:r>
        <w:rPr>
          <w:rFonts w:ascii="Times New Roman" w:eastAsia="Times New Roman" w:hAnsi="Times New Roman" w:cs="Times New Roman"/>
          <w:sz w:val="24"/>
          <w:szCs w:val="24"/>
        </w:rPr>
        <w:t>when it is a</w:t>
      </w:r>
      <w:r>
        <w:rPr>
          <w:rFonts w:ascii="Times New Roman" w:eastAsia="Times New Roman" w:hAnsi="Times New Roman" w:cs="Times New Roman"/>
          <w:sz w:val="24"/>
          <w:szCs w:val="24"/>
        </w:rPr>
        <w:t>ssociated with deregulation of industries and greater openness to foreign trade</w:t>
      </w:r>
      <w:commentRangeEnd w:id="11"/>
      <w:r w:rsidR="00CF6E3B">
        <w:rPr>
          <w:rStyle w:val="CommentReference"/>
        </w:rPr>
        <w:commentReference w:id="11"/>
      </w:r>
      <w:r>
        <w:rPr>
          <w:rFonts w:ascii="Times New Roman" w:eastAsia="Times New Roman" w:hAnsi="Times New Roman" w:cs="Times New Roman"/>
          <w:sz w:val="24"/>
          <w:szCs w:val="24"/>
        </w:rPr>
        <w:t xml:space="preserve">. However, an excessive increase of democratization can have a negative effect as it can widen </w:t>
      </w:r>
      <w:commentRangeStart w:id="12"/>
      <w:r>
        <w:rPr>
          <w:rFonts w:ascii="Times New Roman" w:eastAsia="Times New Roman" w:hAnsi="Times New Roman" w:cs="Times New Roman"/>
          <w:sz w:val="24"/>
          <w:szCs w:val="24"/>
        </w:rPr>
        <w:t>the gap between socioeconomic classes</w:t>
      </w:r>
      <w:commentRangeEnd w:id="12"/>
      <w:r w:rsidR="00CF6E3B">
        <w:rPr>
          <w:rStyle w:val="CommentReference"/>
        </w:rPr>
        <w:commentReference w:id="12"/>
      </w:r>
      <w:r>
        <w:rPr>
          <w:rFonts w:ascii="Times New Roman" w:eastAsia="Times New Roman" w:hAnsi="Times New Roman" w:cs="Times New Roman"/>
          <w:sz w:val="24"/>
          <w:szCs w:val="24"/>
        </w:rPr>
        <w:t>. As this model primarily observes the period</w:t>
      </w:r>
      <w:r>
        <w:rPr>
          <w:rFonts w:ascii="Times New Roman" w:eastAsia="Times New Roman" w:hAnsi="Times New Roman" w:cs="Times New Roman"/>
          <w:sz w:val="24"/>
          <w:szCs w:val="24"/>
        </w:rPr>
        <w:t xml:space="preserve"> in which India went from a protectionist economic structure to an economy more open to trade, the expected coefficient is positive to indicate greater economic expansion as the result of greater democratization. </w:t>
      </w:r>
    </w:p>
    <w:p w14:paraId="6DEB91D4" w14:textId="77777777" w:rsidR="00814BC4" w:rsidRDefault="00BB648F">
      <w:pPr>
        <w:spacing w:line="480" w:lineRule="auto"/>
        <w:rPr>
          <w:rFonts w:ascii="Times New Roman" w:eastAsia="Times New Roman" w:hAnsi="Times New Roman" w:cs="Times New Roman"/>
          <w:sz w:val="24"/>
          <w:szCs w:val="24"/>
        </w:rPr>
      </w:pPr>
      <w:commentRangeStart w:id="13"/>
      <w:r>
        <w:rPr>
          <w:rFonts w:ascii="Times New Roman" w:eastAsia="Times New Roman" w:hAnsi="Times New Roman" w:cs="Times New Roman"/>
          <w:sz w:val="24"/>
          <w:szCs w:val="24"/>
        </w:rPr>
        <w:tab/>
        <w:t>The first step of this study was to obser</w:t>
      </w:r>
      <w:r>
        <w:rPr>
          <w:rFonts w:ascii="Times New Roman" w:eastAsia="Times New Roman" w:hAnsi="Times New Roman" w:cs="Times New Roman"/>
          <w:sz w:val="24"/>
          <w:szCs w:val="24"/>
        </w:rPr>
        <w:t xml:space="preserve">ve whether each variable moved in a stable, </w:t>
      </w:r>
      <w:commentRangeEnd w:id="13"/>
      <w:r w:rsidR="00CF6E3B">
        <w:rPr>
          <w:rStyle w:val="CommentReference"/>
        </w:rPr>
        <w:commentReference w:id="13"/>
      </w:r>
      <w:r>
        <w:rPr>
          <w:rFonts w:ascii="Times New Roman" w:eastAsia="Times New Roman" w:hAnsi="Times New Roman" w:cs="Times New Roman"/>
          <w:sz w:val="24"/>
          <w:szCs w:val="24"/>
        </w:rPr>
        <w:t xml:space="preserve">predictable way over time so that false conclusions could be avoided. This property of </w:t>
      </w:r>
      <w:r>
        <w:rPr>
          <w:rFonts w:ascii="Times New Roman" w:eastAsia="Times New Roman" w:hAnsi="Times New Roman" w:cs="Times New Roman"/>
          <w:i/>
          <w:iCs/>
          <w:sz w:val="24"/>
          <w:szCs w:val="24"/>
        </w:rPr>
        <w:t>stationarity</w:t>
      </w:r>
      <w:r>
        <w:rPr>
          <w:rFonts w:ascii="Times New Roman" w:eastAsia="Times New Roman" w:hAnsi="Times New Roman" w:cs="Times New Roman"/>
          <w:sz w:val="24"/>
          <w:szCs w:val="24"/>
        </w:rPr>
        <w:t xml:space="preserve"> was tested using the Dickey-Fuller test, which measures whether variables have a constant pattern over time or d</w:t>
      </w:r>
      <w:r>
        <w:rPr>
          <w:rFonts w:ascii="Times New Roman" w:eastAsia="Times New Roman" w:hAnsi="Times New Roman" w:cs="Times New Roman"/>
          <w:sz w:val="24"/>
          <w:szCs w:val="24"/>
        </w:rPr>
        <w:t>rift unpredictably. The results shown in Table A2 indicate that real GDP growth is stationary. However, the independent variables–age dependency ratio (Table A3), trade openness (Table A4), log population (Table A5), and index of democratization (Table A6)</w:t>
      </w:r>
      <w:r>
        <w:rPr>
          <w:rFonts w:ascii="Times New Roman" w:eastAsia="Times New Roman" w:hAnsi="Times New Roman" w:cs="Times New Roman"/>
          <w:sz w:val="24"/>
          <w:szCs w:val="24"/>
        </w:rPr>
        <w:t xml:space="preserve">–are non-stationary. To avoid spurious results, these non-stationary variables were transformed into first differences, which converted them from drifting variables into variables that reflect </w:t>
      </w:r>
      <w:r>
        <w:rPr>
          <w:rFonts w:ascii="Times New Roman" w:eastAsia="Times New Roman" w:hAnsi="Times New Roman" w:cs="Times New Roman"/>
          <w:sz w:val="24"/>
          <w:szCs w:val="24"/>
        </w:rPr>
        <w:lastRenderedPageBreak/>
        <w:t xml:space="preserve">annual changes and are more reliable for time-series modeling. </w:t>
      </w:r>
      <w:r>
        <w:rPr>
          <w:rFonts w:ascii="Times New Roman" w:eastAsia="Times New Roman" w:hAnsi="Times New Roman" w:cs="Times New Roman"/>
          <w:sz w:val="24"/>
          <w:szCs w:val="24"/>
        </w:rPr>
        <w:t xml:space="preserve">This transformation removes long-term trends that could incorrectly make two unrelated variables appear correlated. The resulting variables from this process were </w:t>
      </w:r>
      <w:commentRangeStart w:id="14"/>
      <w:proofErr w:type="spellStart"/>
      <w:r>
        <w:rPr>
          <w:rFonts w:ascii="Times New Roman" w:eastAsia="Times New Roman" w:hAnsi="Times New Roman" w:cs="Times New Roman"/>
          <w:i/>
          <w:iCs/>
          <w:sz w:val="24"/>
          <w:szCs w:val="24"/>
        </w:rPr>
        <w:t>d_trade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d_agedr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d_ln_pop</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iCs/>
          <w:sz w:val="24"/>
          <w:szCs w:val="24"/>
        </w:rPr>
        <w:t>d_van_index</w:t>
      </w:r>
      <w:proofErr w:type="spellEnd"/>
      <w:r>
        <w:rPr>
          <w:rFonts w:ascii="Times New Roman" w:eastAsia="Times New Roman" w:hAnsi="Times New Roman" w:cs="Times New Roman"/>
          <w:sz w:val="24"/>
          <w:szCs w:val="24"/>
        </w:rPr>
        <w:t xml:space="preserve">. These transformations ensure that the variables </w:t>
      </w:r>
      <w:r>
        <w:rPr>
          <w:rFonts w:ascii="Times New Roman" w:eastAsia="Times New Roman" w:hAnsi="Times New Roman" w:cs="Times New Roman"/>
          <w:sz w:val="24"/>
          <w:szCs w:val="24"/>
        </w:rPr>
        <w:t xml:space="preserve">are all stationary, which is a necessary condition for unbiased time-series estimates. </w:t>
      </w:r>
      <w:commentRangeEnd w:id="14"/>
      <w:r w:rsidR="00CF6E3B">
        <w:rPr>
          <w:rStyle w:val="CommentReference"/>
        </w:rPr>
        <w:commentReference w:id="14"/>
      </w:r>
    </w:p>
    <w:p w14:paraId="014672F9"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addressing stationarity, the next step was to determine whether GDP and trade openness share a long-run equilibrium relationship, a property known as </w:t>
      </w:r>
      <w:commentRangeStart w:id="15"/>
      <w:r>
        <w:rPr>
          <w:rFonts w:ascii="Times New Roman" w:eastAsia="Times New Roman" w:hAnsi="Times New Roman" w:cs="Times New Roman"/>
          <w:i/>
          <w:iCs/>
          <w:sz w:val="24"/>
          <w:szCs w:val="24"/>
        </w:rPr>
        <w:t>cointegratio</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w:t>
      </w:r>
      <w:commentRangeEnd w:id="15"/>
      <w:r w:rsidR="00CF6E3B">
        <w:rPr>
          <w:rStyle w:val="CommentReference"/>
        </w:rPr>
        <w:commentReference w:id="15"/>
      </w:r>
      <w:r>
        <w:rPr>
          <w:rFonts w:ascii="Times New Roman" w:eastAsia="Times New Roman" w:hAnsi="Times New Roman" w:cs="Times New Roman"/>
          <w:sz w:val="24"/>
          <w:szCs w:val="24"/>
        </w:rPr>
        <w:t>This was assessed through the Engle–Granger cointegration test which estimated the long-run relationship between these two variables and then tested whether the residuals are stationary. Table A7 shows that this test resulted in a test statistic of -1.7</w:t>
      </w:r>
      <w:r>
        <w:rPr>
          <w:rFonts w:ascii="Times New Roman" w:eastAsia="Times New Roman" w:hAnsi="Times New Roman" w:cs="Times New Roman"/>
          <w:sz w:val="24"/>
          <w:szCs w:val="24"/>
        </w:rPr>
        <w:t>67 and a p-value of 0.7206, which are well above the critical values required for stationarity. If the residuals were stationary, this would indicate that GDP and trade move together over the long-term, and this would require another model to be used. Howe</w:t>
      </w:r>
      <w:r>
        <w:rPr>
          <w:rFonts w:ascii="Times New Roman" w:eastAsia="Times New Roman" w:hAnsi="Times New Roman" w:cs="Times New Roman"/>
          <w:sz w:val="24"/>
          <w:szCs w:val="24"/>
        </w:rPr>
        <w:t>ver, the results prove that the residuals are non-stationary, so GDP growth and trade are not cointegrated. This result is significant because it proves that there is no equilibrium relationship that is pulling the two variables towards each other over tim</w:t>
      </w:r>
      <w:r>
        <w:rPr>
          <w:rFonts w:ascii="Times New Roman" w:eastAsia="Times New Roman" w:hAnsi="Times New Roman" w:cs="Times New Roman"/>
          <w:sz w:val="24"/>
          <w:szCs w:val="24"/>
        </w:rPr>
        <w:t xml:space="preserve">e. </w:t>
      </w:r>
    </w:p>
    <w:p w14:paraId="06B55ECD"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whether India’s economic growth experienced a sudden, significant shift during the observed period, a structural break test was conducted. Instead of assuming a predetermined break date, such as 1991 (India’s widely recognized liberalizatio</w:t>
      </w:r>
      <w:r>
        <w:rPr>
          <w:rFonts w:ascii="Times New Roman" w:eastAsia="Times New Roman" w:hAnsi="Times New Roman" w:cs="Times New Roman"/>
          <w:sz w:val="24"/>
          <w:szCs w:val="24"/>
        </w:rPr>
        <w:t xml:space="preserve">n), the </w:t>
      </w:r>
      <w:commentRangeStart w:id="16"/>
      <w:proofErr w:type="spellStart"/>
      <w:r>
        <w:rPr>
          <w:rFonts w:ascii="Times New Roman" w:eastAsia="Times New Roman" w:hAnsi="Times New Roman" w:cs="Times New Roman"/>
          <w:i/>
          <w:iCs/>
          <w:sz w:val="24"/>
          <w:szCs w:val="24"/>
        </w:rPr>
        <w:t>estat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sbsingle</w:t>
      </w:r>
      <w:proofErr w:type="spellEnd"/>
      <w:r>
        <w:rPr>
          <w:rFonts w:ascii="Times New Roman" w:eastAsia="Times New Roman" w:hAnsi="Times New Roman" w:cs="Times New Roman"/>
          <w:sz w:val="24"/>
          <w:szCs w:val="24"/>
        </w:rPr>
        <w:t xml:space="preserve"> </w:t>
      </w:r>
      <w:commentRangeEnd w:id="16"/>
      <w:r w:rsidR="00CF6E3B">
        <w:rPr>
          <w:rStyle w:val="CommentReference"/>
        </w:rPr>
        <w:commentReference w:id="16"/>
      </w:r>
      <w:r>
        <w:rPr>
          <w:rFonts w:ascii="Times New Roman" w:eastAsia="Times New Roman" w:hAnsi="Times New Roman" w:cs="Times New Roman"/>
          <w:sz w:val="24"/>
          <w:szCs w:val="24"/>
        </w:rPr>
        <w:t xml:space="preserve">method that was used searched for an unknown structural break within the data. The test revealed a break in 1980, as shown in Table A9, which indicates that the underlying growth relationship changed during this period. </w:t>
      </w:r>
      <w:commentRangeStart w:id="17"/>
      <w:r>
        <w:rPr>
          <w:rFonts w:ascii="Times New Roman" w:eastAsia="Times New Roman" w:hAnsi="Times New Roman" w:cs="Times New Roman"/>
          <w:sz w:val="24"/>
          <w:szCs w:val="24"/>
        </w:rPr>
        <w:t xml:space="preserve">This finding </w:t>
      </w:r>
      <w:r>
        <w:rPr>
          <w:rFonts w:ascii="Times New Roman" w:eastAsia="Times New Roman" w:hAnsi="Times New Roman" w:cs="Times New Roman"/>
          <w:sz w:val="24"/>
          <w:szCs w:val="24"/>
        </w:rPr>
        <w:t xml:space="preserve">aligns with </w:t>
      </w:r>
      <w:proofErr w:type="spellStart"/>
      <w:r>
        <w:rPr>
          <w:rFonts w:ascii="Times New Roman" w:eastAsia="Times New Roman" w:hAnsi="Times New Roman" w:cs="Times New Roman"/>
          <w:sz w:val="24"/>
          <w:szCs w:val="24"/>
        </w:rPr>
        <w:t>Raianu’s</w:t>
      </w:r>
      <w:proofErr w:type="spellEnd"/>
      <w:r>
        <w:rPr>
          <w:rFonts w:ascii="Times New Roman" w:eastAsia="Times New Roman" w:hAnsi="Times New Roman" w:cs="Times New Roman"/>
          <w:sz w:val="24"/>
          <w:szCs w:val="24"/>
        </w:rPr>
        <w:t xml:space="preserve"> (2021) account of </w:t>
      </w:r>
      <w:commentRangeEnd w:id="17"/>
      <w:r w:rsidR="00CF6E3B">
        <w:rPr>
          <w:rStyle w:val="CommentReference"/>
        </w:rPr>
        <w:commentReference w:id="17"/>
      </w:r>
      <w:r>
        <w:rPr>
          <w:rFonts w:ascii="Times New Roman" w:eastAsia="Times New Roman" w:hAnsi="Times New Roman" w:cs="Times New Roman"/>
          <w:sz w:val="24"/>
          <w:szCs w:val="24"/>
        </w:rPr>
        <w:t xml:space="preserve">India’s economic evolution, which highlights how corporate behavior and institutional attitudes toward market-oriented activity were already shifting in the 1980s. This helps to explain why the </w:t>
      </w:r>
      <w:r>
        <w:rPr>
          <w:rFonts w:ascii="Times New Roman" w:eastAsia="Times New Roman" w:hAnsi="Times New Roman" w:cs="Times New Roman"/>
          <w:sz w:val="24"/>
          <w:szCs w:val="24"/>
        </w:rPr>
        <w:lastRenderedPageBreak/>
        <w:t>break was identified as</w:t>
      </w:r>
      <w:r>
        <w:rPr>
          <w:rFonts w:ascii="Times New Roman" w:eastAsia="Times New Roman" w:hAnsi="Times New Roman" w:cs="Times New Roman"/>
          <w:sz w:val="24"/>
          <w:szCs w:val="24"/>
        </w:rPr>
        <w:t xml:space="preserve"> happening before the more formal liberalization that took place in 1991 and the following years. </w:t>
      </w:r>
    </w:p>
    <w:p w14:paraId="7702959E"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Next, Granger causality tests were conducted to observe whether changes in trade, demographics, or democratization help predict changes in GDP growth. The ve</w:t>
      </w:r>
      <w:r>
        <w:rPr>
          <w:rFonts w:ascii="Times New Roman" w:eastAsia="Times New Roman" w:hAnsi="Times New Roman" w:cs="Times New Roman"/>
          <w:sz w:val="24"/>
          <w:szCs w:val="24"/>
        </w:rPr>
        <w:t xml:space="preserve">ctor autoregressions (VAR) framework allows each variable to depend on its own past values and the past values of the other variable, allowing it to capture dynamic relationships. Table A10 shows that trade openness Granger-causes GDP growth, as indicated </w:t>
      </w:r>
      <w:r>
        <w:rPr>
          <w:rFonts w:ascii="Times New Roman" w:eastAsia="Times New Roman" w:hAnsi="Times New Roman" w:cs="Times New Roman"/>
          <w:sz w:val="24"/>
          <w:szCs w:val="24"/>
        </w:rPr>
        <w:t xml:space="preserve">by a statistically significant chi-square statistic less than .01, but GDP does not Granger-cause trade openness. This result suggests that changes in trade flows help predict future economic performance, but changes in GDP growth </w:t>
      </w:r>
      <w:commentRangeStart w:id="18"/>
      <w:r>
        <w:rPr>
          <w:rFonts w:ascii="Times New Roman" w:eastAsia="Times New Roman" w:hAnsi="Times New Roman" w:cs="Times New Roman"/>
          <w:sz w:val="24"/>
          <w:szCs w:val="24"/>
        </w:rPr>
        <w:t xml:space="preserve">do not influence India’s </w:t>
      </w:r>
      <w:r>
        <w:rPr>
          <w:rFonts w:ascii="Times New Roman" w:eastAsia="Times New Roman" w:hAnsi="Times New Roman" w:cs="Times New Roman"/>
          <w:sz w:val="24"/>
          <w:szCs w:val="24"/>
        </w:rPr>
        <w:t>trade openness</w:t>
      </w:r>
      <w:commentRangeEnd w:id="18"/>
      <w:r w:rsidR="00CF6E3B">
        <w:rPr>
          <w:rStyle w:val="CommentReference"/>
        </w:rPr>
        <w:commentReference w:id="18"/>
      </w:r>
      <w:r>
        <w:rPr>
          <w:rFonts w:ascii="Times New Roman" w:eastAsia="Times New Roman" w:hAnsi="Times New Roman" w:cs="Times New Roman"/>
          <w:sz w:val="24"/>
          <w:szCs w:val="24"/>
        </w:rPr>
        <w:t>. Table A11 shows that the age dependency ratio Granger-causes GDP growth with a p-value less than .001, but GDP growth does not Granger-cause the ratio. This result indicates that demographic shifts contain predictive information about futur</w:t>
      </w:r>
      <w:r>
        <w:rPr>
          <w:rFonts w:ascii="Times New Roman" w:eastAsia="Times New Roman" w:hAnsi="Times New Roman" w:cs="Times New Roman"/>
          <w:sz w:val="24"/>
          <w:szCs w:val="24"/>
        </w:rPr>
        <w:t>e changes in economic growth, but that fluctuations in the GDP cannot be used to predict the future population. Finally, Table A12 shows that the index of democratization Granger-causes GDP growth with a p-value less than .01, while GDP does not Granger-ca</w:t>
      </w:r>
      <w:r>
        <w:rPr>
          <w:rFonts w:ascii="Times New Roman" w:eastAsia="Times New Roman" w:hAnsi="Times New Roman" w:cs="Times New Roman"/>
          <w:sz w:val="24"/>
          <w:szCs w:val="24"/>
        </w:rPr>
        <w:t>use democratization. This relationship suggests that institutional and political developments help predict future changes in economic performance, but these developments evolve independently of short-term economic fluctuations. These unilateral relationshi</w:t>
      </w:r>
      <w:r>
        <w:rPr>
          <w:rFonts w:ascii="Times New Roman" w:eastAsia="Times New Roman" w:hAnsi="Times New Roman" w:cs="Times New Roman"/>
          <w:sz w:val="24"/>
          <w:szCs w:val="24"/>
        </w:rPr>
        <w:t xml:space="preserve">ps demonstrate that each of these variables help predict GDP growth in India, but GDP growth does not predict movements in any of these variables. </w:t>
      </w:r>
    </w:p>
    <w:p w14:paraId="3932CE1D"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After establishing stationarity, verifying absence of cointegration, identifying structural breaks, and dete</w:t>
      </w:r>
      <w:r>
        <w:rPr>
          <w:rFonts w:ascii="Times New Roman" w:eastAsia="Times New Roman" w:hAnsi="Times New Roman" w:cs="Times New Roman"/>
          <w:sz w:val="24"/>
          <w:szCs w:val="24"/>
        </w:rPr>
        <w:t xml:space="preserve">rmining Granger-causal direction, the final step was to estimate the short-run </w:t>
      </w:r>
      <w:r>
        <w:rPr>
          <w:rFonts w:ascii="Times New Roman" w:eastAsia="Times New Roman" w:hAnsi="Times New Roman" w:cs="Times New Roman"/>
          <w:sz w:val="24"/>
          <w:szCs w:val="24"/>
        </w:rPr>
        <w:lastRenderedPageBreak/>
        <w:t xml:space="preserve">growth model. The short-run regression was estimated using robust standard errors to account for potential non-constant variance in the error term. </w:t>
      </w:r>
    </w:p>
    <w:p w14:paraId="6D1A0C6B" w14:textId="77777777" w:rsidR="00814BC4" w:rsidRDefault="00814BC4">
      <w:pPr>
        <w:spacing w:line="480" w:lineRule="auto"/>
        <w:rPr>
          <w:rFonts w:ascii="Times New Roman" w:eastAsia="Times New Roman" w:hAnsi="Times New Roman" w:cs="Times New Roman"/>
          <w:sz w:val="24"/>
          <w:szCs w:val="24"/>
        </w:rPr>
      </w:pPr>
    </w:p>
    <w:p w14:paraId="1B5B5591" w14:textId="77777777" w:rsidR="00814BC4" w:rsidRDefault="00BB648F">
      <w:pPr>
        <w:spacing w:line="480" w:lineRule="auto"/>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wdi</m:t>
          </m:r>
          <m:r>
            <w:rPr>
              <w:rFonts w:ascii="Times New Roman" w:eastAsia="Times New Roman" w:hAnsi="Times New Roman" w:cs="Times New Roman"/>
              <w:sz w:val="24"/>
              <w:szCs w:val="24"/>
            </w:rPr>
            <m:t>_</m:t>
          </m:r>
          <m:r>
            <w:rPr>
              <w:rFonts w:ascii="Times New Roman" w:eastAsia="Times New Roman" w:hAnsi="Times New Roman" w:cs="Times New Roman"/>
              <w:sz w:val="24"/>
              <w:szCs w:val="24"/>
            </w:rPr>
            <m:t>gdpgr</m:t>
          </m:r>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α</m:t>
          </m:r>
          <m:r>
            <w:rPr>
              <w:rFonts w:ascii="Times New Roman" w:eastAsia="Times New Roman" w:hAnsi="Times New Roman" w:cs="Times New Roman"/>
              <w:sz w:val="24"/>
              <w:szCs w:val="24"/>
            </w:rPr>
            <m:t xml:space="preserve">+ </m:t>
          </m:r>
          <m:r>
            <w:rPr>
              <w:rFonts w:ascii="Times New Roman" w:eastAsia="Times New Roman" w:hAnsi="Times New Roman" w:cs="Times New Roman"/>
              <w:sz w:val="24"/>
              <w:szCs w:val="24"/>
            </w:rPr>
            <m:t>β</m:t>
          </m:r>
          <m:r>
            <w:rPr>
              <w:rFonts w:ascii="Times New Roman" w:eastAsia="Times New Roman" w:hAnsi="Times New Roman" w:cs="Times New Roman"/>
              <w:sz w:val="24"/>
              <w:szCs w:val="24"/>
              <w:vertAlign w:val="subscript"/>
            </w:rPr>
            <m:t>1</m:t>
          </m:r>
          <m:r>
            <w:rPr>
              <w:rFonts w:ascii="Times New Roman" w:eastAsia="Times New Roman" w:hAnsi="Times New Roman" w:cs="Times New Roman"/>
              <w:sz w:val="24"/>
              <w:szCs w:val="24"/>
            </w:rPr>
            <m:t xml:space="preserve"> </m:t>
          </m:r>
          <m:r>
            <w:rPr>
              <w:rFonts w:ascii="Times New Roman" w:eastAsia="Times New Roman" w:hAnsi="Times New Roman" w:cs="Times New Roman"/>
              <w:sz w:val="24"/>
              <w:szCs w:val="24"/>
            </w:rPr>
            <m:t>d</m:t>
          </m:r>
          <m:r>
            <w:rPr>
              <w:rFonts w:ascii="Times New Roman" w:eastAsia="Times New Roman" w:hAnsi="Times New Roman" w:cs="Times New Roman"/>
              <w:sz w:val="24"/>
              <w:szCs w:val="24"/>
            </w:rPr>
            <m:t>_</m:t>
          </m:r>
          <m:r>
            <w:rPr>
              <w:rFonts w:ascii="Times New Roman" w:eastAsia="Times New Roman" w:hAnsi="Times New Roman" w:cs="Times New Roman"/>
              <w:sz w:val="24"/>
              <w:szCs w:val="24"/>
            </w:rPr>
            <m:t>trade</m:t>
          </m:r>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 xml:space="preserve">2 </m:t>
          </m:r>
          <m:r>
            <w:rPr>
              <w:rFonts w:ascii="Times New Roman" w:eastAsia="Times New Roman" w:hAnsi="Times New Roman" w:cs="Times New Roman"/>
              <w:sz w:val="24"/>
              <w:szCs w:val="24"/>
            </w:rPr>
            <m:t>d</m:t>
          </m:r>
          <m:r>
            <w:rPr>
              <w:rFonts w:ascii="Times New Roman" w:eastAsia="Times New Roman" w:hAnsi="Times New Roman" w:cs="Times New Roman"/>
              <w:sz w:val="24"/>
              <w:szCs w:val="24"/>
            </w:rPr>
            <m:t>_</m:t>
          </m:r>
          <m:r>
            <w:rPr>
              <w:rFonts w:ascii="Times New Roman" w:eastAsia="Times New Roman" w:hAnsi="Times New Roman" w:cs="Times New Roman"/>
              <w:sz w:val="24"/>
              <w:szCs w:val="24"/>
            </w:rPr>
            <m:t>agedr</m:t>
          </m:r>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 xml:space="preserve">3 </m:t>
          </m:r>
          <m:r>
            <w:rPr>
              <w:rFonts w:ascii="Times New Roman" w:eastAsia="Times New Roman" w:hAnsi="Times New Roman" w:cs="Times New Roman"/>
              <w:sz w:val="24"/>
              <w:szCs w:val="24"/>
            </w:rPr>
            <m:t>d</m:t>
          </m:r>
          <m:r>
            <w:rPr>
              <w:rFonts w:ascii="Times New Roman" w:eastAsia="Times New Roman" w:hAnsi="Times New Roman" w:cs="Times New Roman"/>
              <w:sz w:val="24"/>
              <w:szCs w:val="24"/>
            </w:rPr>
            <m:t>_</m:t>
          </m:r>
          <m:r>
            <w:rPr>
              <w:rFonts w:ascii="Times New Roman" w:eastAsia="Times New Roman" w:hAnsi="Times New Roman" w:cs="Times New Roman"/>
              <w:sz w:val="24"/>
              <w:szCs w:val="24"/>
            </w:rPr>
            <m:t>ln</m:t>
          </m:r>
          <m:r>
            <w:rPr>
              <w:rFonts w:ascii="Times New Roman" w:eastAsia="Times New Roman" w:hAnsi="Times New Roman" w:cs="Times New Roman"/>
              <w:sz w:val="24"/>
              <w:szCs w:val="24"/>
            </w:rPr>
            <m:t>_</m:t>
          </m:r>
          <m:r>
            <w:rPr>
              <w:rFonts w:ascii="Times New Roman" w:eastAsia="Times New Roman" w:hAnsi="Times New Roman" w:cs="Times New Roman"/>
              <w:sz w:val="24"/>
              <w:szCs w:val="24"/>
            </w:rPr>
            <m:t>pop</m:t>
          </m:r>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β</m:t>
          </m:r>
          <m:r>
            <w:rPr>
              <w:rFonts w:ascii="Times New Roman" w:eastAsia="Times New Roman" w:hAnsi="Times New Roman" w:cs="Times New Roman"/>
              <w:sz w:val="24"/>
              <w:szCs w:val="24"/>
            </w:rPr>
            <m:t xml:space="preserve">4 </m:t>
          </m:r>
          <m:r>
            <w:rPr>
              <w:rFonts w:ascii="Times New Roman" w:eastAsia="Times New Roman" w:hAnsi="Times New Roman" w:cs="Times New Roman"/>
              <w:sz w:val="24"/>
              <w:szCs w:val="24"/>
            </w:rPr>
            <m:t>d</m:t>
          </m:r>
          <m:r>
            <w:rPr>
              <w:rFonts w:ascii="Times New Roman" w:eastAsia="Times New Roman" w:hAnsi="Times New Roman" w:cs="Times New Roman"/>
              <w:sz w:val="24"/>
              <w:szCs w:val="24"/>
            </w:rPr>
            <m:t>_</m:t>
          </m:r>
          <m:r>
            <w:rPr>
              <w:rFonts w:ascii="Times New Roman" w:eastAsia="Times New Roman" w:hAnsi="Times New Roman" w:cs="Times New Roman"/>
              <w:sz w:val="24"/>
              <w:szCs w:val="24"/>
            </w:rPr>
            <m:t>van</m:t>
          </m:r>
          <m:r>
            <w:rPr>
              <w:rFonts w:ascii="Times New Roman" w:eastAsia="Times New Roman" w:hAnsi="Times New Roman" w:cs="Times New Roman"/>
              <w:sz w:val="24"/>
              <w:szCs w:val="24"/>
            </w:rPr>
            <m:t>_</m:t>
          </m:r>
          <m:r>
            <w:rPr>
              <w:rFonts w:ascii="Times New Roman" w:eastAsia="Times New Roman" w:hAnsi="Times New Roman" w:cs="Times New Roman"/>
              <w:sz w:val="24"/>
              <w:szCs w:val="24"/>
            </w:rPr>
            <m:t>index</m:t>
          </m:r>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ε</m:t>
          </m:r>
        </m:oMath>
      </m:oMathPara>
    </w:p>
    <w:p w14:paraId="19EE5659" w14:textId="77777777" w:rsidR="00814BC4" w:rsidRDefault="00814BC4">
      <w:pPr>
        <w:spacing w:line="480" w:lineRule="auto"/>
        <w:rPr>
          <w:rFonts w:ascii="Times New Roman" w:eastAsia="Times New Roman" w:hAnsi="Times New Roman" w:cs="Times New Roman"/>
          <w:sz w:val="24"/>
          <w:szCs w:val="24"/>
        </w:rPr>
      </w:pPr>
    </w:p>
    <w:p w14:paraId="6773506C"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model uses GDP growth as the dependent variable and the differenced explanatory variables as predictors. This final model provides the empirical basis for evaluat</w:t>
      </w:r>
      <w:r>
        <w:rPr>
          <w:rFonts w:ascii="Times New Roman" w:eastAsia="Times New Roman" w:hAnsi="Times New Roman" w:cs="Times New Roman"/>
          <w:sz w:val="24"/>
          <w:szCs w:val="24"/>
        </w:rPr>
        <w:t>ing the short-run effects of trade openness, demographic change, population growth, and democratization on India’s economic growth.</w:t>
      </w:r>
    </w:p>
    <w:p w14:paraId="4DE13300"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from this model, as shown in Table A13, indicate that population growth is the most influential driver of India’</w:t>
      </w:r>
      <w:r>
        <w:rPr>
          <w:rFonts w:ascii="Times New Roman" w:eastAsia="Times New Roman" w:hAnsi="Times New Roman" w:cs="Times New Roman"/>
          <w:sz w:val="24"/>
          <w:szCs w:val="24"/>
        </w:rPr>
        <w:t xml:space="preserve">s economic performance, as the coefficient on the first difference of log </w:t>
      </w:r>
      <w:commentRangeStart w:id="19"/>
      <w:r>
        <w:rPr>
          <w:rFonts w:ascii="Times New Roman" w:eastAsia="Times New Roman" w:hAnsi="Times New Roman" w:cs="Times New Roman"/>
          <w:sz w:val="24"/>
          <w:szCs w:val="24"/>
        </w:rPr>
        <w:t>population is the only statistically significant variable at the 5% level</w:t>
      </w:r>
      <w:commentRangeEnd w:id="19"/>
      <w:r w:rsidR="00850067">
        <w:rPr>
          <w:rStyle w:val="CommentReference"/>
        </w:rPr>
        <w:commentReference w:id="19"/>
      </w:r>
      <w:r>
        <w:rPr>
          <w:rFonts w:ascii="Times New Roman" w:eastAsia="Times New Roman" w:hAnsi="Times New Roman" w:cs="Times New Roman"/>
          <w:sz w:val="24"/>
          <w:szCs w:val="24"/>
        </w:rPr>
        <w:t xml:space="preserve">. With a negative coefficient </w:t>
      </w:r>
      <w:commentRangeStart w:id="20"/>
      <w:r>
        <w:rPr>
          <w:rFonts w:ascii="Times New Roman" w:eastAsia="Times New Roman" w:hAnsi="Times New Roman" w:cs="Times New Roman"/>
          <w:sz w:val="24"/>
          <w:szCs w:val="24"/>
        </w:rPr>
        <w:t>(-234.0903</w:t>
      </w:r>
      <w:commentRangeEnd w:id="20"/>
      <w:r w:rsidR="00850067">
        <w:rPr>
          <w:rStyle w:val="CommentReference"/>
        </w:rPr>
        <w:commentReference w:id="20"/>
      </w:r>
      <w:r>
        <w:rPr>
          <w:rFonts w:ascii="Times New Roman" w:eastAsia="Times New Roman" w:hAnsi="Times New Roman" w:cs="Times New Roman"/>
          <w:sz w:val="24"/>
          <w:szCs w:val="24"/>
        </w:rPr>
        <w:t>), the model shows that increases in population growth place downward</w:t>
      </w:r>
      <w:r>
        <w:rPr>
          <w:rFonts w:ascii="Times New Roman" w:eastAsia="Times New Roman" w:hAnsi="Times New Roman" w:cs="Times New Roman"/>
          <w:sz w:val="24"/>
          <w:szCs w:val="24"/>
        </w:rPr>
        <w:t xml:space="preserve"> pressure on India’s GDP growth, likely because rapid population expansion strains India’s resources and dilutes capital. </w:t>
      </w:r>
      <w:commentRangeStart w:id="21"/>
      <w:r>
        <w:rPr>
          <w:rFonts w:ascii="Times New Roman" w:eastAsia="Times New Roman" w:hAnsi="Times New Roman" w:cs="Times New Roman"/>
          <w:sz w:val="24"/>
          <w:szCs w:val="24"/>
        </w:rPr>
        <w:t>Trade openness exhibits a marginally significant effect on GDP growth at the 10% level. With a negative coefficient (-.1742), this mod</w:t>
      </w:r>
      <w:r>
        <w:rPr>
          <w:rFonts w:ascii="Times New Roman" w:eastAsia="Times New Roman" w:hAnsi="Times New Roman" w:cs="Times New Roman"/>
          <w:sz w:val="24"/>
          <w:szCs w:val="24"/>
        </w:rPr>
        <w:t>el suggests that increases in trade flows decrease India’s GDP growth. While trade liberalization is associated with long-run GDP growth in the cited sources, this negative effect could be the result of abrupt increases in trade flows creating short-run ad</w:t>
      </w:r>
      <w:r>
        <w:rPr>
          <w:rFonts w:ascii="Times New Roman" w:eastAsia="Times New Roman" w:hAnsi="Times New Roman" w:cs="Times New Roman"/>
          <w:sz w:val="24"/>
          <w:szCs w:val="24"/>
        </w:rPr>
        <w:t>justment costs. While neither is significant at the 5% or 10% levels, the coefficients on the age dependency ratio and the index of democratization have the expected signs–negative for dependency and positive for democratization</w:t>
      </w:r>
      <w:commentRangeEnd w:id="21"/>
      <w:r w:rsidR="00850067">
        <w:rPr>
          <w:rStyle w:val="CommentReference"/>
        </w:rPr>
        <w:commentReference w:id="21"/>
      </w:r>
      <w:r>
        <w:rPr>
          <w:rFonts w:ascii="Times New Roman" w:eastAsia="Times New Roman" w:hAnsi="Times New Roman" w:cs="Times New Roman"/>
          <w:sz w:val="24"/>
          <w:szCs w:val="24"/>
        </w:rPr>
        <w:t>. This result reflects the s</w:t>
      </w:r>
      <w:r>
        <w:rPr>
          <w:rFonts w:ascii="Times New Roman" w:eastAsia="Times New Roman" w:hAnsi="Times New Roman" w:cs="Times New Roman"/>
          <w:sz w:val="24"/>
          <w:szCs w:val="24"/>
        </w:rPr>
        <w:t xml:space="preserve">low-moving nature of demographic and institutional changes, while also confirming </w:t>
      </w:r>
      <w:r>
        <w:rPr>
          <w:rFonts w:ascii="Times New Roman" w:eastAsia="Times New Roman" w:hAnsi="Times New Roman" w:cs="Times New Roman"/>
          <w:sz w:val="24"/>
          <w:szCs w:val="24"/>
        </w:rPr>
        <w:lastRenderedPageBreak/>
        <w:t xml:space="preserve">the conclusions of Aiyar and </w:t>
      </w:r>
      <w:proofErr w:type="spellStart"/>
      <w:r>
        <w:rPr>
          <w:rFonts w:ascii="Times New Roman" w:eastAsia="Times New Roman" w:hAnsi="Times New Roman" w:cs="Times New Roman"/>
          <w:sz w:val="24"/>
          <w:szCs w:val="24"/>
        </w:rPr>
        <w:t>Mody</w:t>
      </w:r>
      <w:proofErr w:type="spellEnd"/>
      <w:r>
        <w:rPr>
          <w:rFonts w:ascii="Times New Roman" w:eastAsia="Times New Roman" w:hAnsi="Times New Roman" w:cs="Times New Roman"/>
          <w:sz w:val="24"/>
          <w:szCs w:val="24"/>
        </w:rPr>
        <w:t xml:space="preserve"> (2011) as well as Patnaik (2013) that long-term shifts in population structure and democratic governance positively influence economic perfo</w:t>
      </w:r>
      <w:r>
        <w:rPr>
          <w:rFonts w:ascii="Times New Roman" w:eastAsia="Times New Roman" w:hAnsi="Times New Roman" w:cs="Times New Roman"/>
          <w:sz w:val="24"/>
          <w:szCs w:val="24"/>
        </w:rPr>
        <w:t xml:space="preserve">rmance. </w:t>
      </w:r>
    </w:p>
    <w:p w14:paraId="536E52D4" w14:textId="77777777" w:rsidR="00814BC4" w:rsidRDefault="00BB64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empirical findings from this study offer a nuanced understanding of the forces shaping India’s economic growth. One of the most striking results is the dominant role of population growth in the short-run model. </w:t>
      </w:r>
      <w:commentRangeStart w:id="22"/>
      <w:r>
        <w:rPr>
          <w:rFonts w:ascii="Times New Roman" w:eastAsia="Times New Roman" w:hAnsi="Times New Roman" w:cs="Times New Roman"/>
          <w:sz w:val="24"/>
          <w:szCs w:val="24"/>
        </w:rPr>
        <w:t xml:space="preserve">The negative and statistically </w:t>
      </w:r>
      <w:r>
        <w:rPr>
          <w:rFonts w:ascii="Times New Roman" w:eastAsia="Times New Roman" w:hAnsi="Times New Roman" w:cs="Times New Roman"/>
          <w:sz w:val="24"/>
          <w:szCs w:val="24"/>
        </w:rPr>
        <w:t>significant coefficient suggests that rapid increases in population growth depress GDP growth in the short term. This finding is intuitive when viewed through the lens of India’s evolving economic structure: sharp increases in population place immediate pr</w:t>
      </w:r>
      <w:r>
        <w:rPr>
          <w:rFonts w:ascii="Times New Roman" w:eastAsia="Times New Roman" w:hAnsi="Times New Roman" w:cs="Times New Roman"/>
          <w:sz w:val="24"/>
          <w:szCs w:val="24"/>
        </w:rPr>
        <w:t>essure on housing, public services, job creation, and infrastructure. When this population growth outpaces the economy’s ability to find new workers, per capita output falls, and households may experience decreasing living standards</w:t>
      </w:r>
      <w:commentRangeEnd w:id="22"/>
      <w:r w:rsidR="00850067">
        <w:rPr>
          <w:rStyle w:val="CommentReference"/>
        </w:rPr>
        <w:commentReference w:id="22"/>
      </w:r>
      <w:r>
        <w:rPr>
          <w:rFonts w:ascii="Times New Roman" w:eastAsia="Times New Roman" w:hAnsi="Times New Roman" w:cs="Times New Roman"/>
          <w:sz w:val="24"/>
          <w:szCs w:val="24"/>
        </w:rPr>
        <w:t>. While India’s demograp</w:t>
      </w:r>
      <w:r>
        <w:rPr>
          <w:rFonts w:ascii="Times New Roman" w:eastAsia="Times New Roman" w:hAnsi="Times New Roman" w:cs="Times New Roman"/>
          <w:sz w:val="24"/>
          <w:szCs w:val="24"/>
        </w:rPr>
        <w:t xml:space="preserve">hic dividend is cited as a long-run asset by Aiyar and </w:t>
      </w:r>
      <w:proofErr w:type="spellStart"/>
      <w:r>
        <w:rPr>
          <w:rFonts w:ascii="Times New Roman" w:eastAsia="Times New Roman" w:hAnsi="Times New Roman" w:cs="Times New Roman"/>
          <w:sz w:val="24"/>
          <w:szCs w:val="24"/>
        </w:rPr>
        <w:t>Mody</w:t>
      </w:r>
      <w:proofErr w:type="spellEnd"/>
      <w:r>
        <w:rPr>
          <w:rFonts w:ascii="Times New Roman" w:eastAsia="Times New Roman" w:hAnsi="Times New Roman" w:cs="Times New Roman"/>
          <w:sz w:val="24"/>
          <w:szCs w:val="24"/>
        </w:rPr>
        <w:t xml:space="preserve"> (2011), the results of this model highlight the short-run challenges that must be managed.</w:t>
      </w:r>
    </w:p>
    <w:p w14:paraId="4A6C61F6" w14:textId="77777777" w:rsidR="00814BC4" w:rsidRDefault="00BB64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Trade openness also presents a complex picture. While Hye and Lau (2015) conclude that trade liberalizat</w:t>
      </w:r>
      <w:r>
        <w:rPr>
          <w:rFonts w:ascii="Times New Roman" w:eastAsia="Times New Roman" w:hAnsi="Times New Roman" w:cs="Times New Roman"/>
          <w:sz w:val="24"/>
          <w:szCs w:val="24"/>
        </w:rPr>
        <w:t>ion has a positive effect on GDP growth in the long-run, this short-run regression model indicates that sudden increases in trade openness can reduce GDP growth. This is possibly the result of trade expansion prematurely exposing domestic companies to fore</w:t>
      </w:r>
      <w:r>
        <w:rPr>
          <w:rFonts w:ascii="Times New Roman" w:eastAsia="Times New Roman" w:hAnsi="Times New Roman" w:cs="Times New Roman"/>
          <w:sz w:val="24"/>
          <w:szCs w:val="24"/>
        </w:rPr>
        <w:t>ign competitors, especially companies that were previously a part of protected sectors. Additionally, adjustment costs like restructuring and exchange rate fluctuations can occur before the benefits of increased trade materialize. Therefore, the negative c</w:t>
      </w:r>
      <w:r>
        <w:rPr>
          <w:rFonts w:ascii="Times New Roman" w:eastAsia="Times New Roman" w:hAnsi="Times New Roman" w:cs="Times New Roman"/>
          <w:sz w:val="24"/>
          <w:szCs w:val="24"/>
        </w:rPr>
        <w:t xml:space="preserve">oefficient suggests that trade liberalization produces transitional friction, but it enables long-run GDP growth. </w:t>
      </w:r>
    </w:p>
    <w:p w14:paraId="3AF6F721"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a policy perspective, these findings emphasize the importance of pairing demographic opportunities with deliberate economic planning. A </w:t>
      </w:r>
      <w:r>
        <w:rPr>
          <w:rFonts w:ascii="Times New Roman" w:eastAsia="Times New Roman" w:hAnsi="Times New Roman" w:cs="Times New Roman"/>
          <w:sz w:val="24"/>
          <w:szCs w:val="24"/>
        </w:rPr>
        <w:t xml:space="preserve">large and growing population can be an engine of growth only if new workers can be added to productive employment. </w:t>
      </w:r>
      <w:r>
        <w:rPr>
          <w:rFonts w:ascii="Times New Roman" w:eastAsia="Times New Roman" w:hAnsi="Times New Roman" w:cs="Times New Roman"/>
          <w:sz w:val="24"/>
          <w:szCs w:val="24"/>
        </w:rPr>
        <w:lastRenderedPageBreak/>
        <w:t>Additionally, they need to be supported by adequate infrastructure. Policies that expand access to education, improve health outcomes, and en</w:t>
      </w:r>
      <w:r>
        <w:rPr>
          <w:rFonts w:ascii="Times New Roman" w:eastAsia="Times New Roman" w:hAnsi="Times New Roman" w:cs="Times New Roman"/>
          <w:sz w:val="24"/>
          <w:szCs w:val="24"/>
        </w:rPr>
        <w:t>courage labor-intensive jobs can help transform population growth into higher output. Otherwise, this population growth can decrease living standards and output. Similarly, the short-run costs associated with trade openness suggest that liberalization poli</w:t>
      </w:r>
      <w:r>
        <w:rPr>
          <w:rFonts w:ascii="Times New Roman" w:eastAsia="Times New Roman" w:hAnsi="Times New Roman" w:cs="Times New Roman"/>
          <w:sz w:val="24"/>
          <w:szCs w:val="24"/>
        </w:rPr>
        <w:t>cies should be accompanied by measures that ease adjustment. Such policies may include retraining programs or support for firms transitioning into more competitive environments. Without these complementary policies, demographic pressures and trade shocks m</w:t>
      </w:r>
      <w:r>
        <w:rPr>
          <w:rFonts w:ascii="Times New Roman" w:eastAsia="Times New Roman" w:hAnsi="Times New Roman" w:cs="Times New Roman"/>
          <w:sz w:val="24"/>
          <w:szCs w:val="24"/>
        </w:rPr>
        <w:t>ay amplify short-run volatility even if they are beneficial in the long-run.</w:t>
      </w:r>
    </w:p>
    <w:p w14:paraId="2F7381E2" w14:textId="77777777" w:rsidR="00814BC4" w:rsidRDefault="00BB64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lack of statistical significance for the age-dependency ratio and the index of democratization reflects the gradual nature of these changes. Demographic and institutional str</w:t>
      </w:r>
      <w:r>
        <w:rPr>
          <w:rFonts w:ascii="Times New Roman" w:eastAsia="Times New Roman" w:hAnsi="Times New Roman" w:cs="Times New Roman"/>
          <w:sz w:val="24"/>
          <w:szCs w:val="24"/>
        </w:rPr>
        <w:t>uctures both develop slowly, over decades rather than single years, and are therefore unlikely to display meaningful effects year-to-year. However, the Granger causality results showing that both variables predict future GDP growth add to this interpretati</w:t>
      </w:r>
      <w:r>
        <w:rPr>
          <w:rFonts w:ascii="Times New Roman" w:eastAsia="Times New Roman" w:hAnsi="Times New Roman" w:cs="Times New Roman"/>
          <w:sz w:val="24"/>
          <w:szCs w:val="24"/>
        </w:rPr>
        <w:t xml:space="preserve">on that these variables shape the broader economic environment over the long-run, even if they do not directly influence short-run GDP fluctuations. </w:t>
      </w:r>
    </w:p>
    <w:p w14:paraId="7D4A8D38" w14:textId="77777777" w:rsidR="00814BC4" w:rsidRDefault="00BB64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structural break identified in 1980 provides further context for the findings by showing that India’s</w:t>
      </w:r>
      <w:r>
        <w:rPr>
          <w:rFonts w:ascii="Times New Roman" w:eastAsia="Times New Roman" w:hAnsi="Times New Roman" w:cs="Times New Roman"/>
          <w:sz w:val="24"/>
          <w:szCs w:val="24"/>
        </w:rPr>
        <w:t xml:space="preserve"> economic growth has not been constant over time. This break corresponds with shifts in political and institutional attitudes that preceded the formal liberalization of 1991. This turning point suggests that the drivers of growth evolved during this period</w:t>
      </w:r>
      <w:r>
        <w:rPr>
          <w:rFonts w:ascii="Times New Roman" w:eastAsia="Times New Roman" w:hAnsi="Times New Roman" w:cs="Times New Roman"/>
          <w:sz w:val="24"/>
          <w:szCs w:val="24"/>
        </w:rPr>
        <w:t>, and that India’s economy may have entered a new growth regime characterized by different relationships between trade, demographics, institutions, and output. Recognizing this structural shift is important for understanding why short-run effects may diffe</w:t>
      </w:r>
      <w:r>
        <w:rPr>
          <w:rFonts w:ascii="Times New Roman" w:eastAsia="Times New Roman" w:hAnsi="Times New Roman" w:cs="Times New Roman"/>
          <w:sz w:val="24"/>
          <w:szCs w:val="24"/>
        </w:rPr>
        <w:t xml:space="preserve">r across time and why certain variables require longer horizons to have significant influence. </w:t>
      </w:r>
    </w:p>
    <w:p w14:paraId="3018A08B"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study set out to examine the key drivers of India’s economic growth since its independence. Using a time-series analysis, the study incorporates tests for </w:t>
      </w:r>
      <w:r>
        <w:rPr>
          <w:rFonts w:ascii="Times New Roman" w:eastAsia="Times New Roman" w:hAnsi="Times New Roman" w:cs="Times New Roman"/>
          <w:sz w:val="24"/>
          <w:szCs w:val="24"/>
        </w:rPr>
        <w:t>stationarity, cointegration, structural breaks, and Granger causality before estimating a short-run regression model. The results reveal that population growth is the most significant short-run determinant of GDP growth, exerting a negative effect that ref</w:t>
      </w:r>
      <w:r>
        <w:rPr>
          <w:rFonts w:ascii="Times New Roman" w:eastAsia="Times New Roman" w:hAnsi="Times New Roman" w:cs="Times New Roman"/>
          <w:sz w:val="24"/>
          <w:szCs w:val="24"/>
        </w:rPr>
        <w:t>lects the challenges of managing rapid demographic expansion. Trade openness exhibits transitional adjustment costs in the short run, although evidence from Hye and Lau (2015) supports its positive long-term effects on GDP growth. Institutional quality and</w:t>
      </w:r>
      <w:r>
        <w:rPr>
          <w:rFonts w:ascii="Times New Roman" w:eastAsia="Times New Roman" w:hAnsi="Times New Roman" w:cs="Times New Roman"/>
          <w:sz w:val="24"/>
          <w:szCs w:val="24"/>
        </w:rPr>
        <w:t xml:space="preserve"> demographic structure, while not statistically significant in the short-run, demonstrate predictive power through the Granger causality analysis. </w:t>
      </w:r>
    </w:p>
    <w:p w14:paraId="3BD3D06F" w14:textId="77777777" w:rsidR="00814BC4" w:rsidRDefault="00BB64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These findings suggest that India’s economic growth cannot be explained by short-run dynamics alone. Instea</w:t>
      </w:r>
      <w:r>
        <w:rPr>
          <w:rFonts w:ascii="Times New Roman" w:eastAsia="Times New Roman" w:hAnsi="Times New Roman" w:cs="Times New Roman"/>
          <w:sz w:val="24"/>
          <w:szCs w:val="24"/>
        </w:rPr>
        <w:t>d, the forces shaping growth operate on multiple time horizons. Long-run determinants such as demographic transition, institutional strengthening, and market liberalization play a crucial role in shaping the economic environment, while short-run fluctuatio</w:t>
      </w:r>
      <w:r>
        <w:rPr>
          <w:rFonts w:ascii="Times New Roman" w:eastAsia="Times New Roman" w:hAnsi="Times New Roman" w:cs="Times New Roman"/>
          <w:sz w:val="24"/>
          <w:szCs w:val="24"/>
        </w:rPr>
        <w:t xml:space="preserve">ns are driven by more immediate pressures such as population growth and trade openness. </w:t>
      </w:r>
    </w:p>
    <w:p w14:paraId="47F0074B" w14:textId="77777777" w:rsidR="00814BC4" w:rsidRDefault="00BB64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While the model used in this study captures important short-run relationships, it does display several limitations. The analysis does not incorporate sector-specific </w:t>
      </w:r>
      <w:r>
        <w:rPr>
          <w:rFonts w:ascii="Times New Roman" w:eastAsia="Times New Roman" w:hAnsi="Times New Roman" w:cs="Times New Roman"/>
          <w:sz w:val="24"/>
          <w:szCs w:val="24"/>
        </w:rPr>
        <w:t>data, labor market variables, or human capital measures that may further clarify growth patterns. Moreover, the focus on first differences, necessitated by stationarity requirements, limits the ability to estimate long-run elasticities. Future research cou</w:t>
      </w:r>
      <w:r>
        <w:rPr>
          <w:rFonts w:ascii="Times New Roman" w:eastAsia="Times New Roman" w:hAnsi="Times New Roman" w:cs="Times New Roman"/>
          <w:sz w:val="24"/>
          <w:szCs w:val="24"/>
        </w:rPr>
        <w:t xml:space="preserve">ld expand on this work by using structural models, multivariate cointegration approaches, or state-dependent frameworks that capture how India’s growth drivers evolve across different economic regimes. </w:t>
      </w:r>
    </w:p>
    <w:p w14:paraId="5E54A156" w14:textId="77777777" w:rsidR="00814BC4" w:rsidRDefault="00BB64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Despite these limitations, the study contributes to </w:t>
      </w:r>
      <w:r>
        <w:rPr>
          <w:rFonts w:ascii="Times New Roman" w:eastAsia="Times New Roman" w:hAnsi="Times New Roman" w:cs="Times New Roman"/>
          <w:sz w:val="24"/>
          <w:szCs w:val="24"/>
        </w:rPr>
        <w:t>a deeper understanding of the complex interplay between demography, trade, institutions, and economic growth in one of the world’s most consequential economies. The results underscore the importance of aligning short-run policy responses with long-run stru</w:t>
      </w:r>
      <w:r>
        <w:rPr>
          <w:rFonts w:ascii="Times New Roman" w:eastAsia="Times New Roman" w:hAnsi="Times New Roman" w:cs="Times New Roman"/>
          <w:sz w:val="24"/>
          <w:szCs w:val="24"/>
        </w:rPr>
        <w:t xml:space="preserve">ctural reforms to ensure that India can continue its current economic trajectory. </w:t>
      </w:r>
    </w:p>
    <w:p w14:paraId="6FBE38F4" w14:textId="77777777" w:rsidR="00814BC4" w:rsidRDefault="00814BC4">
      <w:pPr>
        <w:spacing w:line="480" w:lineRule="auto"/>
        <w:rPr>
          <w:rFonts w:ascii="Times New Roman" w:eastAsia="Times New Roman" w:hAnsi="Times New Roman" w:cs="Times New Roman"/>
          <w:sz w:val="24"/>
          <w:szCs w:val="24"/>
        </w:rPr>
      </w:pPr>
    </w:p>
    <w:p w14:paraId="6F9BEB3D" w14:textId="77777777" w:rsidR="00814BC4" w:rsidRDefault="00BB648F">
      <w:pPr>
        <w:spacing w:line="480" w:lineRule="auto"/>
        <w:rPr>
          <w:rFonts w:ascii="Times New Roman" w:eastAsia="Times New Roman" w:hAnsi="Times New Roman" w:cs="Times New Roman"/>
          <w:sz w:val="24"/>
          <w:szCs w:val="24"/>
        </w:rPr>
      </w:pPr>
      <w:r>
        <w:br w:type="page"/>
      </w:r>
    </w:p>
    <w:p w14:paraId="4B9C7414" w14:textId="77777777" w:rsidR="00814BC4" w:rsidRDefault="00BB648F">
      <w:pPr>
        <w:spacing w:line="480" w:lineRule="auto"/>
        <w:jc w:val="center"/>
        <w:rPr>
          <w:rFonts w:ascii="Times New Roman" w:eastAsia="Times New Roman" w:hAnsi="Times New Roman" w:cs="Times New Roman"/>
          <w:sz w:val="24"/>
          <w:szCs w:val="24"/>
        </w:rPr>
      </w:pPr>
      <w:commentRangeStart w:id="23"/>
      <w:commentRangeStart w:id="24"/>
      <w:r>
        <w:rPr>
          <w:rFonts w:ascii="Times New Roman" w:eastAsia="Times New Roman" w:hAnsi="Times New Roman" w:cs="Times New Roman"/>
          <w:sz w:val="24"/>
          <w:szCs w:val="24"/>
        </w:rPr>
        <w:lastRenderedPageBreak/>
        <w:t>Appendix</w:t>
      </w:r>
      <w:commentRangeEnd w:id="23"/>
      <w:r w:rsidR="00850067">
        <w:rPr>
          <w:rStyle w:val="CommentReference"/>
        </w:rPr>
        <w:commentReference w:id="23"/>
      </w:r>
      <w:commentRangeEnd w:id="24"/>
      <w:r w:rsidR="004B75DF">
        <w:rPr>
          <w:rStyle w:val="CommentReference"/>
        </w:rPr>
        <w:commentReference w:id="24"/>
      </w:r>
    </w:p>
    <w:p w14:paraId="4C1DF2EA"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A1: Summary Statistics</w:t>
      </w:r>
    </w:p>
    <w:p w14:paraId="33FCD812"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2AD136" wp14:editId="0DA8C702">
            <wp:extent cx="2743200" cy="558800"/>
            <wp:effectExtent l="0" t="0" r="0" b="0"/>
            <wp:docPr id="3" name="image8.png" descr="A black and white screen with numbers and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black and white screen with numbers and a black background&#10;&#10;AI-generated content may be incorrect."/>
                    <pic:cNvPicPr preferRelativeResize="0"/>
                  </pic:nvPicPr>
                  <pic:blipFill>
                    <a:blip r:embed="rId10"/>
                    <a:srcRect/>
                    <a:stretch>
                      <a:fillRect/>
                    </a:stretch>
                  </pic:blipFill>
                  <pic:spPr>
                    <a:xfrm>
                      <a:off x="0" y="0"/>
                      <a:ext cx="2743200" cy="558800"/>
                    </a:xfrm>
                    <a:prstGeom prst="rect">
                      <a:avLst/>
                    </a:prstGeom>
                    <a:ln/>
                  </pic:spPr>
                </pic:pic>
              </a:graphicData>
            </a:graphic>
          </wp:inline>
        </w:drawing>
      </w:r>
    </w:p>
    <w:p w14:paraId="05F9F4F2"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36A98D"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A2: DF Test - GDP</w:t>
      </w:r>
    </w:p>
    <w:p w14:paraId="09136490" w14:textId="77777777" w:rsidR="00814BC4" w:rsidRDefault="00BB648F">
      <w:pPr>
        <w:spacing w:after="160" w:line="301" w:lineRule="auto"/>
        <w:rPr>
          <w:sz w:val="24"/>
          <w:szCs w:val="24"/>
        </w:rPr>
      </w:pPr>
      <w:r>
        <w:rPr>
          <w:sz w:val="24"/>
          <w:szCs w:val="24"/>
        </w:rPr>
        <w:t xml:space="preserve"> </w:t>
      </w:r>
      <w:r>
        <w:rPr>
          <w:noProof/>
          <w:sz w:val="24"/>
          <w:szCs w:val="24"/>
        </w:rPr>
        <w:drawing>
          <wp:inline distT="114300" distB="114300" distL="114300" distR="114300" wp14:anchorId="1EE748A8" wp14:editId="29DB1FF6">
            <wp:extent cx="2743200" cy="1206500"/>
            <wp:effectExtent l="0" t="0" r="0" b="0"/>
            <wp:docPr id="11" name="image13.png"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black screen with white text&#10;&#10;AI-generated content may be incorrect."/>
                    <pic:cNvPicPr preferRelativeResize="0"/>
                  </pic:nvPicPr>
                  <pic:blipFill>
                    <a:blip r:embed="rId11"/>
                    <a:srcRect/>
                    <a:stretch>
                      <a:fillRect/>
                    </a:stretch>
                  </pic:blipFill>
                  <pic:spPr>
                    <a:xfrm>
                      <a:off x="0" y="0"/>
                      <a:ext cx="2743200" cy="1206500"/>
                    </a:xfrm>
                    <a:prstGeom prst="rect">
                      <a:avLst/>
                    </a:prstGeom>
                    <a:ln/>
                  </pic:spPr>
                </pic:pic>
              </a:graphicData>
            </a:graphic>
          </wp:inline>
        </w:drawing>
      </w:r>
    </w:p>
    <w:p w14:paraId="48058FBA"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679AE1"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A3: DF Test – Age Dependency Ratio</w:t>
      </w:r>
    </w:p>
    <w:p w14:paraId="59AD6814"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665EC6B" wp14:editId="1F2BACB9">
            <wp:extent cx="2743200" cy="1219200"/>
            <wp:effectExtent l="0" t="0" r="0" b="0"/>
            <wp:docPr id="9" name="image3.png"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black screen with white text&#10;&#10;AI-generated content may be incorrect."/>
                    <pic:cNvPicPr preferRelativeResize="0"/>
                  </pic:nvPicPr>
                  <pic:blipFill>
                    <a:blip r:embed="rId12"/>
                    <a:srcRect/>
                    <a:stretch>
                      <a:fillRect/>
                    </a:stretch>
                  </pic:blipFill>
                  <pic:spPr>
                    <a:xfrm>
                      <a:off x="0" y="0"/>
                      <a:ext cx="2743200" cy="1219200"/>
                    </a:xfrm>
                    <a:prstGeom prst="rect">
                      <a:avLst/>
                    </a:prstGeom>
                    <a:ln/>
                  </pic:spPr>
                </pic:pic>
              </a:graphicData>
            </a:graphic>
          </wp:inline>
        </w:drawing>
      </w:r>
    </w:p>
    <w:p w14:paraId="6C7EA5E6"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AF5234"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A4: DF Test – Trade Openness</w:t>
      </w:r>
    </w:p>
    <w:p w14:paraId="4DF17313"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98E059A" wp14:editId="0879E154">
            <wp:extent cx="2743200" cy="1181100"/>
            <wp:effectExtent l="0" t="0" r="0" b="0"/>
            <wp:docPr id="8" name="image12.png"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black screen with white text&#10;&#10;AI-generated content may be incorrect."/>
                    <pic:cNvPicPr preferRelativeResize="0"/>
                  </pic:nvPicPr>
                  <pic:blipFill>
                    <a:blip r:embed="rId13"/>
                    <a:srcRect/>
                    <a:stretch>
                      <a:fillRect/>
                    </a:stretch>
                  </pic:blipFill>
                  <pic:spPr>
                    <a:xfrm>
                      <a:off x="0" y="0"/>
                      <a:ext cx="2743200" cy="1181100"/>
                    </a:xfrm>
                    <a:prstGeom prst="rect">
                      <a:avLst/>
                    </a:prstGeom>
                    <a:ln/>
                  </pic:spPr>
                </pic:pic>
              </a:graphicData>
            </a:graphic>
          </wp:inline>
        </w:drawing>
      </w:r>
    </w:p>
    <w:p w14:paraId="42D8861B" w14:textId="77777777" w:rsidR="00814BC4" w:rsidRDefault="00BB648F">
      <w:pPr>
        <w:spacing w:after="160" w:line="301" w:lineRule="auto"/>
        <w:rPr>
          <w:sz w:val="24"/>
          <w:szCs w:val="24"/>
        </w:rPr>
      </w:pPr>
      <w:r>
        <w:rPr>
          <w:sz w:val="24"/>
          <w:szCs w:val="24"/>
        </w:rPr>
        <w:t xml:space="preserve"> </w:t>
      </w:r>
    </w:p>
    <w:p w14:paraId="079D8A5C"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7BBDFA" w14:textId="77777777" w:rsidR="00F53363" w:rsidRDefault="00F53363">
      <w:pPr>
        <w:spacing w:after="160" w:line="301" w:lineRule="auto"/>
        <w:rPr>
          <w:rFonts w:ascii="Times New Roman" w:eastAsia="Times New Roman" w:hAnsi="Times New Roman" w:cs="Times New Roman"/>
          <w:sz w:val="24"/>
          <w:szCs w:val="24"/>
        </w:rPr>
      </w:pPr>
    </w:p>
    <w:p w14:paraId="41D1A903" w14:textId="28F2D901"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Table A5: </w:t>
      </w:r>
      <w:r>
        <w:rPr>
          <w:rFonts w:ascii="Times New Roman" w:eastAsia="Times New Roman" w:hAnsi="Times New Roman" w:cs="Times New Roman"/>
          <w:sz w:val="24"/>
          <w:szCs w:val="24"/>
        </w:rPr>
        <w:t>DF Test - Population</w:t>
      </w:r>
    </w:p>
    <w:p w14:paraId="234DBDC5"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C61B12" wp14:editId="39096D49">
            <wp:extent cx="2743200" cy="1193800"/>
            <wp:effectExtent l="0" t="0" r="0" b="0"/>
            <wp:docPr id="7" name="image10.png"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black screen with white text&#10;&#10;AI-generated content may be incorrect."/>
                    <pic:cNvPicPr preferRelativeResize="0"/>
                  </pic:nvPicPr>
                  <pic:blipFill>
                    <a:blip r:embed="rId14"/>
                    <a:srcRect/>
                    <a:stretch>
                      <a:fillRect/>
                    </a:stretch>
                  </pic:blipFill>
                  <pic:spPr>
                    <a:xfrm>
                      <a:off x="0" y="0"/>
                      <a:ext cx="2743200" cy="1193800"/>
                    </a:xfrm>
                    <a:prstGeom prst="rect">
                      <a:avLst/>
                    </a:prstGeom>
                    <a:ln/>
                  </pic:spPr>
                </pic:pic>
              </a:graphicData>
            </a:graphic>
          </wp:inline>
        </w:drawing>
      </w:r>
    </w:p>
    <w:p w14:paraId="7875F4B2"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395177"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A6: DF Test – Index of Democratization</w:t>
      </w:r>
    </w:p>
    <w:p w14:paraId="11F7255D"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B26B00" wp14:editId="0CBFC4E8">
            <wp:extent cx="2743200" cy="1193800"/>
            <wp:effectExtent l="0" t="0" r="0" b="0"/>
            <wp:docPr id="4" name="image2.png"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ack screen with white text&#10;&#10;AI-generated content may be incorrect."/>
                    <pic:cNvPicPr preferRelativeResize="0"/>
                  </pic:nvPicPr>
                  <pic:blipFill>
                    <a:blip r:embed="rId15"/>
                    <a:srcRect/>
                    <a:stretch>
                      <a:fillRect/>
                    </a:stretch>
                  </pic:blipFill>
                  <pic:spPr>
                    <a:xfrm>
                      <a:off x="0" y="0"/>
                      <a:ext cx="2743200" cy="1193800"/>
                    </a:xfrm>
                    <a:prstGeom prst="rect">
                      <a:avLst/>
                    </a:prstGeom>
                    <a:ln/>
                  </pic:spPr>
                </pic:pic>
              </a:graphicData>
            </a:graphic>
          </wp:inline>
        </w:drawing>
      </w:r>
    </w:p>
    <w:p w14:paraId="5161202C" w14:textId="77777777" w:rsidR="00814BC4" w:rsidRDefault="00814BC4">
      <w:pPr>
        <w:spacing w:after="160" w:line="301" w:lineRule="auto"/>
        <w:rPr>
          <w:rFonts w:ascii="Times New Roman" w:eastAsia="Times New Roman" w:hAnsi="Times New Roman" w:cs="Times New Roman"/>
          <w:sz w:val="24"/>
          <w:szCs w:val="24"/>
        </w:rPr>
      </w:pPr>
    </w:p>
    <w:p w14:paraId="161C2B74"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A7: Cointegration Test – DF Test on Residual</w:t>
      </w:r>
    </w:p>
    <w:p w14:paraId="51BBB118"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3F1ACF5" wp14:editId="59850114">
            <wp:extent cx="2743200" cy="1574800"/>
            <wp:effectExtent l="0" t="0" r="0" b="0"/>
            <wp:docPr id="12" name="image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10;&#10;AI-generated content may be incorrect."/>
                    <pic:cNvPicPr preferRelativeResize="0"/>
                  </pic:nvPicPr>
                  <pic:blipFill>
                    <a:blip r:embed="rId16"/>
                    <a:srcRect/>
                    <a:stretch>
                      <a:fillRect/>
                    </a:stretch>
                  </pic:blipFill>
                  <pic:spPr>
                    <a:xfrm>
                      <a:off x="0" y="0"/>
                      <a:ext cx="2743200" cy="1574800"/>
                    </a:xfrm>
                    <a:prstGeom prst="rect">
                      <a:avLst/>
                    </a:prstGeom>
                    <a:ln/>
                  </pic:spPr>
                </pic:pic>
              </a:graphicData>
            </a:graphic>
          </wp:inline>
        </w:drawing>
      </w:r>
    </w:p>
    <w:p w14:paraId="2885C926" w14:textId="77777777" w:rsidR="00814BC4" w:rsidRDefault="00BB648F">
      <w:pPr>
        <w:spacing w:after="160" w:line="301" w:lineRule="auto"/>
        <w:rPr>
          <w:sz w:val="24"/>
          <w:szCs w:val="24"/>
        </w:rPr>
      </w:pPr>
      <w:r>
        <w:rPr>
          <w:sz w:val="24"/>
          <w:szCs w:val="24"/>
        </w:rPr>
        <w:t xml:space="preserve"> </w:t>
      </w:r>
    </w:p>
    <w:p w14:paraId="2F829212"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A8: Cointegration Test – DF Test without Constant</w:t>
      </w:r>
    </w:p>
    <w:p w14:paraId="3F2A7928"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E874071" wp14:editId="05C029A3">
            <wp:extent cx="2743200" cy="1308100"/>
            <wp:effectExtent l="0" t="0" r="0" b="0"/>
            <wp:docPr id="1" name="image6.png"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black screen with white text&#10;&#10;AI-generated content may be incorrect."/>
                    <pic:cNvPicPr preferRelativeResize="0"/>
                  </pic:nvPicPr>
                  <pic:blipFill>
                    <a:blip r:embed="rId17"/>
                    <a:srcRect/>
                    <a:stretch>
                      <a:fillRect/>
                    </a:stretch>
                  </pic:blipFill>
                  <pic:spPr>
                    <a:xfrm>
                      <a:off x="0" y="0"/>
                      <a:ext cx="2743200" cy="13081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5B76CB59"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Table A9: Structural Break Test</w:t>
      </w:r>
    </w:p>
    <w:p w14:paraId="7763EAAC"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80A0BFC" wp14:editId="747A9E1B">
            <wp:extent cx="2743200" cy="1282700"/>
            <wp:effectExtent l="0" t="0" r="0" b="0"/>
            <wp:docPr id="5"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10;&#10;AI-generated content may be incorrect."/>
                    <pic:cNvPicPr preferRelativeResize="0"/>
                  </pic:nvPicPr>
                  <pic:blipFill>
                    <a:blip r:embed="rId18"/>
                    <a:srcRect/>
                    <a:stretch>
                      <a:fillRect/>
                    </a:stretch>
                  </pic:blipFill>
                  <pic:spPr>
                    <a:xfrm>
                      <a:off x="0" y="0"/>
                      <a:ext cx="2743200" cy="1282700"/>
                    </a:xfrm>
                    <a:prstGeom prst="rect">
                      <a:avLst/>
                    </a:prstGeom>
                    <a:ln/>
                  </pic:spPr>
                </pic:pic>
              </a:graphicData>
            </a:graphic>
          </wp:inline>
        </w:drawing>
      </w:r>
    </w:p>
    <w:p w14:paraId="4F2EC46A" w14:textId="77777777" w:rsidR="00814BC4" w:rsidRDefault="00BB648F">
      <w:pPr>
        <w:spacing w:after="160" w:line="301" w:lineRule="auto"/>
        <w:rPr>
          <w:sz w:val="24"/>
          <w:szCs w:val="24"/>
        </w:rPr>
      </w:pPr>
      <w:r>
        <w:rPr>
          <w:sz w:val="24"/>
          <w:szCs w:val="24"/>
        </w:rPr>
        <w:t xml:space="preserve"> </w:t>
      </w:r>
    </w:p>
    <w:p w14:paraId="503200FB"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 A10: Granger Causality Tes</w:t>
      </w:r>
      <w:r>
        <w:rPr>
          <w:rFonts w:ascii="Times New Roman" w:eastAsia="Times New Roman" w:hAnsi="Times New Roman" w:cs="Times New Roman"/>
          <w:sz w:val="24"/>
          <w:szCs w:val="24"/>
        </w:rPr>
        <w:t>t – Trade and GDP</w:t>
      </w:r>
    </w:p>
    <w:p w14:paraId="295C7B4C"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1070AA" wp14:editId="54BEF12A">
            <wp:extent cx="2743200" cy="812800"/>
            <wp:effectExtent l="0" t="0" r="0" b="0"/>
            <wp:docPr id="10" name="image7.png" descr="A screen shot of a black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 shot of a black screen&#10;&#10;AI-generated content may be incorrect."/>
                    <pic:cNvPicPr preferRelativeResize="0"/>
                  </pic:nvPicPr>
                  <pic:blipFill>
                    <a:blip r:embed="rId19"/>
                    <a:srcRect/>
                    <a:stretch>
                      <a:fillRect/>
                    </a:stretch>
                  </pic:blipFill>
                  <pic:spPr>
                    <a:xfrm>
                      <a:off x="0" y="0"/>
                      <a:ext cx="2743200" cy="812800"/>
                    </a:xfrm>
                    <a:prstGeom prst="rect">
                      <a:avLst/>
                    </a:prstGeom>
                    <a:ln/>
                  </pic:spPr>
                </pic:pic>
              </a:graphicData>
            </a:graphic>
          </wp:inline>
        </w:drawing>
      </w:r>
    </w:p>
    <w:p w14:paraId="5BF2CB7B" w14:textId="77777777" w:rsidR="00814BC4" w:rsidRDefault="00BB648F">
      <w:pPr>
        <w:spacing w:after="160" w:line="301" w:lineRule="auto"/>
        <w:rPr>
          <w:sz w:val="24"/>
          <w:szCs w:val="24"/>
        </w:rPr>
      </w:pPr>
      <w:r>
        <w:rPr>
          <w:sz w:val="24"/>
          <w:szCs w:val="24"/>
        </w:rPr>
        <w:t xml:space="preserve"> </w:t>
      </w:r>
    </w:p>
    <w:p w14:paraId="0C75025B"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A11: Granger Causality Test – GDP and Age Dependency Ratio</w:t>
      </w:r>
    </w:p>
    <w:p w14:paraId="7FE81A45"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36B612" wp14:editId="19F393E7">
            <wp:extent cx="2743200" cy="8255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2743200" cy="825500"/>
                    </a:xfrm>
                    <a:prstGeom prst="rect">
                      <a:avLst/>
                    </a:prstGeom>
                    <a:ln/>
                  </pic:spPr>
                </pic:pic>
              </a:graphicData>
            </a:graphic>
          </wp:inline>
        </w:drawing>
      </w:r>
    </w:p>
    <w:p w14:paraId="0644D8A2"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37733B"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A12: Granger Causality Test – GDP and Index of Democratization</w:t>
      </w:r>
    </w:p>
    <w:p w14:paraId="5C4C50A2"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7DC3B6" wp14:editId="63C9D8D5">
            <wp:extent cx="2743200" cy="787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2743200" cy="787400"/>
                    </a:xfrm>
                    <a:prstGeom prst="rect">
                      <a:avLst/>
                    </a:prstGeom>
                    <a:ln/>
                  </pic:spPr>
                </pic:pic>
              </a:graphicData>
            </a:graphic>
          </wp:inline>
        </w:drawing>
      </w:r>
    </w:p>
    <w:p w14:paraId="76BE4B83"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63D9AC" w14:textId="77777777" w:rsidR="00814BC4" w:rsidRDefault="00814BC4">
      <w:pPr>
        <w:spacing w:after="160" w:line="301" w:lineRule="auto"/>
        <w:rPr>
          <w:rFonts w:ascii="Times New Roman" w:eastAsia="Times New Roman" w:hAnsi="Times New Roman" w:cs="Times New Roman"/>
          <w:sz w:val="24"/>
          <w:szCs w:val="24"/>
        </w:rPr>
      </w:pPr>
    </w:p>
    <w:p w14:paraId="7AA289B3" w14:textId="77777777" w:rsidR="00814BC4" w:rsidRDefault="00814BC4">
      <w:pPr>
        <w:spacing w:after="160" w:line="301" w:lineRule="auto"/>
        <w:rPr>
          <w:rFonts w:ascii="Times New Roman" w:eastAsia="Times New Roman" w:hAnsi="Times New Roman" w:cs="Times New Roman"/>
          <w:sz w:val="24"/>
          <w:szCs w:val="24"/>
        </w:rPr>
      </w:pPr>
    </w:p>
    <w:p w14:paraId="48899FB9" w14:textId="77777777" w:rsidR="00814BC4" w:rsidRDefault="00814BC4">
      <w:pPr>
        <w:spacing w:after="160" w:line="301" w:lineRule="auto"/>
        <w:rPr>
          <w:rFonts w:ascii="Times New Roman" w:eastAsia="Times New Roman" w:hAnsi="Times New Roman" w:cs="Times New Roman"/>
          <w:sz w:val="24"/>
          <w:szCs w:val="24"/>
        </w:rPr>
      </w:pPr>
    </w:p>
    <w:p w14:paraId="62C1543F" w14:textId="77777777" w:rsidR="00814BC4" w:rsidRDefault="00814BC4">
      <w:pPr>
        <w:spacing w:after="160" w:line="301" w:lineRule="auto"/>
        <w:rPr>
          <w:rFonts w:ascii="Times New Roman" w:eastAsia="Times New Roman" w:hAnsi="Times New Roman" w:cs="Times New Roman"/>
          <w:sz w:val="24"/>
          <w:szCs w:val="24"/>
        </w:rPr>
      </w:pPr>
    </w:p>
    <w:p w14:paraId="2DC9DF23"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Table A13: Final Regression</w:t>
      </w:r>
    </w:p>
    <w:p w14:paraId="34820AEC" w14:textId="77777777" w:rsidR="00814BC4" w:rsidRDefault="00BB648F">
      <w:pPr>
        <w:spacing w:after="160" w:line="301"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1905AAA" wp14:editId="29F30C31">
            <wp:extent cx="2743200" cy="1117600"/>
            <wp:effectExtent l="0" t="0" r="0" b="0"/>
            <wp:docPr id="2"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AI-generated content may be incorrect."/>
                    <pic:cNvPicPr preferRelativeResize="0"/>
                  </pic:nvPicPr>
                  <pic:blipFill>
                    <a:blip r:embed="rId22"/>
                    <a:srcRect/>
                    <a:stretch>
                      <a:fillRect/>
                    </a:stretch>
                  </pic:blipFill>
                  <pic:spPr>
                    <a:xfrm>
                      <a:off x="0" y="0"/>
                      <a:ext cx="2743200" cy="1117600"/>
                    </a:xfrm>
                    <a:prstGeom prst="rect">
                      <a:avLst/>
                    </a:prstGeom>
                    <a:ln/>
                  </pic:spPr>
                </pic:pic>
              </a:graphicData>
            </a:graphic>
          </wp:inline>
        </w:drawing>
      </w:r>
    </w:p>
    <w:p w14:paraId="7BE9C4F7" w14:textId="77777777" w:rsidR="00814BC4" w:rsidRDefault="00814BC4">
      <w:pPr>
        <w:spacing w:line="480" w:lineRule="auto"/>
        <w:rPr>
          <w:rFonts w:ascii="Times New Roman" w:eastAsia="Times New Roman" w:hAnsi="Times New Roman" w:cs="Times New Roman"/>
          <w:sz w:val="24"/>
          <w:szCs w:val="24"/>
        </w:rPr>
      </w:pPr>
    </w:p>
    <w:p w14:paraId="523631A3" w14:textId="77777777" w:rsidR="00814BC4" w:rsidRDefault="00814BC4">
      <w:pPr>
        <w:spacing w:line="480" w:lineRule="auto"/>
        <w:rPr>
          <w:rFonts w:ascii="Times New Roman" w:eastAsia="Times New Roman" w:hAnsi="Times New Roman" w:cs="Times New Roman"/>
          <w:sz w:val="24"/>
          <w:szCs w:val="24"/>
        </w:rPr>
      </w:pPr>
    </w:p>
    <w:p w14:paraId="041B2870" w14:textId="77777777" w:rsidR="00814BC4" w:rsidRDefault="00814BC4">
      <w:pPr>
        <w:spacing w:line="480" w:lineRule="auto"/>
        <w:jc w:val="center"/>
        <w:rPr>
          <w:rFonts w:ascii="Times New Roman" w:eastAsia="Times New Roman" w:hAnsi="Times New Roman" w:cs="Times New Roman"/>
          <w:sz w:val="24"/>
          <w:szCs w:val="24"/>
        </w:rPr>
      </w:pPr>
    </w:p>
    <w:p w14:paraId="20EB0B95" w14:textId="77777777" w:rsidR="00814BC4" w:rsidRDefault="00814BC4">
      <w:pPr>
        <w:spacing w:line="480" w:lineRule="auto"/>
        <w:jc w:val="center"/>
        <w:rPr>
          <w:rFonts w:ascii="Times New Roman" w:eastAsia="Times New Roman" w:hAnsi="Times New Roman" w:cs="Times New Roman"/>
          <w:sz w:val="24"/>
          <w:szCs w:val="24"/>
        </w:rPr>
      </w:pPr>
    </w:p>
    <w:p w14:paraId="74282420" w14:textId="77777777" w:rsidR="00814BC4" w:rsidRDefault="00814BC4">
      <w:pPr>
        <w:spacing w:line="480" w:lineRule="auto"/>
        <w:jc w:val="center"/>
        <w:rPr>
          <w:rFonts w:ascii="Times New Roman" w:eastAsia="Times New Roman" w:hAnsi="Times New Roman" w:cs="Times New Roman"/>
          <w:sz w:val="24"/>
          <w:szCs w:val="24"/>
        </w:rPr>
      </w:pPr>
    </w:p>
    <w:p w14:paraId="42FEC707" w14:textId="77777777" w:rsidR="00814BC4" w:rsidRDefault="00814BC4">
      <w:pPr>
        <w:spacing w:line="480" w:lineRule="auto"/>
        <w:jc w:val="center"/>
        <w:rPr>
          <w:rFonts w:ascii="Times New Roman" w:eastAsia="Times New Roman" w:hAnsi="Times New Roman" w:cs="Times New Roman"/>
          <w:sz w:val="24"/>
          <w:szCs w:val="24"/>
        </w:rPr>
      </w:pPr>
    </w:p>
    <w:p w14:paraId="4326247F" w14:textId="77777777" w:rsidR="00814BC4" w:rsidRDefault="00814BC4">
      <w:pPr>
        <w:spacing w:line="480" w:lineRule="auto"/>
        <w:jc w:val="center"/>
        <w:rPr>
          <w:rFonts w:ascii="Times New Roman" w:eastAsia="Times New Roman" w:hAnsi="Times New Roman" w:cs="Times New Roman"/>
          <w:sz w:val="24"/>
          <w:szCs w:val="24"/>
        </w:rPr>
      </w:pPr>
    </w:p>
    <w:p w14:paraId="2952E485" w14:textId="77777777" w:rsidR="00814BC4" w:rsidRDefault="00814BC4">
      <w:pPr>
        <w:spacing w:line="480" w:lineRule="auto"/>
        <w:jc w:val="center"/>
        <w:rPr>
          <w:rFonts w:ascii="Times New Roman" w:eastAsia="Times New Roman" w:hAnsi="Times New Roman" w:cs="Times New Roman"/>
          <w:sz w:val="24"/>
          <w:szCs w:val="24"/>
        </w:rPr>
      </w:pPr>
    </w:p>
    <w:p w14:paraId="6C15879F" w14:textId="77777777" w:rsidR="00814BC4" w:rsidRDefault="00814BC4">
      <w:pPr>
        <w:spacing w:line="480" w:lineRule="auto"/>
        <w:jc w:val="center"/>
        <w:rPr>
          <w:rFonts w:ascii="Times New Roman" w:eastAsia="Times New Roman" w:hAnsi="Times New Roman" w:cs="Times New Roman"/>
          <w:sz w:val="24"/>
          <w:szCs w:val="24"/>
        </w:rPr>
      </w:pPr>
    </w:p>
    <w:p w14:paraId="1100DFA4" w14:textId="77777777" w:rsidR="00814BC4" w:rsidRDefault="00814BC4">
      <w:pPr>
        <w:spacing w:line="480" w:lineRule="auto"/>
        <w:jc w:val="center"/>
        <w:rPr>
          <w:rFonts w:ascii="Times New Roman" w:eastAsia="Times New Roman" w:hAnsi="Times New Roman" w:cs="Times New Roman"/>
          <w:sz w:val="24"/>
          <w:szCs w:val="24"/>
        </w:rPr>
      </w:pPr>
    </w:p>
    <w:p w14:paraId="69905A3C" w14:textId="77777777" w:rsidR="00814BC4" w:rsidRDefault="00814BC4">
      <w:pPr>
        <w:spacing w:line="480" w:lineRule="auto"/>
        <w:jc w:val="center"/>
        <w:rPr>
          <w:rFonts w:ascii="Times New Roman" w:eastAsia="Times New Roman" w:hAnsi="Times New Roman" w:cs="Times New Roman"/>
          <w:sz w:val="24"/>
          <w:szCs w:val="24"/>
        </w:rPr>
      </w:pPr>
    </w:p>
    <w:p w14:paraId="61E2B0D2" w14:textId="77777777" w:rsidR="00814BC4" w:rsidRDefault="00814BC4">
      <w:pPr>
        <w:spacing w:line="480" w:lineRule="auto"/>
        <w:jc w:val="center"/>
        <w:rPr>
          <w:rFonts w:ascii="Times New Roman" w:eastAsia="Times New Roman" w:hAnsi="Times New Roman" w:cs="Times New Roman"/>
          <w:sz w:val="24"/>
          <w:szCs w:val="24"/>
        </w:rPr>
      </w:pPr>
    </w:p>
    <w:p w14:paraId="50A66040" w14:textId="77777777" w:rsidR="00814BC4" w:rsidRDefault="00814BC4">
      <w:pPr>
        <w:spacing w:line="480" w:lineRule="auto"/>
        <w:jc w:val="center"/>
        <w:rPr>
          <w:rFonts w:ascii="Times New Roman" w:eastAsia="Times New Roman" w:hAnsi="Times New Roman" w:cs="Times New Roman"/>
          <w:sz w:val="24"/>
          <w:szCs w:val="24"/>
        </w:rPr>
      </w:pPr>
    </w:p>
    <w:p w14:paraId="19C749AC" w14:textId="77777777" w:rsidR="00814BC4" w:rsidRDefault="00814BC4">
      <w:pPr>
        <w:spacing w:line="480" w:lineRule="auto"/>
        <w:jc w:val="center"/>
        <w:rPr>
          <w:rFonts w:ascii="Times New Roman" w:eastAsia="Times New Roman" w:hAnsi="Times New Roman" w:cs="Times New Roman"/>
          <w:sz w:val="24"/>
          <w:szCs w:val="24"/>
        </w:rPr>
      </w:pPr>
    </w:p>
    <w:p w14:paraId="0D621DD5" w14:textId="77777777" w:rsidR="00814BC4" w:rsidRDefault="00814BC4">
      <w:pPr>
        <w:spacing w:line="480" w:lineRule="auto"/>
        <w:jc w:val="center"/>
        <w:rPr>
          <w:rFonts w:ascii="Times New Roman" w:eastAsia="Times New Roman" w:hAnsi="Times New Roman" w:cs="Times New Roman"/>
          <w:sz w:val="24"/>
          <w:szCs w:val="24"/>
        </w:rPr>
      </w:pPr>
    </w:p>
    <w:p w14:paraId="081F3FC3" w14:textId="77777777" w:rsidR="00814BC4" w:rsidRDefault="00814BC4">
      <w:pPr>
        <w:spacing w:line="480" w:lineRule="auto"/>
        <w:jc w:val="center"/>
        <w:rPr>
          <w:rFonts w:ascii="Times New Roman" w:eastAsia="Times New Roman" w:hAnsi="Times New Roman" w:cs="Times New Roman"/>
          <w:sz w:val="24"/>
          <w:szCs w:val="24"/>
        </w:rPr>
      </w:pPr>
    </w:p>
    <w:p w14:paraId="31DDC4FA" w14:textId="77777777" w:rsidR="00814BC4" w:rsidRDefault="00814BC4">
      <w:pPr>
        <w:spacing w:line="480" w:lineRule="auto"/>
        <w:jc w:val="center"/>
        <w:rPr>
          <w:rFonts w:ascii="Times New Roman" w:eastAsia="Times New Roman" w:hAnsi="Times New Roman" w:cs="Times New Roman"/>
          <w:sz w:val="24"/>
          <w:szCs w:val="24"/>
        </w:rPr>
      </w:pPr>
    </w:p>
    <w:p w14:paraId="23DA79F2" w14:textId="77777777" w:rsidR="00814BC4" w:rsidRDefault="00814BC4">
      <w:pPr>
        <w:spacing w:line="480" w:lineRule="auto"/>
        <w:jc w:val="center"/>
        <w:rPr>
          <w:rFonts w:ascii="Times New Roman" w:eastAsia="Times New Roman" w:hAnsi="Times New Roman" w:cs="Times New Roman"/>
          <w:sz w:val="24"/>
          <w:szCs w:val="24"/>
        </w:rPr>
      </w:pPr>
    </w:p>
    <w:p w14:paraId="0F850B90" w14:textId="77777777" w:rsidR="00814BC4" w:rsidRDefault="00814BC4">
      <w:pPr>
        <w:spacing w:line="480" w:lineRule="auto"/>
        <w:jc w:val="center"/>
        <w:rPr>
          <w:rFonts w:ascii="Times New Roman" w:eastAsia="Times New Roman" w:hAnsi="Times New Roman" w:cs="Times New Roman"/>
          <w:sz w:val="24"/>
          <w:szCs w:val="24"/>
        </w:rPr>
      </w:pPr>
    </w:p>
    <w:p w14:paraId="7E195432" w14:textId="77777777" w:rsidR="00814BC4" w:rsidRDefault="00BB648F">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Sources</w:t>
      </w:r>
    </w:p>
    <w:p w14:paraId="2CC00DE8" w14:textId="77777777" w:rsidR="00814BC4" w:rsidRDefault="00BB648F">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Aiyar, Shekhar, and Ashoka </w:t>
      </w:r>
      <w:proofErr w:type="spellStart"/>
      <w:r>
        <w:rPr>
          <w:rFonts w:ascii="Times New Roman" w:eastAsia="Times New Roman" w:hAnsi="Times New Roman" w:cs="Times New Roman"/>
          <w:sz w:val="24"/>
          <w:szCs w:val="24"/>
        </w:rPr>
        <w:t>Mody</w:t>
      </w:r>
      <w:proofErr w:type="spellEnd"/>
      <w:r>
        <w:rPr>
          <w:rFonts w:ascii="Times New Roman" w:eastAsia="Times New Roman" w:hAnsi="Times New Roman" w:cs="Times New Roman"/>
          <w:sz w:val="24"/>
          <w:szCs w:val="24"/>
        </w:rPr>
        <w:t xml:space="preserve">. 2011. </w:t>
      </w:r>
      <w:r>
        <w:rPr>
          <w:rFonts w:ascii="Times New Roman" w:eastAsia="Times New Roman" w:hAnsi="Times New Roman" w:cs="Times New Roman"/>
          <w:i/>
          <w:iCs/>
          <w:sz w:val="24"/>
          <w:szCs w:val="24"/>
        </w:rPr>
        <w:t>The Demographic Dividend: Evidence from the Indian</w:t>
      </w:r>
    </w:p>
    <w:p w14:paraId="5EE24DFA"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States.</w:t>
      </w:r>
      <w:r>
        <w:rPr>
          <w:rFonts w:ascii="Times New Roman" w:eastAsia="Times New Roman" w:hAnsi="Times New Roman" w:cs="Times New Roman"/>
          <w:sz w:val="24"/>
          <w:szCs w:val="24"/>
        </w:rPr>
        <w:t xml:space="preserve"> IMF Working Paper No. 11/38. Washington, DC: International Monetary Fund.</w:t>
      </w:r>
    </w:p>
    <w:p w14:paraId="2AD661B7" w14:textId="77777777" w:rsidR="00814BC4" w:rsidRDefault="00BB648F">
      <w:pPr>
        <w:spacing w:line="480" w:lineRule="auto"/>
        <w:ind w:firstLine="720"/>
        <w:rPr>
          <w:rFonts w:ascii="Times New Roman" w:eastAsia="Times New Roman" w:hAnsi="Times New Roman" w:cs="Times New Roman"/>
          <w:sz w:val="24"/>
          <w:szCs w:val="24"/>
        </w:rPr>
      </w:pPr>
      <w:hyperlink r:id="rId23">
        <w:r>
          <w:rPr>
            <w:rFonts w:ascii="Times New Roman" w:eastAsia="Times New Roman" w:hAnsi="Times New Roman" w:cs="Times New Roman"/>
            <w:color w:val="1155CC"/>
            <w:sz w:val="24"/>
            <w:szCs w:val="24"/>
            <w:u w:val="single"/>
          </w:rPr>
          <w:t>https://www.elibrary.imf.org/view/journals/001/2011/038/article-A001-en.xml</w:t>
        </w:r>
      </w:hyperlink>
    </w:p>
    <w:p w14:paraId="7D6F608D" w14:textId="77777777" w:rsidR="00814BC4" w:rsidRDefault="00BB64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Hye, Qazi Muhammad Adnan, and Wong-Yuen Lau. 2015. “Trade Openness and Economic</w:t>
      </w:r>
    </w:p>
    <w:p w14:paraId="34D7EE78" w14:textId="77777777" w:rsidR="00814BC4" w:rsidRDefault="00BB648F">
      <w:pPr>
        <w:spacing w:line="480" w:lineRule="auto"/>
        <w:ind w:firstLine="72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Growth: Empirical Evidence from India.” </w:t>
      </w:r>
      <w:r>
        <w:rPr>
          <w:rFonts w:ascii="Times New Roman" w:eastAsia="Times New Roman" w:hAnsi="Times New Roman" w:cs="Times New Roman"/>
          <w:i/>
          <w:iCs/>
          <w:sz w:val="24"/>
          <w:szCs w:val="24"/>
        </w:rPr>
        <w:t>Journal of Business Economics and</w:t>
      </w:r>
    </w:p>
    <w:p w14:paraId="5AE444FD"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Management</w:t>
      </w:r>
      <w:r>
        <w:rPr>
          <w:rFonts w:ascii="Times New Roman" w:eastAsia="Times New Roman" w:hAnsi="Times New Roman" w:cs="Times New Roman"/>
          <w:sz w:val="24"/>
          <w:szCs w:val="24"/>
        </w:rPr>
        <w:t xml:space="preserve"> 16 (</w:t>
      </w:r>
      <w:r>
        <w:rPr>
          <w:rFonts w:ascii="Times New Roman" w:eastAsia="Times New Roman" w:hAnsi="Times New Roman" w:cs="Times New Roman"/>
          <w:sz w:val="24"/>
          <w:szCs w:val="24"/>
        </w:rPr>
        <w:t>1): 188–205.</w:t>
      </w:r>
    </w:p>
    <w:p w14:paraId="02377E1F" w14:textId="77777777" w:rsidR="00814BC4" w:rsidRDefault="00BB648F">
      <w:pPr>
        <w:spacing w:line="480" w:lineRule="auto"/>
        <w:ind w:firstLine="720"/>
        <w:rPr>
          <w:rFonts w:ascii="Times New Roman" w:eastAsia="Times New Roman" w:hAnsi="Times New Roman" w:cs="Times New Roman"/>
          <w:sz w:val="24"/>
          <w:szCs w:val="24"/>
        </w:rPr>
      </w:pPr>
      <w:hyperlink r:id="rId24">
        <w:r>
          <w:rPr>
            <w:rFonts w:ascii="Times New Roman" w:eastAsia="Times New Roman" w:hAnsi="Times New Roman" w:cs="Times New Roman"/>
            <w:color w:val="1155CC"/>
            <w:sz w:val="24"/>
            <w:szCs w:val="24"/>
            <w:u w:val="single"/>
          </w:rPr>
          <w:t>https://journals.vilniustech.lt/index.php/JBEM/article/view/2720/2231</w:t>
        </w:r>
      </w:hyperlink>
    </w:p>
    <w:p w14:paraId="25EE276E" w14:textId="77777777" w:rsidR="00814BC4" w:rsidRDefault="00BB64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Patnaik, Ila. 2013. </w:t>
      </w:r>
      <w:r>
        <w:rPr>
          <w:rFonts w:ascii="Times New Roman" w:eastAsia="Times New Roman" w:hAnsi="Times New Roman" w:cs="Times New Roman"/>
          <w:i/>
          <w:iCs/>
          <w:sz w:val="24"/>
          <w:szCs w:val="24"/>
        </w:rPr>
        <w:t>Democracy and Economic Growth in India.</w:t>
      </w:r>
      <w:r>
        <w:rPr>
          <w:rFonts w:ascii="Times New Roman" w:eastAsia="Times New Roman" w:hAnsi="Times New Roman" w:cs="Times New Roman"/>
          <w:sz w:val="24"/>
          <w:szCs w:val="24"/>
        </w:rPr>
        <w:t xml:space="preserve"> Macro/Finance Research G</w:t>
      </w:r>
      <w:r>
        <w:rPr>
          <w:rFonts w:ascii="Times New Roman" w:eastAsia="Times New Roman" w:hAnsi="Times New Roman" w:cs="Times New Roman"/>
          <w:sz w:val="24"/>
          <w:szCs w:val="24"/>
        </w:rPr>
        <w:t>roup</w:t>
      </w:r>
    </w:p>
    <w:p w14:paraId="3C6B7B55"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Working Paper. New Delhi: National Institute of Public Finance and Policy.</w:t>
      </w:r>
    </w:p>
    <w:p w14:paraId="02674A98" w14:textId="77777777" w:rsidR="00814BC4" w:rsidRDefault="00BB648F">
      <w:pPr>
        <w:spacing w:line="480" w:lineRule="auto"/>
        <w:ind w:firstLine="720"/>
        <w:rPr>
          <w:rFonts w:ascii="Times New Roman" w:eastAsia="Times New Roman" w:hAnsi="Times New Roman" w:cs="Times New Roman"/>
          <w:sz w:val="24"/>
          <w:szCs w:val="24"/>
        </w:rPr>
      </w:pPr>
      <w:hyperlink r:id="rId25">
        <w:r>
          <w:rPr>
            <w:rFonts w:ascii="Times New Roman" w:eastAsia="Times New Roman" w:hAnsi="Times New Roman" w:cs="Times New Roman"/>
            <w:color w:val="1155CC"/>
            <w:sz w:val="24"/>
            <w:szCs w:val="24"/>
            <w:u w:val="single"/>
          </w:rPr>
          <w:t>https://macrofinance.nipfp.org.in/PDF/Patnaik2014_democracyGrowth.pdf</w:t>
        </w:r>
      </w:hyperlink>
    </w:p>
    <w:p w14:paraId="4FA54D1C" w14:textId="77777777" w:rsidR="00814BC4" w:rsidRDefault="00BB648F">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Raianu</w:t>
      </w:r>
      <w:proofErr w:type="spellEnd"/>
      <w:r>
        <w:rPr>
          <w:rFonts w:ascii="Times New Roman" w:eastAsia="Times New Roman" w:hAnsi="Times New Roman" w:cs="Times New Roman"/>
          <w:sz w:val="24"/>
          <w:szCs w:val="24"/>
        </w:rPr>
        <w:t>, Mircea. 2</w:t>
      </w:r>
      <w:r>
        <w:rPr>
          <w:rFonts w:ascii="Times New Roman" w:eastAsia="Times New Roman" w:hAnsi="Times New Roman" w:cs="Times New Roman"/>
          <w:sz w:val="24"/>
          <w:szCs w:val="24"/>
        </w:rPr>
        <w:t xml:space="preserve">021. </w:t>
      </w:r>
      <w:r>
        <w:rPr>
          <w:rFonts w:ascii="Times New Roman" w:eastAsia="Times New Roman" w:hAnsi="Times New Roman" w:cs="Times New Roman"/>
          <w:i/>
          <w:iCs/>
          <w:sz w:val="24"/>
          <w:szCs w:val="24"/>
        </w:rPr>
        <w:t>Tata: The Global Corporation That Built Indian Capitalism.</w:t>
      </w:r>
      <w:r>
        <w:rPr>
          <w:rFonts w:ascii="Times New Roman" w:eastAsia="Times New Roman" w:hAnsi="Times New Roman" w:cs="Times New Roman"/>
          <w:sz w:val="24"/>
          <w:szCs w:val="24"/>
        </w:rPr>
        <w:t xml:space="preserve"> Cambridge,</w:t>
      </w:r>
    </w:p>
    <w:p w14:paraId="138C053E"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MA: Harvard University Press</w:t>
      </w:r>
    </w:p>
    <w:p w14:paraId="7DB1CC60" w14:textId="77777777" w:rsidR="00814BC4" w:rsidRDefault="00BB648F">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Rani, Vani, S. </w:t>
      </w:r>
      <w:proofErr w:type="spellStart"/>
      <w:r>
        <w:rPr>
          <w:rFonts w:ascii="Times New Roman" w:eastAsia="Times New Roman" w:hAnsi="Times New Roman" w:cs="Times New Roman"/>
          <w:sz w:val="24"/>
          <w:szCs w:val="24"/>
        </w:rPr>
        <w:t>Goli</w:t>
      </w:r>
      <w:proofErr w:type="spellEnd"/>
      <w:r>
        <w:rPr>
          <w:rFonts w:ascii="Times New Roman" w:eastAsia="Times New Roman" w:hAnsi="Times New Roman" w:cs="Times New Roman"/>
          <w:sz w:val="24"/>
          <w:szCs w:val="24"/>
        </w:rPr>
        <w:t xml:space="preserve">, and A. B. Reddy. 2023. </w:t>
      </w:r>
      <w:r>
        <w:rPr>
          <w:rFonts w:ascii="Times New Roman" w:eastAsia="Times New Roman" w:hAnsi="Times New Roman" w:cs="Times New Roman"/>
          <w:i/>
          <w:iCs/>
          <w:sz w:val="24"/>
          <w:szCs w:val="24"/>
        </w:rPr>
        <w:t>The Economic-Adjusted Age Dependency Ratio in</w:t>
      </w:r>
    </w:p>
    <w:p w14:paraId="28FA6933"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India: A New Measure for Understanding Economic Burden of Agin</w:t>
      </w:r>
      <w:r>
        <w:rPr>
          <w:rFonts w:ascii="Times New Roman" w:eastAsia="Times New Roman" w:hAnsi="Times New Roman" w:cs="Times New Roman"/>
          <w:i/>
          <w:iCs/>
          <w:sz w:val="24"/>
          <w:szCs w:val="24"/>
        </w:rPr>
        <w:t>g.</w:t>
      </w:r>
      <w:r>
        <w:rPr>
          <w:rFonts w:ascii="Times New Roman" w:eastAsia="Times New Roman" w:hAnsi="Times New Roman" w:cs="Times New Roman"/>
          <w:sz w:val="24"/>
          <w:szCs w:val="24"/>
        </w:rPr>
        <w:t xml:space="preserve"> SSRN Working</w:t>
      </w:r>
    </w:p>
    <w:p w14:paraId="29A299C7"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Paper.</w:t>
      </w:r>
      <w:hyperlink r:id="rId26">
        <w:r>
          <w:rPr>
            <w:rFonts w:ascii="Times New Roman" w:eastAsia="Times New Roman" w:hAnsi="Times New Roman" w:cs="Times New Roman"/>
            <w:sz w:val="24"/>
            <w:szCs w:val="24"/>
          </w:rPr>
          <w:t xml:space="preserve"> </w:t>
        </w:r>
      </w:hyperlink>
      <w:hyperlink r:id="rId27">
        <w:r>
          <w:rPr>
            <w:rFonts w:ascii="Times New Roman" w:eastAsia="Times New Roman" w:hAnsi="Times New Roman" w:cs="Times New Roman"/>
            <w:color w:val="1155CC"/>
            <w:sz w:val="24"/>
            <w:szCs w:val="24"/>
            <w:u w:val="single"/>
          </w:rPr>
          <w:t>https://papers.ssrn.com/sol3/papers.cfm?abstract_id=4573546</w:t>
        </w:r>
      </w:hyperlink>
    </w:p>
    <w:p w14:paraId="5DF22F5F" w14:textId="77777777" w:rsidR="00814BC4" w:rsidRDefault="00BB648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Silver, Laura. 2023. “Key Facts as India Surpasses China as the World’s Most Populous</w:t>
      </w:r>
    </w:p>
    <w:p w14:paraId="2F1045AD" w14:textId="77777777" w:rsidR="00814BC4" w:rsidRDefault="00BB648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Country.” Pew Research Center, Fe</w:t>
      </w:r>
      <w:r>
        <w:rPr>
          <w:rFonts w:ascii="Times New Roman" w:eastAsia="Times New Roman" w:hAnsi="Times New Roman" w:cs="Times New Roman"/>
          <w:sz w:val="24"/>
          <w:szCs w:val="24"/>
        </w:rPr>
        <w:t>bruary 9, 2023.</w:t>
      </w:r>
    </w:p>
    <w:p w14:paraId="1E4DC27C" w14:textId="77777777" w:rsidR="00814BC4" w:rsidRDefault="00BB648F">
      <w:pPr>
        <w:spacing w:line="480" w:lineRule="auto"/>
        <w:ind w:left="720"/>
        <w:rPr>
          <w:rFonts w:ascii="Times New Roman" w:eastAsia="Times New Roman" w:hAnsi="Times New Roman" w:cs="Times New Roman"/>
          <w:sz w:val="24"/>
          <w:szCs w:val="24"/>
        </w:rPr>
      </w:pPr>
      <w:hyperlink r:id="rId28">
        <w:r>
          <w:rPr>
            <w:rFonts w:ascii="Times New Roman" w:eastAsia="Times New Roman" w:hAnsi="Times New Roman" w:cs="Times New Roman"/>
            <w:color w:val="1155CC"/>
            <w:sz w:val="24"/>
            <w:szCs w:val="24"/>
            <w:u w:val="single"/>
          </w:rPr>
          <w:t>https://www.pewresearch.org/short-reads/2023/02/09/key-facts-as-india-surpa</w:t>
        </w:r>
        <w:r>
          <w:rPr>
            <w:rFonts w:ascii="Times New Roman" w:eastAsia="Times New Roman" w:hAnsi="Times New Roman" w:cs="Times New Roman"/>
            <w:color w:val="1155CC"/>
            <w:sz w:val="24"/>
            <w:szCs w:val="24"/>
            <w:u w:val="single"/>
          </w:rPr>
          <w:t>sses-china-as-the-worlds-most-populous-country/</w:t>
        </w:r>
      </w:hyperlink>
    </w:p>
    <w:sectPr w:rsidR="00814BC4">
      <w:footerReference w:type="default" r:id="rId29"/>
      <w:headerReference w:type="first" r:id="rId30"/>
      <w:footerReference w:type="first" r:id="rId31"/>
      <w:pgSz w:w="12240" w:h="15840"/>
      <w:pgMar w:top="1440" w:right="1440" w:bottom="1440" w:left="144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ko Tarabar" w:date="2025-12-09T16:35:00Z" w:initials="DT">
    <w:p w14:paraId="15EC74C4" w14:textId="049F76FE" w:rsidR="0057641F" w:rsidRDefault="0057641F">
      <w:pPr>
        <w:pStyle w:val="CommentText"/>
      </w:pPr>
      <w:r>
        <w:rPr>
          <w:rStyle w:val="CommentReference"/>
        </w:rPr>
        <w:annotationRef/>
      </w:r>
      <w:r>
        <w:t>At this point, you can state what the findings are in the abstract.</w:t>
      </w:r>
    </w:p>
  </w:comment>
  <w:comment w:id="1" w:author="Danko Tarabar" w:date="2025-12-09T16:35:00Z" w:initials="DT">
    <w:p w14:paraId="6846124B" w14:textId="6338BFF4" w:rsidR="0057641F" w:rsidRDefault="0057641F">
      <w:pPr>
        <w:pStyle w:val="CommentText"/>
      </w:pPr>
      <w:r>
        <w:rPr>
          <w:rStyle w:val="CommentReference"/>
        </w:rPr>
        <w:annotationRef/>
      </w:r>
    </w:p>
  </w:comment>
  <w:comment w:id="2" w:author="Danko Tarabar" w:date="2025-12-09T16:36:00Z" w:initials="DT">
    <w:p w14:paraId="5F648C6B" w14:textId="3524ABBF" w:rsidR="0057641F" w:rsidRDefault="0057641F">
      <w:pPr>
        <w:pStyle w:val="CommentText"/>
      </w:pPr>
      <w:r>
        <w:rPr>
          <w:rStyle w:val="CommentReference"/>
        </w:rPr>
        <w:annotationRef/>
      </w:r>
      <w:r>
        <w:t>This, however, would be a micro-level perspective, because you are drawing conclusions from a firm’s experiences.</w:t>
      </w:r>
    </w:p>
  </w:comment>
  <w:comment w:id="3" w:author="Danko Tarabar" w:date="2025-12-09T16:37:00Z" w:initials="DT">
    <w:p w14:paraId="7CB4B6BE" w14:textId="77777777" w:rsidR="0057641F" w:rsidRDefault="0057641F">
      <w:pPr>
        <w:pStyle w:val="CommentText"/>
      </w:pPr>
      <w:r>
        <w:rPr>
          <w:rStyle w:val="CommentReference"/>
        </w:rPr>
        <w:annotationRef/>
      </w:r>
      <w:r>
        <w:t>Wouldn’t this mean LESS trade, since exports are falling?</w:t>
      </w:r>
    </w:p>
    <w:p w14:paraId="5ADD953A" w14:textId="31113897" w:rsidR="0057641F" w:rsidRDefault="0057641F">
      <w:pPr>
        <w:pStyle w:val="CommentText"/>
      </w:pPr>
    </w:p>
  </w:comment>
  <w:comment w:id="4" w:author="Danko Tarabar" w:date="2025-12-09T16:38:00Z" w:initials="DT">
    <w:p w14:paraId="3BD39893" w14:textId="18ED8F76" w:rsidR="0057641F" w:rsidRDefault="0057641F">
      <w:pPr>
        <w:pStyle w:val="CommentText"/>
      </w:pPr>
      <w:r>
        <w:rPr>
          <w:rStyle w:val="CommentReference"/>
        </w:rPr>
        <w:annotationRef/>
      </w:r>
      <w:r>
        <w:t>Say more on this.</w:t>
      </w:r>
    </w:p>
  </w:comment>
  <w:comment w:id="5" w:author="Danko Tarabar" w:date="2025-12-09T16:38:00Z" w:initials="DT">
    <w:p w14:paraId="6CA57350" w14:textId="467229F2" w:rsidR="0057641F" w:rsidRDefault="0057641F">
      <w:pPr>
        <w:pStyle w:val="CommentText"/>
      </w:pPr>
      <w:r>
        <w:rPr>
          <w:rStyle w:val="CommentReference"/>
        </w:rPr>
        <w:annotationRef/>
      </w:r>
      <w:r>
        <w:t>It is too soon to talk about the variables at this stage of the paper.</w:t>
      </w:r>
    </w:p>
  </w:comment>
  <w:comment w:id="6" w:author="Danko Tarabar" w:date="2025-12-09T16:39:00Z" w:initials="DT">
    <w:p w14:paraId="24BFF112" w14:textId="35930629" w:rsidR="0057641F" w:rsidRDefault="0057641F">
      <w:pPr>
        <w:pStyle w:val="CommentText"/>
      </w:pPr>
      <w:r>
        <w:rPr>
          <w:rStyle w:val="CommentReference"/>
        </w:rPr>
        <w:annotationRef/>
      </w:r>
      <w:r>
        <w:t>Explain.</w:t>
      </w:r>
    </w:p>
  </w:comment>
  <w:comment w:id="7" w:author="Danko Tarabar" w:date="2025-12-09T16:42:00Z" w:initials="DT">
    <w:p w14:paraId="00226202" w14:textId="1687C874" w:rsidR="0057641F" w:rsidRDefault="0057641F">
      <w:pPr>
        <w:pStyle w:val="CommentText"/>
      </w:pPr>
      <w:r>
        <w:rPr>
          <w:rStyle w:val="CommentReference"/>
        </w:rPr>
        <w:annotationRef/>
      </w:r>
      <w:r>
        <w:t>Describe the channels.</w:t>
      </w:r>
    </w:p>
  </w:comment>
  <w:comment w:id="8" w:author="Danko Tarabar" w:date="2025-12-09T16:39:00Z" w:initials="DT">
    <w:p w14:paraId="64602337" w14:textId="13DC2920" w:rsidR="0057641F" w:rsidRDefault="0057641F">
      <w:pPr>
        <w:pStyle w:val="CommentText"/>
      </w:pPr>
      <w:r>
        <w:rPr>
          <w:rStyle w:val="CommentReference"/>
        </w:rPr>
        <w:annotationRef/>
      </w:r>
      <w:r>
        <w:t>Describe the variable for the readers.</w:t>
      </w:r>
    </w:p>
  </w:comment>
  <w:comment w:id="9" w:author="Danko Tarabar" w:date="2025-12-09T16:43:00Z" w:initials="DT">
    <w:p w14:paraId="7221CACD" w14:textId="550EBCBF" w:rsidR="0057641F" w:rsidRDefault="0057641F">
      <w:pPr>
        <w:pStyle w:val="CommentText"/>
      </w:pPr>
      <w:r>
        <w:rPr>
          <w:rStyle w:val="CommentReference"/>
        </w:rPr>
        <w:annotationRef/>
      </w:r>
      <w:r>
        <w:t xml:space="preserve">GDP growth measures the growth rate of the size of the economy. What is more appropriate is the growth rate in GDP per capita: the growth rate in income for the average person, a true proxy for </w:t>
      </w:r>
      <w:proofErr w:type="gramStart"/>
      <w:r>
        <w:t>development.</w:t>
      </w:r>
      <w:proofErr w:type="gramEnd"/>
    </w:p>
  </w:comment>
  <w:comment w:id="10" w:author="Danko Tarabar" w:date="2025-12-09T16:45:00Z" w:initials="DT">
    <w:p w14:paraId="316BCC1F" w14:textId="52FE421E" w:rsidR="0057641F" w:rsidRDefault="0057641F">
      <w:pPr>
        <w:pStyle w:val="CommentText"/>
      </w:pPr>
      <w:r>
        <w:rPr>
          <w:rStyle w:val="CommentReference"/>
        </w:rPr>
        <w:annotationRef/>
      </w:r>
      <w:r>
        <w:t>Spend some time talking about definitions and individualized importance of each.</w:t>
      </w:r>
    </w:p>
  </w:comment>
  <w:comment w:id="11" w:author="Danko Tarabar" w:date="2025-12-09T16:46:00Z" w:initials="DT">
    <w:p w14:paraId="25E40498" w14:textId="1B66ECA0" w:rsidR="00CF6E3B" w:rsidRDefault="00CF6E3B">
      <w:pPr>
        <w:pStyle w:val="CommentText"/>
      </w:pPr>
      <w:r>
        <w:rPr>
          <w:rStyle w:val="CommentReference"/>
        </w:rPr>
        <w:annotationRef/>
      </w:r>
      <w:r>
        <w:rPr>
          <w:rStyle w:val="CommentReference"/>
        </w:rPr>
        <w:t>This relationship is not as straightforward and deserves more being said about it.</w:t>
      </w:r>
    </w:p>
  </w:comment>
  <w:comment w:id="12" w:author="Danko Tarabar" w:date="2025-12-09T16:46:00Z" w:initials="DT">
    <w:p w14:paraId="5690670D" w14:textId="2A2BB2EC" w:rsidR="00CF6E3B" w:rsidRDefault="00CF6E3B">
      <w:pPr>
        <w:pStyle w:val="CommentText"/>
      </w:pPr>
      <w:r>
        <w:rPr>
          <w:rStyle w:val="CommentReference"/>
        </w:rPr>
        <w:annotationRef/>
      </w:r>
      <w:r>
        <w:t>Not clear how this happens; elaborate.</w:t>
      </w:r>
    </w:p>
  </w:comment>
  <w:comment w:id="13" w:author="Danko Tarabar" w:date="2025-12-09T16:49:00Z" w:initials="DT">
    <w:p w14:paraId="697BC699" w14:textId="041AC2DD" w:rsidR="00CF6E3B" w:rsidRDefault="00CF6E3B">
      <w:pPr>
        <w:pStyle w:val="CommentText"/>
      </w:pPr>
      <w:r>
        <w:rPr>
          <w:rStyle w:val="CommentReference"/>
        </w:rPr>
        <w:annotationRef/>
      </w:r>
      <w:r>
        <w:t>The paper should be broken up into sections.</w:t>
      </w:r>
    </w:p>
  </w:comment>
  <w:comment w:id="14" w:author="Danko Tarabar" w:date="2025-12-09T16:50:00Z" w:initials="DT">
    <w:p w14:paraId="11B23E0D" w14:textId="7DF09328" w:rsidR="00CF6E3B" w:rsidRDefault="00CF6E3B">
      <w:pPr>
        <w:pStyle w:val="CommentText"/>
      </w:pPr>
      <w:r>
        <w:rPr>
          <w:rStyle w:val="CommentReference"/>
        </w:rPr>
        <w:annotationRef/>
      </w:r>
      <w:r>
        <w:t>Was differencing the right answer or detrending? Discuss.</w:t>
      </w:r>
    </w:p>
  </w:comment>
  <w:comment w:id="15" w:author="Danko Tarabar" w:date="2025-12-09T16:51:00Z" w:initials="DT">
    <w:p w14:paraId="114A71BA" w14:textId="5C2C9DDF" w:rsidR="00CF6E3B" w:rsidRDefault="00CF6E3B">
      <w:pPr>
        <w:pStyle w:val="CommentText"/>
      </w:pPr>
      <w:r>
        <w:rPr>
          <w:rStyle w:val="CommentReference"/>
        </w:rPr>
        <w:annotationRef/>
      </w:r>
      <w:r>
        <w:rPr>
          <w:rStyle w:val="CommentReference"/>
        </w:rPr>
        <w:t>This is, however, NOT the way to go since your GDP growth rate, as you stated, was stationary to begin with. Cointegration, if you recall, is the property between ONLY the non-stationary series.</w:t>
      </w:r>
    </w:p>
  </w:comment>
  <w:comment w:id="16" w:author="Danko Tarabar" w:date="2025-12-09T16:53:00Z" w:initials="DT">
    <w:p w14:paraId="36B16C1F" w14:textId="63FC4712" w:rsidR="00CF6E3B" w:rsidRDefault="00CF6E3B">
      <w:pPr>
        <w:pStyle w:val="CommentText"/>
      </w:pPr>
      <w:r>
        <w:rPr>
          <w:rStyle w:val="CommentReference"/>
        </w:rPr>
        <w:annotationRef/>
      </w:r>
      <w:r>
        <w:t xml:space="preserve">Don’t talk about specific commands in the paper. The readers do not need to know ‘how the sausage is made’. </w:t>
      </w:r>
    </w:p>
  </w:comment>
  <w:comment w:id="17" w:author="Danko Tarabar" w:date="2025-12-09T16:55:00Z" w:initials="DT">
    <w:p w14:paraId="2AC46800" w14:textId="2C4574EE" w:rsidR="00CF6E3B" w:rsidRDefault="00CF6E3B">
      <w:pPr>
        <w:pStyle w:val="CommentText"/>
      </w:pPr>
      <w:r>
        <w:rPr>
          <w:rStyle w:val="CommentReference"/>
        </w:rPr>
        <w:annotationRef/>
      </w:r>
      <w:r>
        <w:t>Good.</w:t>
      </w:r>
    </w:p>
  </w:comment>
  <w:comment w:id="18" w:author="Danko Tarabar" w:date="2025-12-09T16:55:00Z" w:initials="DT">
    <w:p w14:paraId="7FA390FE" w14:textId="33348D86" w:rsidR="00CF6E3B" w:rsidRDefault="00CF6E3B">
      <w:pPr>
        <w:pStyle w:val="CommentText"/>
      </w:pPr>
      <w:r>
        <w:rPr>
          <w:rStyle w:val="CommentReference"/>
        </w:rPr>
        <w:annotationRef/>
      </w:r>
      <w:r>
        <w:t>They probably do, just not in the Granger-causality type setting.</w:t>
      </w:r>
    </w:p>
  </w:comment>
  <w:comment w:id="19" w:author="Danko Tarabar" w:date="2025-12-09T16:58:00Z" w:initials="DT">
    <w:p w14:paraId="4D92997A" w14:textId="01D56AA8" w:rsidR="00850067" w:rsidRDefault="00850067">
      <w:pPr>
        <w:pStyle w:val="CommentText"/>
      </w:pPr>
      <w:r>
        <w:rPr>
          <w:rStyle w:val="CommentReference"/>
        </w:rPr>
        <w:annotationRef/>
      </w:r>
      <w:r>
        <w:t>Comment on the actual quantitative effect, not just statistical significance.</w:t>
      </w:r>
    </w:p>
  </w:comment>
  <w:comment w:id="20" w:author="Danko Tarabar" w:date="2025-12-09T16:59:00Z" w:initials="DT">
    <w:p w14:paraId="73696E45" w14:textId="0D0035D2" w:rsidR="00850067" w:rsidRDefault="00850067">
      <w:pPr>
        <w:pStyle w:val="CommentText"/>
      </w:pPr>
      <w:r>
        <w:rPr>
          <w:rStyle w:val="CommentReference"/>
        </w:rPr>
        <w:annotationRef/>
      </w:r>
      <w:r>
        <w:t xml:space="preserve">While this may seem wrong, recall that what you are actually technically estimating is a </w:t>
      </w:r>
      <w:proofErr w:type="spellStart"/>
      <w:r>
        <w:t>lin</w:t>
      </w:r>
      <w:proofErr w:type="spellEnd"/>
      <w:r>
        <w:t xml:space="preserve">-log model, with a non-logged </w:t>
      </w:r>
      <w:proofErr w:type="spellStart"/>
      <w:r>
        <w:t>dep.var</w:t>
      </w:r>
      <w:proofErr w:type="spellEnd"/>
      <w:r>
        <w:t>., and logged independent (the log difference in population). Thus, you divide this coefficient by 100 to obtain the magnitude of the effect.</w:t>
      </w:r>
    </w:p>
  </w:comment>
  <w:comment w:id="21" w:author="Danko Tarabar" w:date="2025-12-09T17:01:00Z" w:initials="DT">
    <w:p w14:paraId="72EBAA3C" w14:textId="686C59D7" w:rsidR="00850067" w:rsidRDefault="00850067">
      <w:pPr>
        <w:pStyle w:val="CommentText"/>
      </w:pPr>
      <w:r>
        <w:rPr>
          <w:rStyle w:val="CommentReference"/>
        </w:rPr>
        <w:annotationRef/>
      </w:r>
      <w:r>
        <w:t>Talk about magnitudes of the marginal effects.</w:t>
      </w:r>
    </w:p>
  </w:comment>
  <w:comment w:id="22" w:author="Danko Tarabar" w:date="2025-12-09T17:00:00Z" w:initials="DT">
    <w:p w14:paraId="5C1D70F6" w14:textId="741F617B" w:rsidR="00850067" w:rsidRDefault="00850067">
      <w:pPr>
        <w:pStyle w:val="CommentText"/>
      </w:pPr>
      <w:r>
        <w:rPr>
          <w:rStyle w:val="CommentReference"/>
        </w:rPr>
        <w:annotationRef/>
      </w:r>
      <w:r>
        <w:t>Good.</w:t>
      </w:r>
    </w:p>
  </w:comment>
  <w:comment w:id="23" w:author="Danko Tarabar" w:date="2025-12-09T17:03:00Z" w:initials="DT">
    <w:p w14:paraId="45A548B8" w14:textId="76452492" w:rsidR="00850067" w:rsidRDefault="00850067">
      <w:pPr>
        <w:pStyle w:val="CommentText"/>
      </w:pPr>
      <w:r>
        <w:rPr>
          <w:rStyle w:val="CommentReference"/>
        </w:rPr>
        <w:annotationRef/>
      </w:r>
      <w:r>
        <w:t xml:space="preserve">Use </w:t>
      </w:r>
      <w:proofErr w:type="spellStart"/>
      <w:r>
        <w:t>outreg</w:t>
      </w:r>
      <w:proofErr w:type="spellEnd"/>
      <w:r>
        <w:t>. A properly formatted presentation of results is important nearly as much as the results themselves.</w:t>
      </w:r>
    </w:p>
  </w:comment>
  <w:comment w:id="24" w:author="Danko Tarabar" w:date="2025-12-09T21:59:00Z" w:initials="DT">
    <w:p w14:paraId="4AE95AFC" w14:textId="5C432B31" w:rsidR="004B75DF" w:rsidRDefault="004B75DF">
      <w:pPr>
        <w:pStyle w:val="CommentText"/>
      </w:pPr>
      <w:r>
        <w:rPr>
          <w:rStyle w:val="CommentReference"/>
        </w:rPr>
        <w:annotationRef/>
      </w:r>
      <w:r>
        <w:t>No graphs present in this manuscript.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EC74C4" w15:done="1"/>
  <w15:commentEx w15:paraId="6846124B" w15:paraIdParent="15EC74C4" w15:done="1"/>
  <w15:commentEx w15:paraId="5F648C6B" w15:done="0"/>
  <w15:commentEx w15:paraId="5ADD953A" w15:done="0"/>
  <w15:commentEx w15:paraId="3BD39893" w15:done="0"/>
  <w15:commentEx w15:paraId="6CA57350" w15:done="0"/>
  <w15:commentEx w15:paraId="24BFF112" w15:done="0"/>
  <w15:commentEx w15:paraId="00226202" w15:done="0"/>
  <w15:commentEx w15:paraId="64602337" w15:done="0"/>
  <w15:commentEx w15:paraId="7221CACD" w15:done="0"/>
  <w15:commentEx w15:paraId="316BCC1F" w15:done="0"/>
  <w15:commentEx w15:paraId="25E40498" w15:done="0"/>
  <w15:commentEx w15:paraId="5690670D" w15:done="0"/>
  <w15:commentEx w15:paraId="697BC699" w15:done="0"/>
  <w15:commentEx w15:paraId="11B23E0D" w15:done="0"/>
  <w15:commentEx w15:paraId="114A71BA" w15:done="0"/>
  <w15:commentEx w15:paraId="36B16C1F" w15:done="0"/>
  <w15:commentEx w15:paraId="2AC46800" w15:done="0"/>
  <w15:commentEx w15:paraId="7FA390FE" w15:done="0"/>
  <w15:commentEx w15:paraId="4D92997A" w15:done="0"/>
  <w15:commentEx w15:paraId="73696E45" w15:done="0"/>
  <w15:commentEx w15:paraId="72EBAA3C" w15:done="0"/>
  <w15:commentEx w15:paraId="5C1D70F6" w15:done="0"/>
  <w15:commentEx w15:paraId="45A548B8" w15:done="0"/>
  <w15:commentEx w15:paraId="4AE95A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E2CE50" w16cex:dateUtc="2025-12-09T21:35:00Z"/>
  <w16cex:commentExtensible w16cex:durableId="2CE2CE5D" w16cex:dateUtc="2025-12-09T21:35:00Z"/>
  <w16cex:commentExtensible w16cex:durableId="2CE2CEA1" w16cex:dateUtc="2025-12-09T21:36:00Z"/>
  <w16cex:commentExtensible w16cex:durableId="2CE2CED6" w16cex:dateUtc="2025-12-09T21:37:00Z"/>
  <w16cex:commentExtensible w16cex:durableId="2CE2CEE9" w16cex:dateUtc="2025-12-09T21:38:00Z"/>
  <w16cex:commentExtensible w16cex:durableId="2CE2CF0A" w16cex:dateUtc="2025-12-09T21:38:00Z"/>
  <w16cex:commentExtensible w16cex:durableId="2CE2CF29" w16cex:dateUtc="2025-12-09T21:39:00Z"/>
  <w16cex:commentExtensible w16cex:durableId="2CE2CFEE" w16cex:dateUtc="2025-12-09T21:42:00Z"/>
  <w16cex:commentExtensible w16cex:durableId="2CE2CF33" w16cex:dateUtc="2025-12-09T21:39:00Z"/>
  <w16cex:commentExtensible w16cex:durableId="2CE2D019" w16cex:dateUtc="2025-12-09T21:43:00Z"/>
  <w16cex:commentExtensible w16cex:durableId="2CE2D0A2" w16cex:dateUtc="2025-12-09T21:45:00Z"/>
  <w16cex:commentExtensible w16cex:durableId="2CE2D0DF" w16cex:dateUtc="2025-12-09T21:46:00Z"/>
  <w16cex:commentExtensible w16cex:durableId="2CE2D0F2" w16cex:dateUtc="2025-12-09T21:46:00Z"/>
  <w16cex:commentExtensible w16cex:durableId="2CE2D1AF" w16cex:dateUtc="2025-12-09T21:49:00Z"/>
  <w16cex:commentExtensible w16cex:durableId="2CE2D1CE" w16cex:dateUtc="2025-12-09T21:50:00Z"/>
  <w16cex:commentExtensible w16cex:durableId="2CE2D1FB" w16cex:dateUtc="2025-12-09T21:51:00Z"/>
  <w16cex:commentExtensible w16cex:durableId="2CE2D284" w16cex:dateUtc="2025-12-09T21:53:00Z"/>
  <w16cex:commentExtensible w16cex:durableId="2CE2D2FA" w16cex:dateUtc="2025-12-09T21:55:00Z"/>
  <w16cex:commentExtensible w16cex:durableId="2CE2D30C" w16cex:dateUtc="2025-12-09T21:55:00Z"/>
  <w16cex:commentExtensible w16cex:durableId="2CE2D3C2" w16cex:dateUtc="2025-12-09T21:58:00Z"/>
  <w16cex:commentExtensible w16cex:durableId="2CE2D3D5" w16cex:dateUtc="2025-12-09T21:59:00Z"/>
  <w16cex:commentExtensible w16cex:durableId="2CE2D452" w16cex:dateUtc="2025-12-09T22:01:00Z"/>
  <w16cex:commentExtensible w16cex:durableId="2CE2D443" w16cex:dateUtc="2025-12-09T22:00:00Z"/>
  <w16cex:commentExtensible w16cex:durableId="2CE2D4E0" w16cex:dateUtc="2025-12-09T22:03:00Z"/>
  <w16cex:commentExtensible w16cex:durableId="2CE31A5A" w16cex:dateUtc="2025-12-10T0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EC74C4" w16cid:durableId="2CE2CE50"/>
  <w16cid:commentId w16cid:paraId="6846124B" w16cid:durableId="2CE2CE5D"/>
  <w16cid:commentId w16cid:paraId="5F648C6B" w16cid:durableId="2CE2CEA1"/>
  <w16cid:commentId w16cid:paraId="5ADD953A" w16cid:durableId="2CE2CED6"/>
  <w16cid:commentId w16cid:paraId="3BD39893" w16cid:durableId="2CE2CEE9"/>
  <w16cid:commentId w16cid:paraId="6CA57350" w16cid:durableId="2CE2CF0A"/>
  <w16cid:commentId w16cid:paraId="24BFF112" w16cid:durableId="2CE2CF29"/>
  <w16cid:commentId w16cid:paraId="00226202" w16cid:durableId="2CE2CFEE"/>
  <w16cid:commentId w16cid:paraId="64602337" w16cid:durableId="2CE2CF33"/>
  <w16cid:commentId w16cid:paraId="7221CACD" w16cid:durableId="2CE2D019"/>
  <w16cid:commentId w16cid:paraId="316BCC1F" w16cid:durableId="2CE2D0A2"/>
  <w16cid:commentId w16cid:paraId="25E40498" w16cid:durableId="2CE2D0DF"/>
  <w16cid:commentId w16cid:paraId="5690670D" w16cid:durableId="2CE2D0F2"/>
  <w16cid:commentId w16cid:paraId="697BC699" w16cid:durableId="2CE2D1AF"/>
  <w16cid:commentId w16cid:paraId="11B23E0D" w16cid:durableId="2CE2D1CE"/>
  <w16cid:commentId w16cid:paraId="114A71BA" w16cid:durableId="2CE2D1FB"/>
  <w16cid:commentId w16cid:paraId="36B16C1F" w16cid:durableId="2CE2D284"/>
  <w16cid:commentId w16cid:paraId="2AC46800" w16cid:durableId="2CE2D2FA"/>
  <w16cid:commentId w16cid:paraId="7FA390FE" w16cid:durableId="2CE2D30C"/>
  <w16cid:commentId w16cid:paraId="4D92997A" w16cid:durableId="2CE2D3C2"/>
  <w16cid:commentId w16cid:paraId="73696E45" w16cid:durableId="2CE2D3D5"/>
  <w16cid:commentId w16cid:paraId="72EBAA3C" w16cid:durableId="2CE2D452"/>
  <w16cid:commentId w16cid:paraId="5C1D70F6" w16cid:durableId="2CE2D443"/>
  <w16cid:commentId w16cid:paraId="45A548B8" w16cid:durableId="2CE2D4E0"/>
  <w16cid:commentId w16cid:paraId="4AE95AFC" w16cid:durableId="2CE31A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8DB88" w14:textId="77777777" w:rsidR="00BB648F" w:rsidRDefault="00BB648F">
      <w:pPr>
        <w:spacing w:line="240" w:lineRule="auto"/>
      </w:pPr>
      <w:r>
        <w:separator/>
      </w:r>
    </w:p>
  </w:endnote>
  <w:endnote w:type="continuationSeparator" w:id="0">
    <w:p w14:paraId="55BFE2B1" w14:textId="77777777" w:rsidR="00BB648F" w:rsidRDefault="00BB6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43A6B9-4361-4F16-B74A-5CC3AAACC2A9}"/>
  </w:font>
  <w:font w:name="Cambria">
    <w:panose1 w:val="02040503050406030204"/>
    <w:charset w:val="00"/>
    <w:family w:val="roman"/>
    <w:pitch w:val="variable"/>
    <w:sig w:usb0="E00006FF" w:usb1="420024FF" w:usb2="02000000" w:usb3="00000000" w:csb0="0000019F" w:csb1="00000000"/>
    <w:embedRegular r:id="rId2" w:fontKey="{C02AE3FB-6670-4328-B0DA-5C2BC945FC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F1721" w14:textId="6544B35C" w:rsidR="00814BC4" w:rsidRDefault="00BB648F">
    <w:pPr>
      <w:jc w:val="center"/>
    </w:pPr>
    <w:r>
      <w:fldChar w:fldCharType="begin"/>
    </w:r>
    <w:r>
      <w:instrText>PAGE</w:instrText>
    </w:r>
    <w:r>
      <w:fldChar w:fldCharType="separate"/>
    </w:r>
    <w:r w:rsidR="00F5336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78E59" w14:textId="77777777" w:rsidR="00814BC4" w:rsidRDefault="00814BC4">
    <w:pPr>
      <w:jc w:val="right"/>
    </w:pPr>
  </w:p>
  <w:p w14:paraId="1BBCD3E3" w14:textId="77777777" w:rsidR="00814BC4" w:rsidRDefault="00814BC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8C862" w14:textId="77777777" w:rsidR="00BB648F" w:rsidRDefault="00BB648F">
      <w:pPr>
        <w:spacing w:line="240" w:lineRule="auto"/>
      </w:pPr>
      <w:r>
        <w:separator/>
      </w:r>
    </w:p>
  </w:footnote>
  <w:footnote w:type="continuationSeparator" w:id="0">
    <w:p w14:paraId="70731183" w14:textId="77777777" w:rsidR="00BB648F" w:rsidRDefault="00BB64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2044E" w14:textId="77777777" w:rsidR="00814BC4" w:rsidRDefault="00814BC4"/>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ko Tarabar">
    <w15:presenceInfo w15:providerId="Windows Live" w15:userId="935ddee11d9028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BC4"/>
    <w:rsid w:val="00182061"/>
    <w:rsid w:val="004B75DF"/>
    <w:rsid w:val="0057641F"/>
    <w:rsid w:val="00814BC4"/>
    <w:rsid w:val="00850067"/>
    <w:rsid w:val="00BB648F"/>
    <w:rsid w:val="00CF6E3B"/>
    <w:rsid w:val="00E70965"/>
    <w:rsid w:val="00F53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7C125"/>
  <w15:docId w15:val="{AAADE23E-DA89-9440-A6A9-60138D74E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57641F"/>
    <w:rPr>
      <w:sz w:val="16"/>
      <w:szCs w:val="16"/>
    </w:rPr>
  </w:style>
  <w:style w:type="paragraph" w:styleId="CommentText">
    <w:name w:val="annotation text"/>
    <w:basedOn w:val="Normal"/>
    <w:link w:val="CommentTextChar"/>
    <w:uiPriority w:val="99"/>
    <w:semiHidden/>
    <w:unhideWhenUsed/>
    <w:rsid w:val="0057641F"/>
    <w:pPr>
      <w:spacing w:line="240" w:lineRule="auto"/>
    </w:pPr>
    <w:rPr>
      <w:sz w:val="20"/>
      <w:szCs w:val="20"/>
    </w:rPr>
  </w:style>
  <w:style w:type="character" w:customStyle="1" w:styleId="CommentTextChar">
    <w:name w:val="Comment Text Char"/>
    <w:basedOn w:val="DefaultParagraphFont"/>
    <w:link w:val="CommentText"/>
    <w:uiPriority w:val="99"/>
    <w:semiHidden/>
    <w:rsid w:val="0057641F"/>
    <w:rPr>
      <w:sz w:val="20"/>
      <w:szCs w:val="20"/>
    </w:rPr>
  </w:style>
  <w:style w:type="paragraph" w:styleId="CommentSubject">
    <w:name w:val="annotation subject"/>
    <w:basedOn w:val="CommentText"/>
    <w:next w:val="CommentText"/>
    <w:link w:val="CommentSubjectChar"/>
    <w:uiPriority w:val="99"/>
    <w:semiHidden/>
    <w:unhideWhenUsed/>
    <w:rsid w:val="0057641F"/>
    <w:rPr>
      <w:b/>
      <w:bCs/>
    </w:rPr>
  </w:style>
  <w:style w:type="character" w:customStyle="1" w:styleId="CommentSubjectChar">
    <w:name w:val="Comment Subject Char"/>
    <w:basedOn w:val="CommentTextChar"/>
    <w:link w:val="CommentSubject"/>
    <w:uiPriority w:val="99"/>
    <w:semiHidden/>
    <w:rsid w:val="005764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apers.ssrn.com/sol3/papers.cfm?abstract_id=4573546&amp;utm_source=chatgpt.com" TargetMode="External"/><Relationship Id="rId3" Type="http://schemas.openxmlformats.org/officeDocument/2006/relationships/webSettings" Target="webSettings.xml"/><Relationship Id="rId21" Type="http://schemas.openxmlformats.org/officeDocument/2006/relationships/image" Target="media/image12.png"/><Relationship Id="rId34"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macrofinance.nipfp.org.in/PDF/Patnaik2014_democracyGrowth.pdf" TargetMode="External"/><Relationship Id="rId33" Type="http://schemas.microsoft.com/office/2011/relationships/people" Target="people.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hyperlink" Target="https://journals.vilniustech.lt/index.php/JBEM/article/view/2720/2231"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www.elibrary.imf.org/view/journals/001/2011/038/article-A001-en.xml" TargetMode="External"/><Relationship Id="rId28" Type="http://schemas.openxmlformats.org/officeDocument/2006/relationships/hyperlink" Target="https://www.pewresearch.org/short-reads/2023/02/09/key-facts-as-india-surpasses-china-as-the-worlds-most-populous-country/?utm_source=chatgpt.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papers.ssrn.com/sol3/papers.cfm?abstract_id=4573546" TargetMode="External"/><Relationship Id="rId30" Type="http://schemas.openxmlformats.org/officeDocument/2006/relationships/header" Target="header1.xml"/><Relationship Id="rId8" Type="http://schemas.microsoft.com/office/2016/09/relationships/commentsIds" Target="commentsId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17</Pages>
  <Words>3520</Words>
  <Characters>20067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Danko Tarabar</cp:lastModifiedBy>
  <cp:revision>3</cp:revision>
  <dcterms:created xsi:type="dcterms:W3CDTF">2025-12-09T02:33:00Z</dcterms:created>
  <dcterms:modified xsi:type="dcterms:W3CDTF">2025-12-10T03:00:00Z</dcterms:modified>
</cp:coreProperties>
</file>