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AA99" w14:textId="71EA453D" w:rsidR="00951F10" w:rsidRDefault="00951F10" w:rsidP="00951F10">
      <w:pPr>
        <w:spacing w:before="0" w:after="200" w:line="240" w:lineRule="auto"/>
        <w:jc w:val="center"/>
      </w:pPr>
      <w:r>
        <w:t>The Rapid Synthesis of Integral Stimuli</w:t>
      </w:r>
    </w:p>
    <w:p w14:paraId="0441C543" w14:textId="77777777" w:rsidR="00951F10" w:rsidRDefault="00951F10" w:rsidP="00951F10">
      <w:pPr>
        <w:spacing w:before="0" w:after="200" w:line="240" w:lineRule="auto"/>
        <w:jc w:val="center"/>
      </w:pPr>
    </w:p>
    <w:p w14:paraId="676855BC" w14:textId="77777777" w:rsidR="00951F10" w:rsidRDefault="00951F10" w:rsidP="00951F10">
      <w:pPr>
        <w:spacing w:before="0" w:after="200" w:line="240" w:lineRule="auto"/>
        <w:jc w:val="center"/>
      </w:pPr>
    </w:p>
    <w:p w14:paraId="0CC1D7B2" w14:textId="77777777" w:rsidR="00951F10" w:rsidRDefault="00951F10" w:rsidP="00951F10">
      <w:pPr>
        <w:spacing w:before="0" w:after="200" w:line="240" w:lineRule="auto"/>
        <w:jc w:val="center"/>
      </w:pPr>
    </w:p>
    <w:p w14:paraId="12C1EA73" w14:textId="77777777" w:rsidR="00951F10" w:rsidRDefault="00951F10" w:rsidP="00951F10">
      <w:pPr>
        <w:spacing w:before="0" w:after="200" w:line="240" w:lineRule="auto"/>
        <w:jc w:val="center"/>
      </w:pPr>
    </w:p>
    <w:p w14:paraId="6B2B09F2" w14:textId="77777777" w:rsidR="00951F10" w:rsidRDefault="00951F10" w:rsidP="00951F10">
      <w:pPr>
        <w:spacing w:before="0" w:after="200" w:line="240" w:lineRule="auto"/>
        <w:jc w:val="center"/>
      </w:pPr>
    </w:p>
    <w:p w14:paraId="0D91903D" w14:textId="77777777" w:rsidR="00951F10" w:rsidRDefault="00951F10" w:rsidP="00951F10">
      <w:pPr>
        <w:spacing w:before="0" w:after="200" w:line="240" w:lineRule="auto"/>
        <w:jc w:val="center"/>
      </w:pPr>
    </w:p>
    <w:p w14:paraId="5AC925C6" w14:textId="77777777" w:rsidR="00951F10" w:rsidRDefault="00951F10" w:rsidP="00951F10">
      <w:pPr>
        <w:spacing w:before="0" w:after="200" w:line="240" w:lineRule="auto"/>
        <w:jc w:val="center"/>
      </w:pPr>
    </w:p>
    <w:p w14:paraId="007D7511" w14:textId="77777777" w:rsidR="00951F10" w:rsidRDefault="00951F10" w:rsidP="00951F10">
      <w:pPr>
        <w:spacing w:before="0" w:after="200" w:line="240" w:lineRule="auto"/>
        <w:jc w:val="center"/>
      </w:pPr>
    </w:p>
    <w:p w14:paraId="65980EC7" w14:textId="77777777" w:rsidR="00951F10" w:rsidRDefault="00951F10" w:rsidP="00951F10">
      <w:pPr>
        <w:spacing w:before="0" w:after="200" w:line="240" w:lineRule="auto"/>
        <w:jc w:val="center"/>
      </w:pPr>
    </w:p>
    <w:p w14:paraId="5A08542B" w14:textId="77777777" w:rsidR="00951F10" w:rsidRDefault="00951F10" w:rsidP="00951F10">
      <w:pPr>
        <w:spacing w:before="0" w:after="200" w:line="240" w:lineRule="auto"/>
        <w:jc w:val="center"/>
      </w:pPr>
    </w:p>
    <w:p w14:paraId="1DB43310" w14:textId="77777777" w:rsidR="00951F10" w:rsidRDefault="00951F10" w:rsidP="00951F10">
      <w:pPr>
        <w:spacing w:before="0" w:after="200" w:line="240" w:lineRule="auto"/>
        <w:jc w:val="center"/>
      </w:pPr>
    </w:p>
    <w:p w14:paraId="03C3541E" w14:textId="77777777" w:rsidR="00951F10" w:rsidRDefault="00951F10" w:rsidP="00951F10">
      <w:pPr>
        <w:spacing w:before="0" w:after="200" w:line="240" w:lineRule="auto"/>
        <w:jc w:val="center"/>
      </w:pPr>
    </w:p>
    <w:p w14:paraId="4D3CAA17" w14:textId="77777777" w:rsidR="00951F10" w:rsidRDefault="00951F10" w:rsidP="00951F10">
      <w:pPr>
        <w:spacing w:before="0" w:after="200" w:line="240" w:lineRule="auto"/>
        <w:jc w:val="center"/>
      </w:pPr>
    </w:p>
    <w:p w14:paraId="173C572F" w14:textId="77777777" w:rsidR="00951F10" w:rsidRDefault="00951F10" w:rsidP="00951F10">
      <w:pPr>
        <w:spacing w:before="0" w:after="200" w:line="240" w:lineRule="auto"/>
        <w:jc w:val="center"/>
        <w:rPr>
          <w:rFonts w:eastAsiaTheme="majorEastAsia" w:cstheme="majorBidi"/>
          <w:bCs/>
          <w:szCs w:val="32"/>
        </w:rPr>
      </w:pPr>
    </w:p>
    <w:p w14:paraId="2631B62A" w14:textId="36A7D907" w:rsidR="004A53D3" w:rsidRDefault="00000000">
      <w:pPr>
        <w:pStyle w:val="h1-pagebreak"/>
      </w:pPr>
      <w:r>
        <w:lastRenderedPageBreak/>
        <w:t>Abstract</w:t>
      </w:r>
    </w:p>
    <w:p w14:paraId="5C262952" w14:textId="77777777" w:rsidR="004A53D3" w:rsidRDefault="00000000">
      <w:pPr>
        <w:pStyle w:val="BodyText"/>
      </w:pPr>
      <w:r>
        <w:t>Integral stimuli (e.g., colours varying in saturation and brightness) are classically considered to be processed holistically (i.e., as undifferentiated stimulus wholes); people analyze such stimuli into their consistent dimensions only with substantial time, effort, training, or instruction (Foard &amp; Kemler, 1984). In contrast, Combination Theory (Wills, Inkster, &amp; Milton, 2015) argues that the dimensions of integral stimuli are quickly combined. Through an investigation of the effects of stimulus presentation time, we support Combination Theory over the classical holistic-to-analytic account. Specifically, using coloured squares varying in saturation and brightness, we demonstrate that the prevalence of single-dimension classification increases as stimulus presentation time is reduced. We conclude that integral stimuli are not slowly analyzed, they are quickly synthesized.</w:t>
      </w:r>
    </w:p>
    <w:p w14:paraId="3F0C143E" w14:textId="77777777" w:rsidR="004A53D3" w:rsidRDefault="00000000">
      <w:pPr>
        <w:pStyle w:val="h1-pagebreak"/>
      </w:pPr>
      <w:r>
        <w:lastRenderedPageBreak/>
        <w:t>The rapid synthesis of integral stimuli</w:t>
      </w:r>
    </w:p>
    <w:p w14:paraId="4D71661D" w14:textId="77777777" w:rsidR="004A53D3" w:rsidRPr="009C546F" w:rsidRDefault="00000000" w:rsidP="00FD517A">
      <w:pPr>
        <w:pStyle w:val="BodyText"/>
        <w:ind w:left="142" w:right="141" w:firstLine="992"/>
        <w:rPr>
          <w:sz w:val="23"/>
          <w:szCs w:val="23"/>
        </w:rPr>
      </w:pPr>
      <w:r w:rsidRPr="009C546F">
        <w:rPr>
          <w:sz w:val="23"/>
          <w:szCs w:val="23"/>
        </w:rPr>
        <w:t xml:space="preserve">Even the simplest of laboratory-based stimuli tend to vary across more than one stimulus attribute. Monochromatic squares are presented at different sizes and brightnesses (J. D. Smith &amp; Kemler, 1984); pure sine waves at different pitches and intensities (Grau &amp; Kemler Nelson, 1988). For many decades, there has been consensus that one of the ways in which multi-attribute stimuli differ from each other is in the level of separability of their dimensions (Garner, 1976). For highly separable stimulus dimensions, such as size and brightness, adults find it easy to attend to one of the stimulus dimensions while ignoring the other. In contrast, for integral stimulus dimensions such as pitch and loudness, selective attention is difficult (Garner, 1976). Nonetheless, the stimulus dimensions of integral stimuli have psychological reality, as shown by the fact that it is even harder to selectively attend along an arbitrary dimension in stimulus space. For example, for coloured squares of a fixed hue but varying in saturation and brightness, it is easier to classify </w:t>
      </w:r>
      <w:proofErr w:type="gramStart"/>
      <w:r w:rsidRPr="009C546F">
        <w:rPr>
          <w:sz w:val="23"/>
          <w:szCs w:val="23"/>
        </w:rPr>
        <w:t>on the basis of</w:t>
      </w:r>
      <w:proofErr w:type="gramEnd"/>
      <w:r w:rsidRPr="009C546F">
        <w:rPr>
          <w:sz w:val="23"/>
          <w:szCs w:val="23"/>
        </w:rPr>
        <w:t xml:space="preserve"> saturation, or brightness, than it is to classify on the basis of arbitrary dimensions that are a 45-degree rotation of the saturation-brightness axes (Foard &amp; Kemler, 1984). Thus, integral dimension pairs, such as saturation and brightness, are both difficult to selectively attend, and are considered as primary or ‘privileged’ stimulus dimensions.</w:t>
      </w:r>
    </w:p>
    <w:p w14:paraId="12674D57" w14:textId="77777777" w:rsidR="004A53D3" w:rsidRPr="009C546F" w:rsidRDefault="00000000" w:rsidP="009C546F">
      <w:pPr>
        <w:pStyle w:val="BodyText"/>
        <w:ind w:left="142" w:right="334" w:firstLine="992"/>
        <w:rPr>
          <w:sz w:val="23"/>
          <w:szCs w:val="23"/>
        </w:rPr>
      </w:pPr>
      <w:r w:rsidRPr="009C546F">
        <w:rPr>
          <w:sz w:val="23"/>
          <w:szCs w:val="23"/>
        </w:rPr>
        <w:t xml:space="preserve">The study of integral stimuli seems to have been key to the development of a class of theories of processing order in stimulus classification (Lockhead, 1972 et seq.); this class of account being subsequently described as Differentiation Theory (Wills et al., 2015). Under Differentiation Theory, integral stimuli are initially perceived as undifferentiated wholes, or “blobs”. It proposes that if the task at hand cannot be completed with this holistic stimulus </w:t>
      </w:r>
      <w:proofErr w:type="gramStart"/>
      <w:r w:rsidRPr="009C546F">
        <w:rPr>
          <w:sz w:val="23"/>
          <w:szCs w:val="23"/>
        </w:rPr>
        <w:t>representation</w:t>
      </w:r>
      <w:proofErr w:type="gramEnd"/>
      <w:r w:rsidRPr="009C546F">
        <w:rPr>
          <w:sz w:val="23"/>
          <w:szCs w:val="23"/>
        </w:rPr>
        <w:t xml:space="preserve"> then, with time and effort, people can analyze the stimulus into its constituent dimensions.</w:t>
      </w:r>
    </w:p>
    <w:p w14:paraId="200EBE2D" w14:textId="77777777" w:rsidR="004A53D3" w:rsidRPr="009C546F" w:rsidRDefault="00000000" w:rsidP="009C546F">
      <w:pPr>
        <w:pStyle w:val="BodyText"/>
        <w:ind w:left="142" w:right="334" w:firstLine="992"/>
        <w:rPr>
          <w:sz w:val="23"/>
          <w:szCs w:val="23"/>
        </w:rPr>
      </w:pPr>
      <w:r w:rsidRPr="009C546F">
        <w:rPr>
          <w:sz w:val="23"/>
          <w:szCs w:val="23"/>
        </w:rPr>
        <w:lastRenderedPageBreak/>
        <w:t>The domain of Differentiation Theory was widened by subsequent investigators, who argued that even stimuli that were separable for adults under conditions of intentional unspeeded classification (e.g., grey squares varying in size and brightness) were classified holistically by children (L. B. Smith &amp; Kemler, 1977), by adults under time pressure (J. D. Smith &amp; Kemler, 1984; Ward, 1983) or cognitive load (J. D. Smith &amp; Shapiro, 1989), and by adults who classified under incidental rather than intentional conditions (Kemler Nelson, 1984). Thus, Differentiation Theory was considered to apply quite broadly; people start with an undifferentiated stimulus whole, which they break down into its constituent components if they have the time and mental resources to do so. Under this account, separable and integral stimuli differ in the time or effort required to analyze the stimulus into its component dimensions; with integral and separable stimuli seen as the two poles of a continuum of analyzability.</w:t>
      </w:r>
    </w:p>
    <w:p w14:paraId="70A28755" w14:textId="77777777" w:rsidR="004A53D3" w:rsidRPr="009C546F" w:rsidRDefault="00000000" w:rsidP="009C546F">
      <w:pPr>
        <w:pStyle w:val="BodyText"/>
        <w:ind w:left="142" w:right="334" w:firstLine="992"/>
        <w:rPr>
          <w:sz w:val="23"/>
          <w:szCs w:val="23"/>
        </w:rPr>
      </w:pPr>
      <w:r w:rsidRPr="009C546F">
        <w:rPr>
          <w:sz w:val="23"/>
          <w:szCs w:val="23"/>
        </w:rPr>
        <w:t xml:space="preserve">Unfortunately, the application of Differentiation Theory to separable stimuli turned out to be an over-extension made </w:t>
      </w:r>
      <w:proofErr w:type="gramStart"/>
      <w:r w:rsidRPr="009C546F">
        <w:rPr>
          <w:sz w:val="23"/>
          <w:szCs w:val="23"/>
        </w:rPr>
        <w:t>on the basis of</w:t>
      </w:r>
      <w:proofErr w:type="gramEnd"/>
      <w:r w:rsidRPr="009C546F">
        <w:rPr>
          <w:sz w:val="23"/>
          <w:szCs w:val="23"/>
        </w:rPr>
        <w:t xml:space="preserve"> flawed analyses. In correcting these flaws, Wills et al. (2015) demonstrated that reduced stimulus presentation time, cognitive load, and incidental training conditions, </w:t>
      </w:r>
      <w:r w:rsidRPr="009C546F">
        <w:rPr>
          <w:i/>
          <w:iCs/>
          <w:sz w:val="23"/>
          <w:szCs w:val="23"/>
        </w:rPr>
        <w:t>increased</w:t>
      </w:r>
      <w:r w:rsidRPr="009C546F">
        <w:rPr>
          <w:sz w:val="23"/>
          <w:szCs w:val="23"/>
        </w:rPr>
        <w:t xml:space="preserve"> the likelihood that people would classify separable stimuli </w:t>
      </w:r>
      <w:proofErr w:type="gramStart"/>
      <w:r w:rsidRPr="009C546F">
        <w:rPr>
          <w:sz w:val="23"/>
          <w:szCs w:val="23"/>
        </w:rPr>
        <w:t>on the basis of</w:t>
      </w:r>
      <w:proofErr w:type="gramEnd"/>
      <w:r w:rsidRPr="009C546F">
        <w:rPr>
          <w:sz w:val="23"/>
          <w:szCs w:val="23"/>
        </w:rPr>
        <w:t xml:space="preserve"> a single stimulus dimension (rather than decrease it as predicted by Differentiation Theory). This pattern of results is predicted by a class of accounts starting with Neisser (1967), which were subsequently described as Combination Theory (Wills et al., 2015).</w:t>
      </w:r>
    </w:p>
    <w:p w14:paraId="262EB08E" w14:textId="77777777" w:rsidR="004A53D3" w:rsidRPr="009C546F" w:rsidRDefault="00000000" w:rsidP="009C546F">
      <w:pPr>
        <w:pStyle w:val="BodyText"/>
        <w:ind w:left="142" w:right="334" w:firstLine="992"/>
        <w:rPr>
          <w:sz w:val="23"/>
          <w:szCs w:val="23"/>
        </w:rPr>
      </w:pPr>
      <w:r w:rsidRPr="009C546F">
        <w:rPr>
          <w:sz w:val="23"/>
          <w:szCs w:val="23"/>
        </w:rPr>
        <w:t xml:space="preserve">Combination Theory is the inverse of Differentiation Theory. It argues that cognition begins with the stimulus attributes (e.g., saturation, brightness), and that these attributes are combined if time and mental resources allow. It provides a sufficient account of the effects of time pressure (both in terms of stimulus presentation time and limited </w:t>
      </w:r>
      <w:r w:rsidRPr="009C546F">
        <w:rPr>
          <w:sz w:val="23"/>
          <w:szCs w:val="23"/>
        </w:rPr>
        <w:lastRenderedPageBreak/>
        <w:t xml:space="preserve">response time), cognitive load and incidental training on the classification of separable stimuli (Wills et al., 2015). However, it makes a striking and untested prediction concerning integral stimuli. It predicts than when the time available to process the stimuli is sufficiently low it will increase the prevalence of single-dimension classification of integral stimuli. Thus, despite the difficulty people have in selectively attending to one dimension of an integral stimulus under unspeeded conditions, under sufficiently speeded conditions their classification will nonetheless be more likely to be </w:t>
      </w:r>
      <w:proofErr w:type="gramStart"/>
      <w:r w:rsidRPr="009C546F">
        <w:rPr>
          <w:sz w:val="23"/>
          <w:szCs w:val="23"/>
        </w:rPr>
        <w:t>on the basis of</w:t>
      </w:r>
      <w:proofErr w:type="gramEnd"/>
      <w:r w:rsidRPr="009C546F">
        <w:rPr>
          <w:sz w:val="23"/>
          <w:szCs w:val="23"/>
        </w:rPr>
        <w:t xml:space="preserve"> a single stimulus dimension, because they have not yet combined the dimensions. In other words, the properties of integral stimuli under unspeeded conditions come not from the difficulty of differentiating the holistic ‘blob’ into its constituent dimensions (as Differentiation Theory would predict) but from the rapidity with which the stimulus dimensions are combined. </w:t>
      </w:r>
      <w:proofErr w:type="gramStart"/>
      <w:r w:rsidRPr="009C546F">
        <w:rPr>
          <w:sz w:val="23"/>
          <w:szCs w:val="23"/>
        </w:rPr>
        <w:t>In order to</w:t>
      </w:r>
      <w:proofErr w:type="gramEnd"/>
      <w:r w:rsidRPr="009C546F">
        <w:rPr>
          <w:sz w:val="23"/>
          <w:szCs w:val="23"/>
        </w:rPr>
        <w:t xml:space="preserve"> explain performance under unspeeded conditions, Combination Theory must further assume that, once combined, selective attention of dimensions is effortful. This is an existing assumption of Combination Theory, already employed to explain other phenomena (Wills et al., 2015). In summary, Combination Theory predicts that reducing the stimulus presentation time will increase the prevalence of single-dimension classification of integral stimuli, while Differentiation Theory predicts the opposite, or the absence of an effect.</w:t>
      </w:r>
    </w:p>
    <w:p w14:paraId="683807FB" w14:textId="77777777" w:rsidR="004A53D3" w:rsidRPr="009C546F" w:rsidRDefault="00000000" w:rsidP="009C546F">
      <w:pPr>
        <w:pStyle w:val="Heading2"/>
        <w:ind w:left="142" w:right="334" w:firstLine="992"/>
        <w:rPr>
          <w:sz w:val="23"/>
          <w:szCs w:val="23"/>
        </w:rPr>
      </w:pPr>
      <w:bookmarkStart w:id="0" w:name="the-current-experiments"/>
      <w:r w:rsidRPr="009C546F">
        <w:rPr>
          <w:sz w:val="23"/>
          <w:szCs w:val="23"/>
        </w:rPr>
        <w:t>The current experiments</w:t>
      </w:r>
    </w:p>
    <w:p w14:paraId="48972490" w14:textId="77777777" w:rsidR="004A53D3" w:rsidRPr="009C546F" w:rsidRDefault="00000000" w:rsidP="009C546F">
      <w:pPr>
        <w:pStyle w:val="FirstParagraph"/>
        <w:ind w:left="142" w:right="334" w:firstLine="992"/>
        <w:rPr>
          <w:sz w:val="23"/>
          <w:szCs w:val="23"/>
        </w:rPr>
      </w:pPr>
      <w:r w:rsidRPr="009C546F">
        <w:rPr>
          <w:sz w:val="23"/>
          <w:szCs w:val="23"/>
        </w:rPr>
        <w:t xml:space="preserve">A key experimental procedure employed in support of Differentiation Theory is the restricted classification (or “triad”) task (Garner, 1976; J. D. Smith &amp; Kemler, 1984; Ward, 1983). Participants are presented with three stimuli, for example the stimuli labelled 6 to 8 in Figure 1. Stimuli 7 and 8 are identical in brightness but quite dissimilar in saturation (‘chroma’). Stimuli 6 and 8 are similar on both dimensions, but identical on neither. The task </w:t>
      </w:r>
      <w:r w:rsidRPr="009C546F">
        <w:rPr>
          <w:sz w:val="23"/>
          <w:szCs w:val="23"/>
        </w:rPr>
        <w:lastRenderedPageBreak/>
        <w:t>is to pick the two stimuli that ‘go together’ (or to pick the odd one out). No feedback is given.</w:t>
      </w:r>
    </w:p>
    <w:p w14:paraId="6962963B" w14:textId="77777777" w:rsidR="004A53D3" w:rsidRPr="009C546F" w:rsidRDefault="00000000" w:rsidP="009C546F">
      <w:pPr>
        <w:pStyle w:val="BodyText"/>
        <w:ind w:left="142" w:right="334" w:firstLine="992"/>
        <w:rPr>
          <w:sz w:val="23"/>
          <w:szCs w:val="23"/>
        </w:rPr>
      </w:pPr>
      <w:r w:rsidRPr="009C546F">
        <w:rPr>
          <w:sz w:val="23"/>
          <w:szCs w:val="23"/>
        </w:rPr>
        <w:t xml:space="preserve">A defining characteristic of integral stimuli is that people have a strong preference to group stimuli 6 and 8 together in this task, i.e., the stimuli that are similar, but not the same, on both dimensions. This is known as an </w:t>
      </w:r>
      <w:r w:rsidRPr="009C546F">
        <w:rPr>
          <w:i/>
          <w:iCs/>
          <w:sz w:val="23"/>
          <w:szCs w:val="23"/>
        </w:rPr>
        <w:t>overall similarity</w:t>
      </w:r>
      <w:r w:rsidRPr="009C546F">
        <w:rPr>
          <w:sz w:val="23"/>
          <w:szCs w:val="23"/>
        </w:rPr>
        <w:t xml:space="preserve"> (OS) response. For separable stimuli, under full attention and unspeeded conditions, there is a strong preference for adults to group stimuli 7 and 8 together, i.e., the stimuli that are identical on one stimulus dimension but not the other. This is sometimes called a ‘dimensional’ response, but we prefer the less ambiguous term </w:t>
      </w:r>
      <w:r w:rsidRPr="009C546F">
        <w:rPr>
          <w:i/>
          <w:iCs/>
          <w:sz w:val="23"/>
          <w:szCs w:val="23"/>
        </w:rPr>
        <w:t>identity</w:t>
      </w:r>
      <w:r w:rsidRPr="009C546F">
        <w:rPr>
          <w:sz w:val="23"/>
          <w:szCs w:val="23"/>
        </w:rPr>
        <w:t xml:space="preserve"> (ID) response (Wills et al., 2015). For separable stimuli, </w:t>
      </w:r>
      <w:proofErr w:type="gramStart"/>
      <w:r w:rsidRPr="009C546F">
        <w:rPr>
          <w:sz w:val="23"/>
          <w:szCs w:val="23"/>
        </w:rPr>
        <w:t>stimulus</w:t>
      </w:r>
      <w:proofErr w:type="gramEnd"/>
      <w:r w:rsidRPr="009C546F">
        <w:rPr>
          <w:sz w:val="23"/>
          <w:szCs w:val="23"/>
        </w:rPr>
        <w:t xml:space="preserve"> 7 and 8 are grouped together because the identity on one dimension overwhelms the fact that stimuli 6 and 8 are more similar overall.</w:t>
      </w:r>
    </w:p>
    <w:p w14:paraId="062A412F" w14:textId="77777777" w:rsidR="004A53D3" w:rsidRPr="009C546F" w:rsidRDefault="00000000" w:rsidP="009C546F">
      <w:pPr>
        <w:pStyle w:val="CaptionedFigure"/>
        <w:ind w:left="142" w:right="334" w:firstLine="992"/>
        <w:rPr>
          <w:sz w:val="23"/>
          <w:szCs w:val="23"/>
        </w:rPr>
      </w:pPr>
      <w:r w:rsidRPr="009C546F">
        <w:rPr>
          <w:noProof/>
          <w:sz w:val="23"/>
          <w:szCs w:val="23"/>
        </w:rPr>
        <w:drawing>
          <wp:inline distT="0" distB="0" distL="0" distR="0" wp14:anchorId="568788B8" wp14:editId="2894CBC5">
            <wp:extent cx="2984500" cy="2903472"/>
            <wp:effectExtent l="0" t="0" r="0" b="0"/>
            <wp:docPr id="23" name="Picture" descr="Figure 1: The eight stimuli employed in the current experiments, along with their Munsell Chroma and Brightness values. The text and numbers in this Figure are for reference; only the coloured squares themselves were presented to participants."/>
            <wp:cNvGraphicFramePr/>
            <a:graphic xmlns:a="http://schemas.openxmlformats.org/drawingml/2006/main">
              <a:graphicData uri="http://schemas.openxmlformats.org/drawingml/2006/picture">
                <pic:pic xmlns:pic="http://schemas.openxmlformats.org/drawingml/2006/picture">
                  <pic:nvPicPr>
                    <pic:cNvPr id="24" name="Picture" descr="stimfig.png"/>
                    <pic:cNvPicPr>
                      <a:picLocks noChangeAspect="1" noChangeArrowheads="1"/>
                    </pic:cNvPicPr>
                  </pic:nvPicPr>
                  <pic:blipFill>
                    <a:blip r:embed="rId7"/>
                    <a:stretch>
                      <a:fillRect/>
                    </a:stretch>
                  </pic:blipFill>
                  <pic:spPr bwMode="auto">
                    <a:xfrm>
                      <a:off x="0" y="0"/>
                      <a:ext cx="2984500" cy="2903472"/>
                    </a:xfrm>
                    <a:prstGeom prst="rect">
                      <a:avLst/>
                    </a:prstGeom>
                    <a:noFill/>
                    <a:ln w="9525">
                      <a:noFill/>
                      <a:headEnd/>
                      <a:tailEnd/>
                    </a:ln>
                  </pic:spPr>
                </pic:pic>
              </a:graphicData>
            </a:graphic>
          </wp:inline>
        </w:drawing>
      </w:r>
    </w:p>
    <w:p w14:paraId="1E136332" w14:textId="77777777" w:rsidR="004A53D3" w:rsidRPr="009C546F" w:rsidRDefault="00000000" w:rsidP="009C546F">
      <w:pPr>
        <w:pStyle w:val="ImageCaption"/>
        <w:ind w:left="142" w:right="334" w:firstLine="992"/>
        <w:rPr>
          <w:sz w:val="23"/>
          <w:szCs w:val="23"/>
        </w:rPr>
      </w:pPr>
      <w:bookmarkStart w:id="1" w:name="fig:redstim"/>
      <w:bookmarkEnd w:id="1"/>
      <w:r w:rsidRPr="009C546F">
        <w:rPr>
          <w:sz w:val="23"/>
          <w:szCs w:val="23"/>
        </w:rPr>
        <w:t>Figure 1: The eight stimuli employed in the current experiments, along with their Munsell Chroma and Brightness values. The text and numbers in this Figure are for reference; only the coloured squares themselves were presented to participants.</w:t>
      </w:r>
    </w:p>
    <w:p w14:paraId="68D134B3" w14:textId="77777777" w:rsidR="004A53D3" w:rsidRPr="009C546F" w:rsidRDefault="00000000" w:rsidP="009C546F">
      <w:pPr>
        <w:pStyle w:val="BodyText"/>
        <w:ind w:left="142" w:right="334" w:firstLine="992"/>
        <w:rPr>
          <w:sz w:val="23"/>
          <w:szCs w:val="23"/>
        </w:rPr>
      </w:pPr>
      <w:r w:rsidRPr="009C546F">
        <w:rPr>
          <w:sz w:val="23"/>
          <w:szCs w:val="23"/>
        </w:rPr>
        <w:lastRenderedPageBreak/>
        <w:t xml:space="preserve">An important thing to appreciate about the triad task is that while there is always one dimension on which two stimuli are identical, which dimension that is varies unpredictably from trial to trial. For example, while the first trial might involve stimulus triad 6-7-8 in Figure 1, the next might involve triad 1-3-7. In this case, the identity is on the saturation dimension, and an Identity response involves classifying stimuli 1 and 7 together. Thus, </w:t>
      </w:r>
      <w:proofErr w:type="gramStart"/>
      <w:r w:rsidRPr="009C546F">
        <w:rPr>
          <w:sz w:val="23"/>
          <w:szCs w:val="23"/>
        </w:rPr>
        <w:t>in order to</w:t>
      </w:r>
      <w:proofErr w:type="gramEnd"/>
      <w:r w:rsidRPr="009C546F">
        <w:rPr>
          <w:sz w:val="23"/>
          <w:szCs w:val="23"/>
        </w:rPr>
        <w:t xml:space="preserve"> classify on the basis of Identity, the participant must be sensitive to both stimulus dimensions, and weigh more heavily the dimension on which there is an identity.</w:t>
      </w:r>
    </w:p>
    <w:p w14:paraId="3CDFB86E" w14:textId="77777777" w:rsidR="004A53D3" w:rsidRPr="009C546F" w:rsidRDefault="00000000" w:rsidP="009C546F">
      <w:pPr>
        <w:pStyle w:val="BodyText"/>
        <w:ind w:left="142" w:right="334" w:firstLine="992"/>
        <w:rPr>
          <w:sz w:val="23"/>
          <w:szCs w:val="23"/>
        </w:rPr>
      </w:pPr>
      <w:r w:rsidRPr="009C546F">
        <w:rPr>
          <w:sz w:val="23"/>
          <w:szCs w:val="23"/>
        </w:rPr>
        <w:t xml:space="preserve">In addition to overall similarity and identity responding, another possible response pattern in the triad task is that the participant’s classifications are made </w:t>
      </w:r>
      <w:proofErr w:type="gramStart"/>
      <w:r w:rsidRPr="009C546F">
        <w:rPr>
          <w:sz w:val="23"/>
          <w:szCs w:val="23"/>
        </w:rPr>
        <w:t>on the basis of</w:t>
      </w:r>
      <w:proofErr w:type="gramEnd"/>
      <w:r w:rsidRPr="009C546F">
        <w:rPr>
          <w:sz w:val="23"/>
          <w:szCs w:val="23"/>
        </w:rPr>
        <w:t xml:space="preserve"> a single dimension. In other words, a </w:t>
      </w:r>
      <w:r w:rsidRPr="009C546F">
        <w:rPr>
          <w:i/>
          <w:iCs/>
          <w:sz w:val="23"/>
          <w:szCs w:val="23"/>
        </w:rPr>
        <w:t>unidimensional</w:t>
      </w:r>
      <w:r w:rsidRPr="009C546F">
        <w:rPr>
          <w:sz w:val="23"/>
          <w:szCs w:val="23"/>
        </w:rPr>
        <w:t xml:space="preserve"> (UD) strategy. For example, a participant might classify </w:t>
      </w:r>
      <w:proofErr w:type="gramStart"/>
      <w:r w:rsidRPr="009C546F">
        <w:rPr>
          <w:sz w:val="23"/>
          <w:szCs w:val="23"/>
        </w:rPr>
        <w:t>on the basis of</w:t>
      </w:r>
      <w:proofErr w:type="gramEnd"/>
      <w:r w:rsidRPr="009C546F">
        <w:rPr>
          <w:sz w:val="23"/>
          <w:szCs w:val="23"/>
        </w:rPr>
        <w:t xml:space="preserve"> stimulus brightness. In this case, they would classify stimuli 7 and 8 together in the triad 6-7-8, and stimuli 1 and 3 together in triad 1-3-7. Thus, the classification of any single triad supports at least two hypotheses about the participant’s behavior. For example, classifying 1 and 3 together from triad 1-2-3 supports both an Overall Similarity hypothesis, and a single-dimension (brightness) hypothesis. It is thus crucial that the participant’s responses are considered as a set across multiple trials, some trials involving brightness-identical triads and others saturation-identical triads. It was the lack of a full appreciation of this point that led to the over-extension of Differentiation Theory to separable stimuli, and the adoption of response-set analysis that resolved this issue (Raijmakers, Jansen, &amp; Maas, 2004; Thompson, 1994; Wills et al., 2015).</w:t>
      </w:r>
    </w:p>
    <w:p w14:paraId="6DB32209" w14:textId="77777777" w:rsidR="004A53D3" w:rsidRPr="009C546F" w:rsidRDefault="00000000" w:rsidP="009C546F">
      <w:pPr>
        <w:pStyle w:val="BodyText"/>
        <w:ind w:left="142" w:right="334" w:firstLine="992"/>
        <w:rPr>
          <w:sz w:val="23"/>
          <w:szCs w:val="23"/>
        </w:rPr>
      </w:pPr>
      <w:r w:rsidRPr="009C546F">
        <w:rPr>
          <w:sz w:val="23"/>
          <w:szCs w:val="23"/>
        </w:rPr>
        <w:t xml:space="preserve">In the current experiments, we apply response-set analysis of the triad task to the effects of stimulus presentation time on classification of integral stimuli varying in brightness and saturation. The decision to use stimulus presentation time in the current experiments was motivated by our previous use of this procedure in a comparable </w:t>
      </w:r>
      <w:r w:rsidRPr="009C546F">
        <w:rPr>
          <w:sz w:val="23"/>
          <w:szCs w:val="23"/>
        </w:rPr>
        <w:lastRenderedPageBreak/>
        <w:t>experiment with separable stimuli (Wills et al., 2015, Exp. 2, triad procedure with squares varying in size and brightness). Combination Theory predicts an increase in the prevalence of single-dimension classification with a decrease in stimulus presentation time. Differentiation Theory predicts the opposite.</w:t>
      </w:r>
    </w:p>
    <w:p w14:paraId="0C2D9774" w14:textId="77777777" w:rsidR="004A53D3" w:rsidRPr="009C546F" w:rsidRDefault="00000000" w:rsidP="009C546F">
      <w:pPr>
        <w:pStyle w:val="BodyText"/>
        <w:ind w:left="142" w:right="334" w:firstLine="992"/>
        <w:rPr>
          <w:sz w:val="23"/>
          <w:szCs w:val="23"/>
        </w:rPr>
      </w:pPr>
      <w:r w:rsidRPr="009C546F">
        <w:rPr>
          <w:sz w:val="23"/>
          <w:szCs w:val="23"/>
        </w:rPr>
        <w:t xml:space="preserve">The reduction of stimulus presentation time makes classification data </w:t>
      </w:r>
      <w:proofErr w:type="gramStart"/>
      <w:r w:rsidRPr="009C546F">
        <w:rPr>
          <w:sz w:val="23"/>
          <w:szCs w:val="23"/>
        </w:rPr>
        <w:t>more ‘noisy’</w:t>
      </w:r>
      <w:proofErr w:type="gramEnd"/>
      <w:r w:rsidRPr="009C546F">
        <w:rPr>
          <w:sz w:val="23"/>
          <w:szCs w:val="23"/>
        </w:rPr>
        <w:t xml:space="preserve"> (Wills et al., 2015).</w:t>
      </w:r>
      <w:r w:rsidRPr="009C546F">
        <w:rPr>
          <w:rStyle w:val="FootnoteReference"/>
          <w:sz w:val="23"/>
          <w:szCs w:val="23"/>
        </w:rPr>
        <w:footnoteReference w:id="1"/>
      </w:r>
      <w:r w:rsidRPr="009C546F">
        <w:rPr>
          <w:sz w:val="23"/>
          <w:szCs w:val="23"/>
        </w:rPr>
        <w:t xml:space="preserve"> In anticipation of this increased noise under short presentation times, we tested about twice as many participants in our short-stimulus-presentation-time condition as in our long-stimulus-presentation-time condition.</w:t>
      </w:r>
    </w:p>
    <w:p w14:paraId="4C17EB12" w14:textId="77777777" w:rsidR="004A53D3" w:rsidRPr="009C546F" w:rsidRDefault="00000000" w:rsidP="009C546F">
      <w:pPr>
        <w:pStyle w:val="Heading1"/>
        <w:ind w:left="142" w:right="334" w:firstLine="992"/>
        <w:rPr>
          <w:sz w:val="23"/>
          <w:szCs w:val="23"/>
        </w:rPr>
      </w:pPr>
      <w:bookmarkStart w:id="2" w:name="ply044"/>
      <w:bookmarkEnd w:id="0"/>
      <w:r w:rsidRPr="009C546F">
        <w:rPr>
          <w:sz w:val="23"/>
          <w:szCs w:val="23"/>
        </w:rPr>
        <w:t>Experiment 1</w:t>
      </w:r>
    </w:p>
    <w:p w14:paraId="4CA1F8A4" w14:textId="77777777" w:rsidR="004A53D3" w:rsidRPr="009C546F" w:rsidRDefault="00000000" w:rsidP="009C546F">
      <w:pPr>
        <w:pStyle w:val="Heading2"/>
        <w:ind w:left="142" w:right="334" w:firstLine="992"/>
        <w:rPr>
          <w:sz w:val="23"/>
          <w:szCs w:val="23"/>
        </w:rPr>
      </w:pPr>
      <w:bookmarkStart w:id="3" w:name="method"/>
      <w:r w:rsidRPr="009C546F">
        <w:rPr>
          <w:sz w:val="23"/>
          <w:szCs w:val="23"/>
        </w:rPr>
        <w:t>Method</w:t>
      </w:r>
    </w:p>
    <w:p w14:paraId="7CCC8304" w14:textId="77777777" w:rsidR="004A53D3" w:rsidRPr="009C546F" w:rsidRDefault="00000000" w:rsidP="009C546F">
      <w:pPr>
        <w:pStyle w:val="Heading3"/>
        <w:framePr w:wrap="around"/>
        <w:ind w:left="142" w:right="334" w:firstLine="992"/>
        <w:rPr>
          <w:sz w:val="23"/>
          <w:szCs w:val="23"/>
        </w:rPr>
      </w:pPr>
      <w:bookmarkStart w:id="4" w:name="participants"/>
      <w:r w:rsidRPr="009C546F">
        <w:rPr>
          <w:sz w:val="23"/>
          <w:szCs w:val="23"/>
        </w:rPr>
        <w:t>Participants.</w:t>
      </w:r>
    </w:p>
    <w:p w14:paraId="4CCB2FAE" w14:textId="77777777" w:rsidR="004A53D3" w:rsidRPr="009C546F" w:rsidRDefault="00000000" w:rsidP="009C546F">
      <w:pPr>
        <w:pStyle w:val="FirstParagraph"/>
        <w:ind w:left="142" w:right="334" w:firstLine="992"/>
        <w:rPr>
          <w:sz w:val="23"/>
          <w:szCs w:val="23"/>
        </w:rPr>
      </w:pPr>
      <w:r w:rsidRPr="009C546F">
        <w:rPr>
          <w:sz w:val="23"/>
          <w:szCs w:val="23"/>
        </w:rPr>
        <w:t>Forty-six psychology students from XXX University participated for partial course credit; the sample size was determined by the number of course credits available at the time of testing. Our experiment had sufficient (80%) power to detect medium-to-large effects (</w:t>
      </w:r>
      <w:r w:rsidRPr="009C546F">
        <w:rPr>
          <w:i/>
          <w:iCs/>
          <w:sz w:val="23"/>
          <w:szCs w:val="23"/>
        </w:rPr>
        <w:t>w</w:t>
      </w:r>
      <w:r w:rsidRPr="009C546F">
        <w:rPr>
          <w:sz w:val="23"/>
          <w:szCs w:val="23"/>
        </w:rPr>
        <w:t xml:space="preserve"> = 0.40) in a chi-squared test. An effect size of approximately similar magnitude (</w:t>
      </w:r>
      <w:r w:rsidRPr="009C546F">
        <w:rPr>
          <w:i/>
          <w:iCs/>
          <w:sz w:val="23"/>
          <w:szCs w:val="23"/>
        </w:rPr>
        <w:t>w</w:t>
      </w:r>
      <w:r w:rsidRPr="009C546F">
        <w:rPr>
          <w:sz w:val="23"/>
          <w:szCs w:val="23"/>
        </w:rPr>
        <w:t xml:space="preserve"> = 0.33) had previously been observed when applying a more subtle reduction in stimulus presentation time to squares varying in size and brightness (Experiment 2, Wills et al., 2015). Hence, the sample size provided an initial test of our hypothesis within the resources available. Power calculations were performed using the R </w:t>
      </w:r>
      <w:r w:rsidRPr="009C546F">
        <w:rPr>
          <w:sz w:val="23"/>
          <w:szCs w:val="23"/>
        </w:rPr>
        <w:lastRenderedPageBreak/>
        <w:t xml:space="preserve">package </w:t>
      </w:r>
      <w:r w:rsidRPr="009C546F">
        <w:rPr>
          <w:rStyle w:val="VerbatimChar"/>
          <w:sz w:val="23"/>
          <w:szCs w:val="23"/>
        </w:rPr>
        <w:t>pwr</w:t>
      </w:r>
      <w:r w:rsidRPr="009C546F">
        <w:rPr>
          <w:sz w:val="23"/>
          <w:szCs w:val="23"/>
        </w:rPr>
        <w:t xml:space="preserve"> (Champely, 2020). The University of XXX Faculty Ethics Committee approved all reported experiments.</w:t>
      </w:r>
    </w:p>
    <w:p w14:paraId="29F11089" w14:textId="77777777" w:rsidR="004A53D3" w:rsidRPr="009C546F" w:rsidRDefault="00000000" w:rsidP="009C546F">
      <w:pPr>
        <w:pStyle w:val="Heading3"/>
        <w:framePr w:wrap="around"/>
        <w:ind w:left="142" w:right="334" w:firstLine="992"/>
        <w:rPr>
          <w:sz w:val="23"/>
          <w:szCs w:val="23"/>
        </w:rPr>
      </w:pPr>
      <w:bookmarkStart w:id="5" w:name="stimuli-and-apparatus"/>
      <w:bookmarkEnd w:id="4"/>
      <w:r w:rsidRPr="009C546F">
        <w:rPr>
          <w:sz w:val="23"/>
          <w:szCs w:val="23"/>
        </w:rPr>
        <w:t>Stimuli and apparatus.</w:t>
      </w:r>
    </w:p>
    <w:p w14:paraId="201427F2" w14:textId="77777777" w:rsidR="004A53D3" w:rsidRPr="009C546F" w:rsidRDefault="00000000" w:rsidP="009C546F">
      <w:pPr>
        <w:pStyle w:val="FirstParagraph"/>
        <w:ind w:left="142" w:right="334" w:firstLine="992"/>
        <w:rPr>
          <w:sz w:val="23"/>
          <w:szCs w:val="23"/>
        </w:rPr>
      </w:pPr>
      <w:r w:rsidRPr="009C546F">
        <w:rPr>
          <w:sz w:val="23"/>
          <w:szCs w:val="23"/>
        </w:rPr>
        <w:t>Eight coloured squares, 8mm on a side, were used (see Figure 1). The stimuli were of a red hue (Munsell 5R</w:t>
      </w:r>
      <w:proofErr w:type="gramStart"/>
      <w:r w:rsidRPr="009C546F">
        <w:rPr>
          <w:sz w:val="23"/>
          <w:szCs w:val="23"/>
        </w:rPr>
        <w:t>), and</w:t>
      </w:r>
      <w:proofErr w:type="gramEnd"/>
      <w:r w:rsidRPr="009C546F">
        <w:rPr>
          <w:sz w:val="23"/>
          <w:szCs w:val="23"/>
        </w:rPr>
        <w:t xml:space="preserve"> varied in chroma (4-12) and brightness (2-6); this is similar to the colour space employed in Nosofsky (1987). Note that, in the Munsell system, two units of chroma are psychologically equivalent to one unit of brightness (Nickerson, 1936; Nosofsky, 1987; Shepard, 1958). The positioning of the stimuli within stimulus space followed our previous experiments (Milton, Longmore, &amp; Wills, 2008; Wills et al., 2015). Eight stimulus triads are possible within this stimulus set (1-3-7, 1-5-7, 2-4-8, 2-6-8, 1-2-3, 1-2-4, 5-7-8, 6-7-8). There are six different ways in which three stimuli can be placed in three spatial locations (e.g., for the 1-3-7 triad, these would be 1-3-7, 1-7-3, 3-1-7, 3-7-1, 7-1-3, 7-3-1). The three stimuli in each triad were presented simultaneously in a horizontal line, with each square separated from the next by an edge-to-edge distance of 8 mm. Thus, each of the eight triads had six different instantiations, resulting in 48 physically different triads per experiment. Stimuli were presented on a 22-inch Philips LED monitor, against a mid-grey background, using E-prime 2; responses were collected using a standard PC keyboard. Participants sat approximately 50cm from the screen; the whole stimulus triad thus subtended approximately five degrees of visual angle horizontally, and one degree vertically.</w:t>
      </w:r>
    </w:p>
    <w:p w14:paraId="404D3007" w14:textId="77777777" w:rsidR="004A53D3" w:rsidRPr="009C546F" w:rsidRDefault="00000000" w:rsidP="009C546F">
      <w:pPr>
        <w:pStyle w:val="Heading3"/>
        <w:framePr w:wrap="around"/>
        <w:ind w:left="142" w:right="334" w:firstLine="992"/>
        <w:rPr>
          <w:sz w:val="23"/>
          <w:szCs w:val="23"/>
        </w:rPr>
      </w:pPr>
      <w:bookmarkStart w:id="6" w:name="procedure"/>
      <w:bookmarkEnd w:id="5"/>
      <w:r w:rsidRPr="009C546F">
        <w:rPr>
          <w:sz w:val="23"/>
          <w:szCs w:val="23"/>
        </w:rPr>
        <w:t>Procedure.</w:t>
      </w:r>
    </w:p>
    <w:p w14:paraId="6C385076" w14:textId="77777777" w:rsidR="004A53D3" w:rsidRPr="009C546F" w:rsidRDefault="00000000" w:rsidP="009C546F">
      <w:pPr>
        <w:pStyle w:val="FirstParagraph"/>
        <w:ind w:left="142" w:right="334" w:firstLine="992"/>
        <w:rPr>
          <w:sz w:val="23"/>
          <w:szCs w:val="23"/>
        </w:rPr>
      </w:pPr>
      <w:r w:rsidRPr="009C546F">
        <w:rPr>
          <w:sz w:val="23"/>
          <w:szCs w:val="23"/>
        </w:rPr>
        <w:t xml:space="preserve">Participants were arbitrarily assigned to one of two conditions, short presentation time or long presentation time. The stimulus presentation times used were 100 ms and 2000 ms. At the beginning of each trial, the screen displayed the message “Ready?” and the participant pressed a key to continue. After this, a small fixation cross was presented in the centre of the screen, for 500 ms. The stimulus triad was then </w:t>
      </w:r>
      <w:r w:rsidRPr="009C546F">
        <w:rPr>
          <w:sz w:val="23"/>
          <w:szCs w:val="23"/>
        </w:rPr>
        <w:lastRenderedPageBreak/>
        <w:t>presented for the appropriate duration, and then immediately replaced by the message “Odd one out?” The participant pressed the number key 1, 2 or 3 to indicate the left, middle, or right stimulus, respectively. The next trial began immediately upon detection of a response.</w:t>
      </w:r>
    </w:p>
    <w:p w14:paraId="4773A97D" w14:textId="77777777" w:rsidR="004A53D3" w:rsidRPr="009C546F" w:rsidRDefault="00000000" w:rsidP="009C546F">
      <w:pPr>
        <w:pStyle w:val="BodyText"/>
        <w:ind w:left="142" w:right="334" w:firstLine="992"/>
        <w:rPr>
          <w:sz w:val="23"/>
          <w:szCs w:val="23"/>
        </w:rPr>
      </w:pPr>
      <w:r w:rsidRPr="009C546F">
        <w:rPr>
          <w:sz w:val="23"/>
          <w:szCs w:val="23"/>
        </w:rPr>
        <w:t>Each of the 48 physically different stimulus triads were presented twice, with order of presentation randomized for each participant. The randomization was constrained such that each block of eight trials contained exactly one of the eight logical triads (1-3-7, 1-5-7, etc.). At the end of each block, the participants received an on-screen reminder of the instructions, and pressed a key when they were ready to continue.</w:t>
      </w:r>
    </w:p>
    <w:p w14:paraId="3B3A0C88" w14:textId="77777777" w:rsidR="004A53D3" w:rsidRPr="009C546F" w:rsidRDefault="00000000" w:rsidP="009C546F">
      <w:pPr>
        <w:pStyle w:val="Heading3"/>
        <w:framePr w:wrap="around"/>
        <w:ind w:left="142" w:right="334" w:firstLine="992"/>
        <w:rPr>
          <w:sz w:val="23"/>
          <w:szCs w:val="23"/>
        </w:rPr>
      </w:pPr>
      <w:bookmarkStart w:id="7" w:name="strategy-analysis"/>
      <w:bookmarkEnd w:id="6"/>
      <w:r w:rsidRPr="009C546F">
        <w:rPr>
          <w:sz w:val="23"/>
          <w:szCs w:val="23"/>
        </w:rPr>
        <w:t>Strategy analysis.</w:t>
      </w:r>
    </w:p>
    <w:p w14:paraId="3CFF9B5E" w14:textId="77777777" w:rsidR="004A53D3" w:rsidRPr="009C546F" w:rsidRDefault="00000000" w:rsidP="009C546F">
      <w:pPr>
        <w:pStyle w:val="FirstParagraph"/>
        <w:ind w:left="142" w:right="334" w:firstLine="992"/>
        <w:rPr>
          <w:sz w:val="23"/>
          <w:szCs w:val="23"/>
        </w:rPr>
      </w:pPr>
      <w:r w:rsidRPr="009C546F">
        <w:rPr>
          <w:sz w:val="23"/>
          <w:szCs w:val="23"/>
        </w:rPr>
        <w:t xml:space="preserve">To determine the strategy used by each participant, the participants’ responses were compared to each of the three categorisation strategies mentioned above: unidimensional (UD), overall similarity (OS), and identity (ID). Additionally, we checked to see whether any participants were best described by a Response Bias strategy (Bias). To determine the strategy used by each participant, we first determined for each of the 48 possible triad stimuli what the response should be given each of these strategies. For the UD strategy, the response would be the pair that was be closest on a particular dimension. For the OS strategy, the response would be the pair that was the most similar overall. For the ID strategy, the response would be the pair that shared an identical feature on either dimension. For the Bias strategy, the response would be where the participant pressed the same key throughout the experiment. We then counted, for each strategy and participant, how many of the participant’s responses matched the predicted response of that strategy. Then, the participant’s strategy was the strategy that best matched the participant’s </w:t>
      </w:r>
      <w:proofErr w:type="gramStart"/>
      <w:r w:rsidRPr="009C546F">
        <w:rPr>
          <w:sz w:val="23"/>
          <w:szCs w:val="23"/>
        </w:rPr>
        <w:t>responses</w:t>
      </w:r>
      <w:proofErr w:type="gramEnd"/>
    </w:p>
    <w:p w14:paraId="34F83672" w14:textId="77777777" w:rsidR="004A53D3" w:rsidRPr="009C546F" w:rsidRDefault="00000000" w:rsidP="009C546F">
      <w:pPr>
        <w:pStyle w:val="TableCaption"/>
        <w:ind w:left="142" w:right="334" w:firstLine="992"/>
        <w:rPr>
          <w:sz w:val="23"/>
          <w:szCs w:val="23"/>
        </w:rPr>
      </w:pPr>
      <w:bookmarkStart w:id="8" w:name="tab:ply44-model"/>
      <w:bookmarkEnd w:id="8"/>
      <w:r w:rsidRPr="009C546F">
        <w:rPr>
          <w:sz w:val="23"/>
          <w:szCs w:val="23"/>
        </w:rPr>
        <w:lastRenderedPageBreak/>
        <w:t>Table 1: Number of participants (and proportion of participants) best fit by a unidimensional (UD), overall similarity (OS), identity (ID), or response bias (Bias) model, as a function of stimulus presentation time, in Experiment 1.</w:t>
      </w:r>
    </w:p>
    <w:tbl>
      <w:tblPr>
        <w:tblStyle w:val="Table"/>
        <w:tblW w:w="0" w:type="auto"/>
        <w:tblLook w:val="0020" w:firstRow="1" w:lastRow="0" w:firstColumn="0" w:lastColumn="0" w:noHBand="0" w:noVBand="0"/>
      </w:tblPr>
      <w:tblGrid>
        <w:gridCol w:w="1478"/>
        <w:gridCol w:w="1651"/>
        <w:gridCol w:w="1651"/>
        <w:gridCol w:w="935"/>
        <w:gridCol w:w="1651"/>
      </w:tblGrid>
      <w:tr w:rsidR="004A53D3" w:rsidRPr="009C546F" w14:paraId="11722D59" w14:textId="77777777" w:rsidTr="004A53D3">
        <w:trPr>
          <w:cnfStyle w:val="100000000000" w:firstRow="1" w:lastRow="0" w:firstColumn="0" w:lastColumn="0" w:oddVBand="0" w:evenVBand="0" w:oddHBand="0" w:evenHBand="0" w:firstRowFirstColumn="0" w:firstRowLastColumn="0" w:lastRowFirstColumn="0" w:lastRowLastColumn="0"/>
          <w:tblHeader/>
        </w:trPr>
        <w:tc>
          <w:tcPr>
            <w:tcW w:w="0" w:type="auto"/>
          </w:tcPr>
          <w:p w14:paraId="314D9054" w14:textId="77777777" w:rsidR="004A53D3" w:rsidRPr="009C546F" w:rsidRDefault="00000000" w:rsidP="009C546F">
            <w:pPr>
              <w:pStyle w:val="Compact"/>
              <w:ind w:left="142" w:right="334" w:firstLine="992"/>
              <w:rPr>
                <w:sz w:val="23"/>
                <w:szCs w:val="23"/>
              </w:rPr>
            </w:pPr>
            <w:r w:rsidRPr="009C546F">
              <w:rPr>
                <w:sz w:val="23"/>
                <w:szCs w:val="23"/>
              </w:rPr>
              <w:t>Time</w:t>
            </w:r>
          </w:p>
        </w:tc>
        <w:tc>
          <w:tcPr>
            <w:tcW w:w="0" w:type="auto"/>
          </w:tcPr>
          <w:p w14:paraId="07A6A2FD" w14:textId="77777777" w:rsidR="004A53D3" w:rsidRPr="009C546F" w:rsidRDefault="00000000" w:rsidP="009C546F">
            <w:pPr>
              <w:pStyle w:val="Compact"/>
              <w:ind w:left="142" w:right="334" w:firstLine="992"/>
              <w:rPr>
                <w:sz w:val="23"/>
                <w:szCs w:val="23"/>
              </w:rPr>
            </w:pPr>
            <w:r w:rsidRPr="009C546F">
              <w:rPr>
                <w:sz w:val="23"/>
                <w:szCs w:val="23"/>
              </w:rPr>
              <w:t>UD</w:t>
            </w:r>
          </w:p>
        </w:tc>
        <w:tc>
          <w:tcPr>
            <w:tcW w:w="0" w:type="auto"/>
          </w:tcPr>
          <w:p w14:paraId="1EC7676E" w14:textId="77777777" w:rsidR="004A53D3" w:rsidRPr="009C546F" w:rsidRDefault="00000000" w:rsidP="009C546F">
            <w:pPr>
              <w:pStyle w:val="Compact"/>
              <w:ind w:left="142" w:right="334" w:firstLine="992"/>
              <w:rPr>
                <w:sz w:val="23"/>
                <w:szCs w:val="23"/>
              </w:rPr>
            </w:pPr>
            <w:r w:rsidRPr="009C546F">
              <w:rPr>
                <w:sz w:val="23"/>
                <w:szCs w:val="23"/>
              </w:rPr>
              <w:t>OS</w:t>
            </w:r>
          </w:p>
        </w:tc>
        <w:tc>
          <w:tcPr>
            <w:tcW w:w="0" w:type="auto"/>
          </w:tcPr>
          <w:p w14:paraId="62D79E2E" w14:textId="77777777" w:rsidR="004A53D3" w:rsidRPr="009C546F" w:rsidRDefault="00000000" w:rsidP="009C546F">
            <w:pPr>
              <w:pStyle w:val="Compact"/>
              <w:ind w:left="142" w:right="334" w:firstLine="992"/>
              <w:jc w:val="right"/>
              <w:rPr>
                <w:sz w:val="23"/>
                <w:szCs w:val="23"/>
              </w:rPr>
            </w:pPr>
            <w:r w:rsidRPr="009C546F">
              <w:rPr>
                <w:sz w:val="23"/>
                <w:szCs w:val="23"/>
              </w:rPr>
              <w:t>ID</w:t>
            </w:r>
          </w:p>
        </w:tc>
        <w:tc>
          <w:tcPr>
            <w:tcW w:w="0" w:type="auto"/>
          </w:tcPr>
          <w:p w14:paraId="04DC45E6" w14:textId="77777777" w:rsidR="004A53D3" w:rsidRPr="009C546F" w:rsidRDefault="00000000" w:rsidP="009C546F">
            <w:pPr>
              <w:pStyle w:val="Compact"/>
              <w:ind w:left="142" w:right="334" w:firstLine="992"/>
              <w:rPr>
                <w:sz w:val="23"/>
                <w:szCs w:val="23"/>
              </w:rPr>
            </w:pPr>
            <w:r w:rsidRPr="009C546F">
              <w:rPr>
                <w:sz w:val="23"/>
                <w:szCs w:val="23"/>
              </w:rPr>
              <w:t>Bias</w:t>
            </w:r>
          </w:p>
        </w:tc>
      </w:tr>
      <w:tr w:rsidR="004A53D3" w:rsidRPr="009C546F" w14:paraId="050646C2" w14:textId="77777777">
        <w:tc>
          <w:tcPr>
            <w:tcW w:w="0" w:type="auto"/>
          </w:tcPr>
          <w:p w14:paraId="644269ED" w14:textId="77777777" w:rsidR="004A53D3" w:rsidRPr="009C546F" w:rsidRDefault="00000000" w:rsidP="009C546F">
            <w:pPr>
              <w:pStyle w:val="Compact"/>
              <w:ind w:left="142" w:right="334" w:firstLine="992"/>
              <w:rPr>
                <w:sz w:val="23"/>
                <w:szCs w:val="23"/>
              </w:rPr>
            </w:pPr>
            <w:r w:rsidRPr="009C546F">
              <w:rPr>
                <w:sz w:val="23"/>
                <w:szCs w:val="23"/>
              </w:rPr>
              <w:t>100 ms</w:t>
            </w:r>
          </w:p>
        </w:tc>
        <w:tc>
          <w:tcPr>
            <w:tcW w:w="0" w:type="auto"/>
          </w:tcPr>
          <w:p w14:paraId="62E68495" w14:textId="77777777" w:rsidR="004A53D3" w:rsidRPr="009C546F" w:rsidRDefault="00000000" w:rsidP="009C546F">
            <w:pPr>
              <w:pStyle w:val="Compact"/>
              <w:ind w:left="142" w:right="334" w:firstLine="992"/>
              <w:rPr>
                <w:sz w:val="23"/>
                <w:szCs w:val="23"/>
              </w:rPr>
            </w:pPr>
            <w:r w:rsidRPr="009C546F">
              <w:rPr>
                <w:sz w:val="23"/>
                <w:szCs w:val="23"/>
              </w:rPr>
              <w:t>1 (0.0345)</w:t>
            </w:r>
          </w:p>
        </w:tc>
        <w:tc>
          <w:tcPr>
            <w:tcW w:w="0" w:type="auto"/>
          </w:tcPr>
          <w:p w14:paraId="40794004" w14:textId="77777777" w:rsidR="004A53D3" w:rsidRPr="009C546F" w:rsidRDefault="00000000" w:rsidP="009C546F">
            <w:pPr>
              <w:pStyle w:val="Compact"/>
              <w:ind w:left="142" w:right="334" w:firstLine="992"/>
              <w:rPr>
                <w:sz w:val="23"/>
                <w:szCs w:val="23"/>
              </w:rPr>
            </w:pPr>
            <w:r w:rsidRPr="009C546F">
              <w:rPr>
                <w:sz w:val="23"/>
                <w:szCs w:val="23"/>
              </w:rPr>
              <w:t>27 (0.931)</w:t>
            </w:r>
          </w:p>
        </w:tc>
        <w:tc>
          <w:tcPr>
            <w:tcW w:w="0" w:type="auto"/>
          </w:tcPr>
          <w:p w14:paraId="0699A4E9" w14:textId="77777777" w:rsidR="004A53D3" w:rsidRPr="009C546F" w:rsidRDefault="00000000" w:rsidP="009C546F">
            <w:pPr>
              <w:pStyle w:val="Compact"/>
              <w:ind w:left="142" w:right="334" w:firstLine="992"/>
              <w:jc w:val="right"/>
              <w:rPr>
                <w:sz w:val="23"/>
                <w:szCs w:val="23"/>
              </w:rPr>
            </w:pPr>
            <w:r w:rsidRPr="009C546F">
              <w:rPr>
                <w:sz w:val="23"/>
                <w:szCs w:val="23"/>
              </w:rPr>
              <w:t>0</w:t>
            </w:r>
          </w:p>
        </w:tc>
        <w:tc>
          <w:tcPr>
            <w:tcW w:w="0" w:type="auto"/>
          </w:tcPr>
          <w:p w14:paraId="4F582EBF" w14:textId="77777777" w:rsidR="004A53D3" w:rsidRPr="009C546F" w:rsidRDefault="00000000" w:rsidP="009C546F">
            <w:pPr>
              <w:pStyle w:val="Compact"/>
              <w:ind w:left="142" w:right="334" w:firstLine="992"/>
              <w:rPr>
                <w:sz w:val="23"/>
                <w:szCs w:val="23"/>
              </w:rPr>
            </w:pPr>
            <w:r w:rsidRPr="009C546F">
              <w:rPr>
                <w:sz w:val="23"/>
                <w:szCs w:val="23"/>
              </w:rPr>
              <w:t>1 (0.0345)</w:t>
            </w:r>
          </w:p>
        </w:tc>
      </w:tr>
      <w:tr w:rsidR="004A53D3" w:rsidRPr="009C546F" w14:paraId="44F22910" w14:textId="77777777">
        <w:tc>
          <w:tcPr>
            <w:tcW w:w="0" w:type="auto"/>
          </w:tcPr>
          <w:p w14:paraId="5CD52D22" w14:textId="77777777" w:rsidR="004A53D3" w:rsidRPr="009C546F" w:rsidRDefault="00000000" w:rsidP="009C546F">
            <w:pPr>
              <w:pStyle w:val="Compact"/>
              <w:ind w:left="142" w:right="334" w:firstLine="992"/>
              <w:rPr>
                <w:sz w:val="23"/>
                <w:szCs w:val="23"/>
              </w:rPr>
            </w:pPr>
            <w:r w:rsidRPr="009C546F">
              <w:rPr>
                <w:sz w:val="23"/>
                <w:szCs w:val="23"/>
              </w:rPr>
              <w:t>2000 ms</w:t>
            </w:r>
          </w:p>
        </w:tc>
        <w:tc>
          <w:tcPr>
            <w:tcW w:w="0" w:type="auto"/>
          </w:tcPr>
          <w:p w14:paraId="79315514" w14:textId="77777777" w:rsidR="004A53D3" w:rsidRPr="009C546F" w:rsidRDefault="00000000" w:rsidP="009C546F">
            <w:pPr>
              <w:pStyle w:val="Compact"/>
              <w:ind w:left="142" w:right="334" w:firstLine="992"/>
              <w:rPr>
                <w:sz w:val="23"/>
                <w:szCs w:val="23"/>
              </w:rPr>
            </w:pPr>
            <w:r w:rsidRPr="009C546F">
              <w:rPr>
                <w:sz w:val="23"/>
                <w:szCs w:val="23"/>
              </w:rPr>
              <w:t>0 (0)</w:t>
            </w:r>
          </w:p>
        </w:tc>
        <w:tc>
          <w:tcPr>
            <w:tcW w:w="0" w:type="auto"/>
          </w:tcPr>
          <w:p w14:paraId="7499D766" w14:textId="77777777" w:rsidR="004A53D3" w:rsidRPr="009C546F" w:rsidRDefault="00000000" w:rsidP="009C546F">
            <w:pPr>
              <w:pStyle w:val="Compact"/>
              <w:ind w:left="142" w:right="334" w:firstLine="992"/>
              <w:rPr>
                <w:sz w:val="23"/>
                <w:szCs w:val="23"/>
              </w:rPr>
            </w:pPr>
            <w:r w:rsidRPr="009C546F">
              <w:rPr>
                <w:sz w:val="23"/>
                <w:szCs w:val="23"/>
              </w:rPr>
              <w:t>17 (1.00)</w:t>
            </w:r>
          </w:p>
        </w:tc>
        <w:tc>
          <w:tcPr>
            <w:tcW w:w="0" w:type="auto"/>
          </w:tcPr>
          <w:p w14:paraId="4CE95D10" w14:textId="77777777" w:rsidR="004A53D3" w:rsidRPr="009C546F" w:rsidRDefault="00000000" w:rsidP="009C546F">
            <w:pPr>
              <w:pStyle w:val="Compact"/>
              <w:ind w:left="142" w:right="334" w:firstLine="992"/>
              <w:jc w:val="right"/>
              <w:rPr>
                <w:sz w:val="23"/>
                <w:szCs w:val="23"/>
              </w:rPr>
            </w:pPr>
            <w:r w:rsidRPr="009C546F">
              <w:rPr>
                <w:sz w:val="23"/>
                <w:szCs w:val="23"/>
              </w:rPr>
              <w:t>0</w:t>
            </w:r>
          </w:p>
        </w:tc>
        <w:tc>
          <w:tcPr>
            <w:tcW w:w="0" w:type="auto"/>
          </w:tcPr>
          <w:p w14:paraId="2FA41624" w14:textId="77777777" w:rsidR="004A53D3" w:rsidRPr="009C546F" w:rsidRDefault="00000000" w:rsidP="009C546F">
            <w:pPr>
              <w:pStyle w:val="Compact"/>
              <w:ind w:left="142" w:right="334" w:firstLine="992"/>
              <w:rPr>
                <w:sz w:val="23"/>
                <w:szCs w:val="23"/>
              </w:rPr>
            </w:pPr>
            <w:r w:rsidRPr="009C546F">
              <w:rPr>
                <w:sz w:val="23"/>
                <w:szCs w:val="23"/>
              </w:rPr>
              <w:t>0 (0)</w:t>
            </w:r>
          </w:p>
        </w:tc>
      </w:tr>
    </w:tbl>
    <w:p w14:paraId="191E1751" w14:textId="77777777" w:rsidR="004A53D3" w:rsidRPr="009C546F" w:rsidRDefault="00000000" w:rsidP="009C546F">
      <w:pPr>
        <w:pStyle w:val="Heading2"/>
        <w:ind w:left="142" w:right="334" w:firstLine="992"/>
        <w:rPr>
          <w:sz w:val="23"/>
          <w:szCs w:val="23"/>
        </w:rPr>
      </w:pPr>
      <w:bookmarkStart w:id="9" w:name="results-and-discussion"/>
      <w:bookmarkEnd w:id="3"/>
      <w:bookmarkEnd w:id="7"/>
      <w:r w:rsidRPr="009C546F">
        <w:rPr>
          <w:sz w:val="23"/>
          <w:szCs w:val="23"/>
        </w:rPr>
        <w:t>Results and discussion</w:t>
      </w:r>
    </w:p>
    <w:p w14:paraId="3271435C" w14:textId="77777777" w:rsidR="004A53D3" w:rsidRPr="009C546F" w:rsidRDefault="00000000" w:rsidP="009C546F">
      <w:pPr>
        <w:pStyle w:val="FirstParagraph"/>
        <w:ind w:left="142" w:right="334" w:firstLine="992"/>
        <w:rPr>
          <w:sz w:val="23"/>
          <w:szCs w:val="23"/>
        </w:rPr>
      </w:pPr>
      <w:r w:rsidRPr="009C546F">
        <w:rPr>
          <w:sz w:val="23"/>
          <w:szCs w:val="23"/>
        </w:rPr>
        <w:t xml:space="preserve">Table 1 shows, as expected, that there was a strong preference for overall similarity classification </w:t>
      </w:r>
      <w:proofErr w:type="gramStart"/>
      <w:r w:rsidRPr="009C546F">
        <w:rPr>
          <w:sz w:val="23"/>
          <w:szCs w:val="23"/>
        </w:rPr>
        <w:t>at</w:t>
      </w:r>
      <w:proofErr w:type="gramEnd"/>
      <w:r w:rsidRPr="009C546F">
        <w:rPr>
          <w:sz w:val="23"/>
          <w:szCs w:val="23"/>
        </w:rPr>
        <w:t xml:space="preserve"> 2000 ms. However, shortening the presentation time to 100 ms appeared to have little effect. One participant was best fit by a response-bias model (i.e., always pressing the same key), one by the assumption they were responding </w:t>
      </w:r>
      <w:proofErr w:type="gramStart"/>
      <w:r w:rsidRPr="009C546F">
        <w:rPr>
          <w:sz w:val="23"/>
          <w:szCs w:val="23"/>
        </w:rPr>
        <w:t>on the basis of</w:t>
      </w:r>
      <w:proofErr w:type="gramEnd"/>
      <w:r w:rsidRPr="009C546F">
        <w:rPr>
          <w:sz w:val="23"/>
          <w:szCs w:val="23"/>
        </w:rPr>
        <w:t xml:space="preserve"> a single dimension. All the other participants remained best fit by an overall similarity account. Bayesian analysis, conducted with the </w:t>
      </w:r>
      <w:r w:rsidRPr="009C546F">
        <w:rPr>
          <w:rStyle w:val="VerbatimChar"/>
          <w:sz w:val="23"/>
          <w:szCs w:val="23"/>
        </w:rPr>
        <w:t>BayesFactor</w:t>
      </w:r>
      <w:r w:rsidRPr="009C546F">
        <w:rPr>
          <w:sz w:val="23"/>
          <w:szCs w:val="23"/>
        </w:rPr>
        <w:t xml:space="preserve"> R package (Morey &amp; Rouder, 2022), indicated that the ratio of unidimensional to overall similarity classifiers was unaffected by our manipulation, </w:t>
      </w:r>
      <m:oMath>
        <m:r>
          <w:rPr>
            <w:rFonts w:ascii="Cambria Math" w:hAnsi="Cambria Math"/>
            <w:sz w:val="23"/>
            <w:szCs w:val="23"/>
          </w:rPr>
          <m:t>B</m:t>
        </m:r>
        <m:sSub>
          <m:sSubPr>
            <m:ctrlPr>
              <w:rPr>
                <w:rFonts w:ascii="Cambria Math" w:hAnsi="Cambria Math"/>
                <w:sz w:val="23"/>
                <w:szCs w:val="23"/>
              </w:rPr>
            </m:ctrlPr>
          </m:sSubPr>
          <m:e>
            <m:r>
              <w:rPr>
                <w:rFonts w:ascii="Cambria Math" w:hAnsi="Cambria Math"/>
                <w:sz w:val="23"/>
                <w:szCs w:val="23"/>
              </w:rPr>
              <m:t>F</m:t>
            </m:r>
          </m:e>
          <m:sub>
            <m:r>
              <w:rPr>
                <w:rFonts w:ascii="Cambria Math" w:hAnsi="Cambria Math"/>
                <w:sz w:val="23"/>
                <w:szCs w:val="23"/>
              </w:rPr>
              <m:t>10</m:t>
            </m:r>
          </m:sub>
        </m:sSub>
      </m:oMath>
      <w:r w:rsidRPr="009C546F">
        <w:rPr>
          <w:sz w:val="23"/>
          <w:szCs w:val="23"/>
        </w:rPr>
        <w:t xml:space="preserve"> = 0.14. This result is not diagnostic between Combination Theory and Differentiation Theory. Differentiation Theory can attribute the lack of increase in overall-similarity classification to a ceiling effect, and Combination Theory can attribute it to the manipulation being insufficiently potent to produce a detectable effect.</w:t>
      </w:r>
    </w:p>
    <w:p w14:paraId="3E31FE75" w14:textId="77777777" w:rsidR="004A53D3" w:rsidRPr="009C546F" w:rsidRDefault="00000000" w:rsidP="009C546F">
      <w:pPr>
        <w:pStyle w:val="BodyText"/>
        <w:ind w:left="142" w:right="334" w:firstLine="992"/>
        <w:rPr>
          <w:sz w:val="23"/>
          <w:szCs w:val="23"/>
        </w:rPr>
      </w:pPr>
      <w:r w:rsidRPr="009C546F">
        <w:rPr>
          <w:sz w:val="23"/>
          <w:szCs w:val="23"/>
        </w:rPr>
        <w:t xml:space="preserve">In a further, exploratory, analysis we fitted the same response models to each eight-trial block of responses separately, deriving the number of blocks which, for each participant, were best fit by each model. Although this analysis is a novel one for the triad </w:t>
      </w:r>
      <w:r w:rsidRPr="009C546F">
        <w:rPr>
          <w:sz w:val="23"/>
          <w:szCs w:val="23"/>
        </w:rPr>
        <w:lastRenderedPageBreak/>
        <w:t xml:space="preserve">task, we have employed it in previous experiments using the match-to-standards categorisation procedure (Wills, Milton, Longmore, Hester, &amp; Robinson, 2013). We speculated that this analysis might be more sensitive to low levels of unidimensional classification, assuming that, due to both internal and external noise, participants sometimes successfully classified on the basis of both </w:t>
      </w:r>
      <w:proofErr w:type="gramStart"/>
      <w:r w:rsidRPr="009C546F">
        <w:rPr>
          <w:sz w:val="23"/>
          <w:szCs w:val="23"/>
        </w:rPr>
        <w:t>dimensions</w:t>
      </w:r>
      <w:proofErr w:type="gramEnd"/>
      <w:r w:rsidRPr="009C546F">
        <w:rPr>
          <w:sz w:val="23"/>
          <w:szCs w:val="23"/>
        </w:rPr>
        <w:t xml:space="preserve"> but other times did not have time to combine both dimensions and hence responded on the basis of a single dimension. This analysis was conducted on 45 participants, as one participant had been found to best fit a response-bias model. Response-bias models can only be fit at a whole-participant level, not an individual-block level, because it is only at the participant level that the physical position of the stimuli on the screen is counterbalanced.</w:t>
      </w:r>
    </w:p>
    <w:p w14:paraId="1EFBA6C6" w14:textId="77777777" w:rsidR="004A53D3" w:rsidRPr="009C546F" w:rsidRDefault="00000000" w:rsidP="009C546F">
      <w:pPr>
        <w:pStyle w:val="TableCaption"/>
        <w:ind w:left="142" w:right="334" w:firstLine="992"/>
        <w:rPr>
          <w:sz w:val="23"/>
          <w:szCs w:val="23"/>
        </w:rPr>
      </w:pPr>
      <w:bookmarkStart w:id="10" w:name="tab:ply44-block-report"/>
      <w:bookmarkEnd w:id="10"/>
      <w:r w:rsidRPr="009C546F">
        <w:rPr>
          <w:sz w:val="23"/>
          <w:szCs w:val="23"/>
        </w:rPr>
        <w:t>Table 2: Mean proportion of unidimensional (UD), overall similarity (OS), and identity (ID) blocks, as a function of stimulus presentation time, in Experiment 1.</w:t>
      </w:r>
    </w:p>
    <w:tbl>
      <w:tblPr>
        <w:tblStyle w:val="Table"/>
        <w:tblW w:w="0" w:type="auto"/>
        <w:tblLook w:val="0020" w:firstRow="1" w:lastRow="0" w:firstColumn="0" w:lastColumn="0" w:noHBand="0" w:noVBand="0"/>
      </w:tblPr>
      <w:tblGrid>
        <w:gridCol w:w="1478"/>
        <w:gridCol w:w="1210"/>
        <w:gridCol w:w="1210"/>
        <w:gridCol w:w="1210"/>
      </w:tblGrid>
      <w:tr w:rsidR="004A53D3" w:rsidRPr="009C546F" w14:paraId="2F63F171" w14:textId="77777777" w:rsidTr="004A53D3">
        <w:trPr>
          <w:cnfStyle w:val="100000000000" w:firstRow="1" w:lastRow="0" w:firstColumn="0" w:lastColumn="0" w:oddVBand="0" w:evenVBand="0" w:oddHBand="0" w:evenHBand="0" w:firstRowFirstColumn="0" w:firstRowLastColumn="0" w:lastRowFirstColumn="0" w:lastRowLastColumn="0"/>
          <w:tblHeader/>
        </w:trPr>
        <w:tc>
          <w:tcPr>
            <w:tcW w:w="0" w:type="auto"/>
          </w:tcPr>
          <w:p w14:paraId="3739AC5B" w14:textId="77777777" w:rsidR="004A53D3" w:rsidRPr="009C546F" w:rsidRDefault="00000000" w:rsidP="009C546F">
            <w:pPr>
              <w:pStyle w:val="Compact"/>
              <w:ind w:left="142" w:right="334" w:firstLine="992"/>
              <w:rPr>
                <w:sz w:val="23"/>
                <w:szCs w:val="23"/>
              </w:rPr>
            </w:pPr>
            <w:r w:rsidRPr="009C546F">
              <w:rPr>
                <w:sz w:val="23"/>
                <w:szCs w:val="23"/>
              </w:rPr>
              <w:t>Time</w:t>
            </w:r>
          </w:p>
        </w:tc>
        <w:tc>
          <w:tcPr>
            <w:tcW w:w="0" w:type="auto"/>
          </w:tcPr>
          <w:p w14:paraId="3A960244" w14:textId="77777777" w:rsidR="004A53D3" w:rsidRPr="009C546F" w:rsidRDefault="00000000" w:rsidP="009C546F">
            <w:pPr>
              <w:pStyle w:val="Compact"/>
              <w:ind w:left="142" w:right="334" w:firstLine="992"/>
              <w:jc w:val="right"/>
              <w:rPr>
                <w:sz w:val="23"/>
                <w:szCs w:val="23"/>
              </w:rPr>
            </w:pPr>
            <w:r w:rsidRPr="009C546F">
              <w:rPr>
                <w:sz w:val="23"/>
                <w:szCs w:val="23"/>
              </w:rPr>
              <w:t>UD</w:t>
            </w:r>
          </w:p>
        </w:tc>
        <w:tc>
          <w:tcPr>
            <w:tcW w:w="0" w:type="auto"/>
          </w:tcPr>
          <w:p w14:paraId="27E1B110" w14:textId="77777777" w:rsidR="004A53D3" w:rsidRPr="009C546F" w:rsidRDefault="00000000" w:rsidP="009C546F">
            <w:pPr>
              <w:pStyle w:val="Compact"/>
              <w:ind w:left="142" w:right="334" w:firstLine="992"/>
              <w:jc w:val="right"/>
              <w:rPr>
                <w:sz w:val="23"/>
                <w:szCs w:val="23"/>
              </w:rPr>
            </w:pPr>
            <w:r w:rsidRPr="009C546F">
              <w:rPr>
                <w:sz w:val="23"/>
                <w:szCs w:val="23"/>
              </w:rPr>
              <w:t>OS</w:t>
            </w:r>
          </w:p>
        </w:tc>
        <w:tc>
          <w:tcPr>
            <w:tcW w:w="0" w:type="auto"/>
          </w:tcPr>
          <w:p w14:paraId="18527BCC" w14:textId="77777777" w:rsidR="004A53D3" w:rsidRPr="009C546F" w:rsidRDefault="00000000" w:rsidP="009C546F">
            <w:pPr>
              <w:pStyle w:val="Compact"/>
              <w:ind w:left="142" w:right="334" w:firstLine="992"/>
              <w:jc w:val="right"/>
              <w:rPr>
                <w:sz w:val="23"/>
                <w:szCs w:val="23"/>
              </w:rPr>
            </w:pPr>
            <w:r w:rsidRPr="009C546F">
              <w:rPr>
                <w:sz w:val="23"/>
                <w:szCs w:val="23"/>
              </w:rPr>
              <w:t>ID</w:t>
            </w:r>
          </w:p>
        </w:tc>
      </w:tr>
      <w:tr w:rsidR="004A53D3" w:rsidRPr="009C546F" w14:paraId="17B091E1" w14:textId="77777777">
        <w:tc>
          <w:tcPr>
            <w:tcW w:w="0" w:type="auto"/>
          </w:tcPr>
          <w:p w14:paraId="28323599" w14:textId="77777777" w:rsidR="004A53D3" w:rsidRPr="009C546F" w:rsidRDefault="00000000" w:rsidP="009C546F">
            <w:pPr>
              <w:pStyle w:val="Compact"/>
              <w:ind w:left="142" w:right="334" w:firstLine="992"/>
              <w:rPr>
                <w:sz w:val="23"/>
                <w:szCs w:val="23"/>
              </w:rPr>
            </w:pPr>
            <w:r w:rsidRPr="009C546F">
              <w:rPr>
                <w:sz w:val="23"/>
                <w:szCs w:val="23"/>
              </w:rPr>
              <w:t>100 ms</w:t>
            </w:r>
          </w:p>
        </w:tc>
        <w:tc>
          <w:tcPr>
            <w:tcW w:w="0" w:type="auto"/>
          </w:tcPr>
          <w:p w14:paraId="293EF53E" w14:textId="77777777" w:rsidR="004A53D3" w:rsidRPr="009C546F" w:rsidRDefault="00000000" w:rsidP="009C546F">
            <w:pPr>
              <w:pStyle w:val="Compact"/>
              <w:ind w:left="142" w:right="334" w:firstLine="992"/>
              <w:jc w:val="right"/>
              <w:rPr>
                <w:sz w:val="23"/>
                <w:szCs w:val="23"/>
              </w:rPr>
            </w:pPr>
            <w:r w:rsidRPr="009C546F">
              <w:rPr>
                <w:sz w:val="23"/>
                <w:szCs w:val="23"/>
              </w:rPr>
              <w:t>0.119</w:t>
            </w:r>
          </w:p>
        </w:tc>
        <w:tc>
          <w:tcPr>
            <w:tcW w:w="0" w:type="auto"/>
          </w:tcPr>
          <w:p w14:paraId="6F530A03" w14:textId="77777777" w:rsidR="004A53D3" w:rsidRPr="009C546F" w:rsidRDefault="00000000" w:rsidP="009C546F">
            <w:pPr>
              <w:pStyle w:val="Compact"/>
              <w:ind w:left="142" w:right="334" w:firstLine="992"/>
              <w:jc w:val="right"/>
              <w:rPr>
                <w:sz w:val="23"/>
                <w:szCs w:val="23"/>
              </w:rPr>
            </w:pPr>
            <w:r w:rsidRPr="009C546F">
              <w:rPr>
                <w:sz w:val="23"/>
                <w:szCs w:val="23"/>
              </w:rPr>
              <w:t>0.881</w:t>
            </w:r>
          </w:p>
        </w:tc>
        <w:tc>
          <w:tcPr>
            <w:tcW w:w="0" w:type="auto"/>
          </w:tcPr>
          <w:p w14:paraId="5FB401A9" w14:textId="77777777" w:rsidR="004A53D3" w:rsidRPr="009C546F" w:rsidRDefault="00000000" w:rsidP="009C546F">
            <w:pPr>
              <w:pStyle w:val="Compact"/>
              <w:ind w:left="142" w:right="334" w:firstLine="992"/>
              <w:jc w:val="right"/>
              <w:rPr>
                <w:sz w:val="23"/>
                <w:szCs w:val="23"/>
              </w:rPr>
            </w:pPr>
            <w:r w:rsidRPr="009C546F">
              <w:rPr>
                <w:sz w:val="23"/>
                <w:szCs w:val="23"/>
              </w:rPr>
              <w:t>0.000</w:t>
            </w:r>
          </w:p>
        </w:tc>
      </w:tr>
      <w:tr w:rsidR="004A53D3" w:rsidRPr="009C546F" w14:paraId="691D10E6" w14:textId="77777777">
        <w:tc>
          <w:tcPr>
            <w:tcW w:w="0" w:type="auto"/>
          </w:tcPr>
          <w:p w14:paraId="6BD92446" w14:textId="77777777" w:rsidR="004A53D3" w:rsidRPr="009C546F" w:rsidRDefault="00000000" w:rsidP="009C546F">
            <w:pPr>
              <w:pStyle w:val="Compact"/>
              <w:ind w:left="142" w:right="334" w:firstLine="992"/>
              <w:rPr>
                <w:sz w:val="23"/>
                <w:szCs w:val="23"/>
              </w:rPr>
            </w:pPr>
            <w:r w:rsidRPr="009C546F">
              <w:rPr>
                <w:sz w:val="23"/>
                <w:szCs w:val="23"/>
              </w:rPr>
              <w:t>2000 ms</w:t>
            </w:r>
          </w:p>
        </w:tc>
        <w:tc>
          <w:tcPr>
            <w:tcW w:w="0" w:type="auto"/>
          </w:tcPr>
          <w:p w14:paraId="045192D6" w14:textId="77777777" w:rsidR="004A53D3" w:rsidRPr="009C546F" w:rsidRDefault="00000000" w:rsidP="009C546F">
            <w:pPr>
              <w:pStyle w:val="Compact"/>
              <w:ind w:left="142" w:right="334" w:firstLine="992"/>
              <w:jc w:val="right"/>
              <w:rPr>
                <w:sz w:val="23"/>
                <w:szCs w:val="23"/>
              </w:rPr>
            </w:pPr>
            <w:r w:rsidRPr="009C546F">
              <w:rPr>
                <w:sz w:val="23"/>
                <w:szCs w:val="23"/>
              </w:rPr>
              <w:t>0.018</w:t>
            </w:r>
          </w:p>
        </w:tc>
        <w:tc>
          <w:tcPr>
            <w:tcW w:w="0" w:type="auto"/>
          </w:tcPr>
          <w:p w14:paraId="487AC387" w14:textId="77777777" w:rsidR="004A53D3" w:rsidRPr="009C546F" w:rsidRDefault="00000000" w:rsidP="009C546F">
            <w:pPr>
              <w:pStyle w:val="Compact"/>
              <w:ind w:left="142" w:right="334" w:firstLine="992"/>
              <w:jc w:val="right"/>
              <w:rPr>
                <w:sz w:val="23"/>
                <w:szCs w:val="23"/>
              </w:rPr>
            </w:pPr>
            <w:r w:rsidRPr="009C546F">
              <w:rPr>
                <w:sz w:val="23"/>
                <w:szCs w:val="23"/>
              </w:rPr>
              <w:t>0.975</w:t>
            </w:r>
          </w:p>
        </w:tc>
        <w:tc>
          <w:tcPr>
            <w:tcW w:w="0" w:type="auto"/>
          </w:tcPr>
          <w:p w14:paraId="28ABFD31" w14:textId="77777777" w:rsidR="004A53D3" w:rsidRPr="009C546F" w:rsidRDefault="00000000" w:rsidP="009C546F">
            <w:pPr>
              <w:pStyle w:val="Compact"/>
              <w:ind w:left="142" w:right="334" w:firstLine="992"/>
              <w:jc w:val="right"/>
              <w:rPr>
                <w:sz w:val="23"/>
                <w:szCs w:val="23"/>
              </w:rPr>
            </w:pPr>
            <w:r w:rsidRPr="009C546F">
              <w:rPr>
                <w:sz w:val="23"/>
                <w:szCs w:val="23"/>
              </w:rPr>
              <w:t>0.007</w:t>
            </w:r>
          </w:p>
        </w:tc>
      </w:tr>
    </w:tbl>
    <w:p w14:paraId="1B1E2811" w14:textId="77777777" w:rsidR="004A53D3" w:rsidRPr="009C546F" w:rsidRDefault="00000000" w:rsidP="009C546F">
      <w:pPr>
        <w:pStyle w:val="BodyText"/>
        <w:ind w:left="142" w:right="334" w:firstLine="992"/>
        <w:rPr>
          <w:sz w:val="23"/>
          <w:szCs w:val="23"/>
        </w:rPr>
      </w:pPr>
      <w:r w:rsidRPr="009C546F">
        <w:rPr>
          <w:sz w:val="23"/>
          <w:szCs w:val="23"/>
        </w:rPr>
        <w:t xml:space="preserve">On 13% of blocks, models tied for first place; these blocks were removed from further analysis. Table 2 shows the results of this by-block analysis. The crucial result is that participants in the 100 ms condition produce more classification blocks best fit by a unidimensional response model than participants in the 2000 ms condition, </w:t>
      </w:r>
      <m:oMath>
        <m:r>
          <w:rPr>
            <w:rFonts w:ascii="Cambria Math" w:hAnsi="Cambria Math"/>
            <w:sz w:val="23"/>
            <w:szCs w:val="23"/>
          </w:rPr>
          <m:t>B</m:t>
        </m:r>
        <m:sSub>
          <m:sSubPr>
            <m:ctrlPr>
              <w:rPr>
                <w:rFonts w:ascii="Cambria Math" w:hAnsi="Cambria Math"/>
                <w:sz w:val="23"/>
                <w:szCs w:val="23"/>
              </w:rPr>
            </m:ctrlPr>
          </m:sSubPr>
          <m:e>
            <m:r>
              <w:rPr>
                <w:rFonts w:ascii="Cambria Math" w:hAnsi="Cambria Math"/>
                <w:sz w:val="23"/>
                <w:szCs w:val="23"/>
              </w:rPr>
              <m:t>F</m:t>
            </m:r>
          </m:e>
          <m:sub>
            <m:r>
              <w:rPr>
                <w:rFonts w:ascii="Cambria Math" w:hAnsi="Cambria Math"/>
                <w:sz w:val="23"/>
                <w:szCs w:val="23"/>
              </w:rPr>
              <m:t>10</m:t>
            </m:r>
          </m:sub>
        </m:sSub>
      </m:oMath>
      <w:r w:rsidRPr="009C546F">
        <w:rPr>
          <w:sz w:val="23"/>
          <w:szCs w:val="23"/>
        </w:rPr>
        <w:t xml:space="preserve"> = 4.92. Hence reducing the stimulus presentation time increased unidimensional responding, even for these integral stimuli. This result is predicted by Combination </w:t>
      </w:r>
      <w:proofErr w:type="gramStart"/>
      <w:r w:rsidRPr="009C546F">
        <w:rPr>
          <w:sz w:val="23"/>
          <w:szCs w:val="23"/>
        </w:rPr>
        <w:t>Theory, and</w:t>
      </w:r>
      <w:proofErr w:type="gramEnd"/>
      <w:r w:rsidRPr="009C546F">
        <w:rPr>
          <w:sz w:val="23"/>
          <w:szCs w:val="23"/>
        </w:rPr>
        <w:t xml:space="preserve"> disconfirms Differentiation Theory.</w:t>
      </w:r>
    </w:p>
    <w:p w14:paraId="6EF3C5DA" w14:textId="77777777" w:rsidR="004A53D3" w:rsidRPr="009C546F" w:rsidRDefault="00000000" w:rsidP="009C546F">
      <w:pPr>
        <w:pStyle w:val="BodyText"/>
        <w:ind w:left="142" w:right="334" w:firstLine="992"/>
        <w:rPr>
          <w:sz w:val="23"/>
          <w:szCs w:val="23"/>
        </w:rPr>
      </w:pPr>
      <w:r w:rsidRPr="009C546F">
        <w:rPr>
          <w:sz w:val="23"/>
          <w:szCs w:val="23"/>
        </w:rPr>
        <w:lastRenderedPageBreak/>
        <w:t>One obvious criticism of this conclusion is that it is based on a post-hoc analysis which, despite having precedents in the literature, was only engaged after our a priori analysis failed to reveal conclusive results. For this reason, we conducted a direct replication.</w:t>
      </w:r>
    </w:p>
    <w:p w14:paraId="18FA2672" w14:textId="77777777" w:rsidR="004A53D3" w:rsidRPr="009C546F" w:rsidRDefault="00000000" w:rsidP="009C546F">
      <w:pPr>
        <w:pStyle w:val="Heading1"/>
        <w:ind w:left="142" w:right="334" w:firstLine="992"/>
        <w:rPr>
          <w:sz w:val="23"/>
          <w:szCs w:val="23"/>
        </w:rPr>
      </w:pPr>
      <w:bookmarkStart w:id="11" w:name="ply062"/>
      <w:bookmarkEnd w:id="2"/>
      <w:bookmarkEnd w:id="9"/>
      <w:r w:rsidRPr="009C546F">
        <w:rPr>
          <w:sz w:val="23"/>
          <w:szCs w:val="23"/>
        </w:rPr>
        <w:t>Experiment 2</w:t>
      </w:r>
    </w:p>
    <w:p w14:paraId="4FA1ACC5" w14:textId="77777777" w:rsidR="004A53D3" w:rsidRPr="009C546F" w:rsidRDefault="00000000" w:rsidP="009C546F">
      <w:pPr>
        <w:pStyle w:val="Heading2"/>
        <w:ind w:left="142" w:right="334" w:firstLine="992"/>
        <w:rPr>
          <w:sz w:val="23"/>
          <w:szCs w:val="23"/>
        </w:rPr>
      </w:pPr>
      <w:bookmarkStart w:id="12" w:name="method-1"/>
      <w:r w:rsidRPr="009C546F">
        <w:rPr>
          <w:sz w:val="23"/>
          <w:szCs w:val="23"/>
        </w:rPr>
        <w:t>Method</w:t>
      </w:r>
    </w:p>
    <w:p w14:paraId="086DD4BE" w14:textId="77777777" w:rsidR="004A53D3" w:rsidRPr="009C546F" w:rsidRDefault="00000000" w:rsidP="009C546F">
      <w:pPr>
        <w:pStyle w:val="FirstParagraph"/>
        <w:ind w:left="142" w:right="334" w:firstLine="992"/>
        <w:rPr>
          <w:sz w:val="23"/>
          <w:szCs w:val="23"/>
        </w:rPr>
      </w:pPr>
      <w:r w:rsidRPr="009C546F">
        <w:rPr>
          <w:sz w:val="23"/>
          <w:szCs w:val="23"/>
        </w:rPr>
        <w:t xml:space="preserve">Fifty psychology students from XXX University participated for partial course credit; this sample size has sufficient (84%) power to detect the medium-to-large effect observed in the by-blocks analysis of the previous experiment (d = 0.83). Power calculations were performed using the R package </w:t>
      </w:r>
      <w:r w:rsidRPr="009C546F">
        <w:rPr>
          <w:rStyle w:val="VerbatimChar"/>
          <w:sz w:val="23"/>
          <w:szCs w:val="23"/>
        </w:rPr>
        <w:t>pwr</w:t>
      </w:r>
      <w:r w:rsidRPr="009C546F">
        <w:rPr>
          <w:sz w:val="23"/>
          <w:szCs w:val="23"/>
        </w:rPr>
        <w:t xml:space="preserve"> (Champely, 2020). </w:t>
      </w:r>
      <w:proofErr w:type="gramStart"/>
      <w:r w:rsidRPr="009C546F">
        <w:rPr>
          <w:sz w:val="23"/>
          <w:szCs w:val="23"/>
        </w:rPr>
        <w:t>The stimuli, apparatus, and procedure,</w:t>
      </w:r>
      <w:proofErr w:type="gramEnd"/>
      <w:r w:rsidRPr="009C546F">
        <w:rPr>
          <w:sz w:val="23"/>
          <w:szCs w:val="23"/>
        </w:rPr>
        <w:t xml:space="preserve"> were identical to the previous experiment.</w:t>
      </w:r>
    </w:p>
    <w:p w14:paraId="788721F6" w14:textId="77777777" w:rsidR="004A53D3" w:rsidRPr="009C546F" w:rsidRDefault="00000000" w:rsidP="009C546F">
      <w:pPr>
        <w:pStyle w:val="TableCaption"/>
        <w:ind w:left="142" w:right="334" w:firstLine="992"/>
        <w:rPr>
          <w:sz w:val="23"/>
          <w:szCs w:val="23"/>
        </w:rPr>
      </w:pPr>
      <w:bookmarkStart w:id="13" w:name="tab:ply62-block-report"/>
      <w:bookmarkEnd w:id="13"/>
      <w:r w:rsidRPr="009C546F">
        <w:rPr>
          <w:sz w:val="23"/>
          <w:szCs w:val="23"/>
        </w:rPr>
        <w:t>Table 3: Mean proportion of unidimensional (UD), overall similarity (OS), and identity (ID) blocks, as a function of stimulus presentation time, in Experiment 2.</w:t>
      </w:r>
    </w:p>
    <w:tbl>
      <w:tblPr>
        <w:tblStyle w:val="Table"/>
        <w:tblW w:w="0" w:type="auto"/>
        <w:tblLook w:val="0020" w:firstRow="1" w:lastRow="0" w:firstColumn="0" w:lastColumn="0" w:noHBand="0" w:noVBand="0"/>
      </w:tblPr>
      <w:tblGrid>
        <w:gridCol w:w="1478"/>
        <w:gridCol w:w="1210"/>
        <w:gridCol w:w="1210"/>
        <w:gridCol w:w="1210"/>
      </w:tblGrid>
      <w:tr w:rsidR="004A53D3" w:rsidRPr="009C546F" w14:paraId="41E9918C" w14:textId="77777777" w:rsidTr="004A53D3">
        <w:trPr>
          <w:cnfStyle w:val="100000000000" w:firstRow="1" w:lastRow="0" w:firstColumn="0" w:lastColumn="0" w:oddVBand="0" w:evenVBand="0" w:oddHBand="0" w:evenHBand="0" w:firstRowFirstColumn="0" w:firstRowLastColumn="0" w:lastRowFirstColumn="0" w:lastRowLastColumn="0"/>
          <w:tblHeader/>
        </w:trPr>
        <w:tc>
          <w:tcPr>
            <w:tcW w:w="0" w:type="auto"/>
          </w:tcPr>
          <w:p w14:paraId="732EC942" w14:textId="77777777" w:rsidR="004A53D3" w:rsidRPr="009C546F" w:rsidRDefault="00000000" w:rsidP="009C546F">
            <w:pPr>
              <w:pStyle w:val="Compact"/>
              <w:ind w:left="142" w:right="334" w:firstLine="992"/>
              <w:rPr>
                <w:sz w:val="23"/>
                <w:szCs w:val="23"/>
              </w:rPr>
            </w:pPr>
            <w:r w:rsidRPr="009C546F">
              <w:rPr>
                <w:sz w:val="23"/>
                <w:szCs w:val="23"/>
              </w:rPr>
              <w:t>Time</w:t>
            </w:r>
          </w:p>
        </w:tc>
        <w:tc>
          <w:tcPr>
            <w:tcW w:w="0" w:type="auto"/>
          </w:tcPr>
          <w:p w14:paraId="64EBE295" w14:textId="77777777" w:rsidR="004A53D3" w:rsidRPr="009C546F" w:rsidRDefault="00000000" w:rsidP="009C546F">
            <w:pPr>
              <w:pStyle w:val="Compact"/>
              <w:ind w:left="142" w:right="334" w:firstLine="992"/>
              <w:jc w:val="right"/>
              <w:rPr>
                <w:sz w:val="23"/>
                <w:szCs w:val="23"/>
              </w:rPr>
            </w:pPr>
            <w:r w:rsidRPr="009C546F">
              <w:rPr>
                <w:sz w:val="23"/>
                <w:szCs w:val="23"/>
              </w:rPr>
              <w:t>UD</w:t>
            </w:r>
          </w:p>
        </w:tc>
        <w:tc>
          <w:tcPr>
            <w:tcW w:w="0" w:type="auto"/>
          </w:tcPr>
          <w:p w14:paraId="486066D7" w14:textId="77777777" w:rsidR="004A53D3" w:rsidRPr="009C546F" w:rsidRDefault="00000000" w:rsidP="009C546F">
            <w:pPr>
              <w:pStyle w:val="Compact"/>
              <w:ind w:left="142" w:right="334" w:firstLine="992"/>
              <w:jc w:val="right"/>
              <w:rPr>
                <w:sz w:val="23"/>
                <w:szCs w:val="23"/>
              </w:rPr>
            </w:pPr>
            <w:r w:rsidRPr="009C546F">
              <w:rPr>
                <w:sz w:val="23"/>
                <w:szCs w:val="23"/>
              </w:rPr>
              <w:t>OS</w:t>
            </w:r>
          </w:p>
        </w:tc>
        <w:tc>
          <w:tcPr>
            <w:tcW w:w="0" w:type="auto"/>
          </w:tcPr>
          <w:p w14:paraId="3556117C" w14:textId="77777777" w:rsidR="004A53D3" w:rsidRPr="009C546F" w:rsidRDefault="00000000" w:rsidP="009C546F">
            <w:pPr>
              <w:pStyle w:val="Compact"/>
              <w:ind w:left="142" w:right="334" w:firstLine="992"/>
              <w:jc w:val="right"/>
              <w:rPr>
                <w:sz w:val="23"/>
                <w:szCs w:val="23"/>
              </w:rPr>
            </w:pPr>
            <w:r w:rsidRPr="009C546F">
              <w:rPr>
                <w:sz w:val="23"/>
                <w:szCs w:val="23"/>
              </w:rPr>
              <w:t>ID</w:t>
            </w:r>
          </w:p>
        </w:tc>
      </w:tr>
      <w:tr w:rsidR="004A53D3" w:rsidRPr="009C546F" w14:paraId="0145E926" w14:textId="77777777">
        <w:tc>
          <w:tcPr>
            <w:tcW w:w="0" w:type="auto"/>
          </w:tcPr>
          <w:p w14:paraId="388176FC" w14:textId="77777777" w:rsidR="004A53D3" w:rsidRPr="009C546F" w:rsidRDefault="00000000" w:rsidP="009C546F">
            <w:pPr>
              <w:pStyle w:val="Compact"/>
              <w:ind w:left="142" w:right="334" w:firstLine="992"/>
              <w:rPr>
                <w:sz w:val="23"/>
                <w:szCs w:val="23"/>
              </w:rPr>
            </w:pPr>
            <w:r w:rsidRPr="009C546F">
              <w:rPr>
                <w:sz w:val="23"/>
                <w:szCs w:val="23"/>
              </w:rPr>
              <w:t>100 ms</w:t>
            </w:r>
          </w:p>
        </w:tc>
        <w:tc>
          <w:tcPr>
            <w:tcW w:w="0" w:type="auto"/>
          </w:tcPr>
          <w:p w14:paraId="59BE7431" w14:textId="77777777" w:rsidR="004A53D3" w:rsidRPr="009C546F" w:rsidRDefault="00000000" w:rsidP="009C546F">
            <w:pPr>
              <w:pStyle w:val="Compact"/>
              <w:ind w:left="142" w:right="334" w:firstLine="992"/>
              <w:jc w:val="right"/>
              <w:rPr>
                <w:sz w:val="23"/>
                <w:szCs w:val="23"/>
              </w:rPr>
            </w:pPr>
            <w:r w:rsidRPr="009C546F">
              <w:rPr>
                <w:sz w:val="23"/>
                <w:szCs w:val="23"/>
              </w:rPr>
              <w:t>0.142</w:t>
            </w:r>
          </w:p>
        </w:tc>
        <w:tc>
          <w:tcPr>
            <w:tcW w:w="0" w:type="auto"/>
          </w:tcPr>
          <w:p w14:paraId="7A7C630C" w14:textId="77777777" w:rsidR="004A53D3" w:rsidRPr="009C546F" w:rsidRDefault="00000000" w:rsidP="009C546F">
            <w:pPr>
              <w:pStyle w:val="Compact"/>
              <w:ind w:left="142" w:right="334" w:firstLine="992"/>
              <w:jc w:val="right"/>
              <w:rPr>
                <w:sz w:val="23"/>
                <w:szCs w:val="23"/>
              </w:rPr>
            </w:pPr>
            <w:r w:rsidRPr="009C546F">
              <w:rPr>
                <w:sz w:val="23"/>
                <w:szCs w:val="23"/>
              </w:rPr>
              <w:t>0.850</w:t>
            </w:r>
          </w:p>
        </w:tc>
        <w:tc>
          <w:tcPr>
            <w:tcW w:w="0" w:type="auto"/>
          </w:tcPr>
          <w:p w14:paraId="10F0CF1B" w14:textId="77777777" w:rsidR="004A53D3" w:rsidRPr="009C546F" w:rsidRDefault="00000000" w:rsidP="009C546F">
            <w:pPr>
              <w:pStyle w:val="Compact"/>
              <w:ind w:left="142" w:right="334" w:firstLine="992"/>
              <w:jc w:val="right"/>
              <w:rPr>
                <w:sz w:val="23"/>
                <w:szCs w:val="23"/>
              </w:rPr>
            </w:pPr>
            <w:r w:rsidRPr="009C546F">
              <w:rPr>
                <w:sz w:val="23"/>
                <w:szCs w:val="23"/>
              </w:rPr>
              <w:t>0.008</w:t>
            </w:r>
          </w:p>
        </w:tc>
      </w:tr>
      <w:tr w:rsidR="004A53D3" w:rsidRPr="009C546F" w14:paraId="638F190D" w14:textId="77777777">
        <w:tc>
          <w:tcPr>
            <w:tcW w:w="0" w:type="auto"/>
          </w:tcPr>
          <w:p w14:paraId="720DFBF7" w14:textId="77777777" w:rsidR="004A53D3" w:rsidRPr="009C546F" w:rsidRDefault="00000000" w:rsidP="009C546F">
            <w:pPr>
              <w:pStyle w:val="Compact"/>
              <w:ind w:left="142" w:right="334" w:firstLine="992"/>
              <w:rPr>
                <w:sz w:val="23"/>
                <w:szCs w:val="23"/>
              </w:rPr>
            </w:pPr>
            <w:r w:rsidRPr="009C546F">
              <w:rPr>
                <w:sz w:val="23"/>
                <w:szCs w:val="23"/>
              </w:rPr>
              <w:t>2000 ms</w:t>
            </w:r>
          </w:p>
        </w:tc>
        <w:tc>
          <w:tcPr>
            <w:tcW w:w="0" w:type="auto"/>
          </w:tcPr>
          <w:p w14:paraId="1D883688" w14:textId="77777777" w:rsidR="004A53D3" w:rsidRPr="009C546F" w:rsidRDefault="00000000" w:rsidP="009C546F">
            <w:pPr>
              <w:pStyle w:val="Compact"/>
              <w:ind w:left="142" w:right="334" w:firstLine="992"/>
              <w:jc w:val="right"/>
              <w:rPr>
                <w:sz w:val="23"/>
                <w:szCs w:val="23"/>
              </w:rPr>
            </w:pPr>
            <w:r w:rsidRPr="009C546F">
              <w:rPr>
                <w:sz w:val="23"/>
                <w:szCs w:val="23"/>
              </w:rPr>
              <w:t>0.012</w:t>
            </w:r>
          </w:p>
        </w:tc>
        <w:tc>
          <w:tcPr>
            <w:tcW w:w="0" w:type="auto"/>
          </w:tcPr>
          <w:p w14:paraId="0DA0D1E8" w14:textId="77777777" w:rsidR="004A53D3" w:rsidRPr="009C546F" w:rsidRDefault="00000000" w:rsidP="009C546F">
            <w:pPr>
              <w:pStyle w:val="Compact"/>
              <w:ind w:left="142" w:right="334" w:firstLine="992"/>
              <w:jc w:val="right"/>
              <w:rPr>
                <w:sz w:val="23"/>
                <w:szCs w:val="23"/>
              </w:rPr>
            </w:pPr>
            <w:r w:rsidRPr="009C546F">
              <w:rPr>
                <w:sz w:val="23"/>
                <w:szCs w:val="23"/>
              </w:rPr>
              <w:t>0.988</w:t>
            </w:r>
          </w:p>
        </w:tc>
        <w:tc>
          <w:tcPr>
            <w:tcW w:w="0" w:type="auto"/>
          </w:tcPr>
          <w:p w14:paraId="6DA1643B" w14:textId="77777777" w:rsidR="004A53D3" w:rsidRPr="009C546F" w:rsidRDefault="00000000" w:rsidP="009C546F">
            <w:pPr>
              <w:pStyle w:val="Compact"/>
              <w:ind w:left="142" w:right="334" w:firstLine="992"/>
              <w:jc w:val="right"/>
              <w:rPr>
                <w:sz w:val="23"/>
                <w:szCs w:val="23"/>
              </w:rPr>
            </w:pPr>
            <w:r w:rsidRPr="009C546F">
              <w:rPr>
                <w:sz w:val="23"/>
                <w:szCs w:val="23"/>
              </w:rPr>
              <w:t>0.000</w:t>
            </w:r>
          </w:p>
        </w:tc>
      </w:tr>
    </w:tbl>
    <w:p w14:paraId="03C0FE0A" w14:textId="77777777" w:rsidR="004A53D3" w:rsidRPr="009C546F" w:rsidRDefault="00000000" w:rsidP="009C546F">
      <w:pPr>
        <w:pStyle w:val="Heading2"/>
        <w:ind w:left="142" w:right="334" w:firstLine="992"/>
        <w:rPr>
          <w:sz w:val="23"/>
          <w:szCs w:val="23"/>
        </w:rPr>
      </w:pPr>
      <w:bookmarkStart w:id="14" w:name="results-and-discussion-1"/>
      <w:bookmarkEnd w:id="12"/>
      <w:r w:rsidRPr="009C546F">
        <w:rPr>
          <w:sz w:val="23"/>
          <w:szCs w:val="23"/>
        </w:rPr>
        <w:t>Results and discussion</w:t>
      </w:r>
    </w:p>
    <w:p w14:paraId="1DDE71D8" w14:textId="77777777" w:rsidR="004A53D3" w:rsidRPr="009C546F" w:rsidRDefault="00000000" w:rsidP="009C546F">
      <w:pPr>
        <w:pStyle w:val="FirstParagraph"/>
        <w:ind w:left="142" w:right="334" w:firstLine="992"/>
        <w:rPr>
          <w:sz w:val="23"/>
          <w:szCs w:val="23"/>
        </w:rPr>
      </w:pPr>
      <w:r w:rsidRPr="009C546F">
        <w:rPr>
          <w:sz w:val="23"/>
          <w:szCs w:val="23"/>
        </w:rPr>
        <w:t xml:space="preserve">One participant was excluded due to being best fit by a response-bias model. On 10% of blocks, models tied for first place; these blocks were removed from further analysis. Table 3 shows the key results, which are </w:t>
      </w:r>
      <w:proofErr w:type="gramStart"/>
      <w:r w:rsidRPr="009C546F">
        <w:rPr>
          <w:sz w:val="23"/>
          <w:szCs w:val="23"/>
        </w:rPr>
        <w:t>similar to</w:t>
      </w:r>
      <w:proofErr w:type="gramEnd"/>
      <w:r w:rsidRPr="009C546F">
        <w:rPr>
          <w:sz w:val="23"/>
          <w:szCs w:val="23"/>
        </w:rPr>
        <w:t xml:space="preserve"> the previous experiment. Crucially, shorter presentation times (compared to longer presentation times) once again increased the </w:t>
      </w:r>
      <w:r w:rsidRPr="009C546F">
        <w:rPr>
          <w:sz w:val="23"/>
          <w:szCs w:val="23"/>
        </w:rPr>
        <w:lastRenderedPageBreak/>
        <w:t xml:space="preserve">prevalence of unidimensional classification of these integral stimuli, </w:t>
      </w:r>
      <m:oMath>
        <m:r>
          <w:rPr>
            <w:rFonts w:ascii="Cambria Math" w:hAnsi="Cambria Math"/>
            <w:sz w:val="23"/>
            <w:szCs w:val="23"/>
          </w:rPr>
          <m:t>B</m:t>
        </m:r>
        <m:sSub>
          <m:sSubPr>
            <m:ctrlPr>
              <w:rPr>
                <w:rFonts w:ascii="Cambria Math" w:hAnsi="Cambria Math"/>
                <w:sz w:val="23"/>
                <w:szCs w:val="23"/>
              </w:rPr>
            </m:ctrlPr>
          </m:sSubPr>
          <m:e>
            <m:r>
              <w:rPr>
                <w:rFonts w:ascii="Cambria Math" w:hAnsi="Cambria Math"/>
                <w:sz w:val="23"/>
                <w:szCs w:val="23"/>
              </w:rPr>
              <m:t>F</m:t>
            </m:r>
          </m:e>
          <m:sub>
            <m:r>
              <w:rPr>
                <w:rFonts w:ascii="Cambria Math" w:hAnsi="Cambria Math"/>
                <w:sz w:val="23"/>
                <w:szCs w:val="23"/>
              </w:rPr>
              <m:t>10</m:t>
            </m:r>
          </m:sub>
        </m:sSub>
      </m:oMath>
      <w:r w:rsidRPr="009C546F">
        <w:rPr>
          <w:sz w:val="23"/>
          <w:szCs w:val="23"/>
        </w:rPr>
        <w:t xml:space="preserve"> = 1047. This Bayesian calculation makes use of a prior based on the size of the effect in the previous experiment. Specifically, following Dienes (2011), we used a </w:t>
      </w:r>
      <w:proofErr w:type="gramStart"/>
      <w:r w:rsidRPr="009C546F">
        <w:rPr>
          <w:sz w:val="23"/>
          <w:szCs w:val="23"/>
        </w:rPr>
        <w:t>normally-distributed</w:t>
      </w:r>
      <w:proofErr w:type="gramEnd"/>
      <w:r w:rsidRPr="009C546F">
        <w:rPr>
          <w:sz w:val="23"/>
          <w:szCs w:val="23"/>
        </w:rPr>
        <w:t xml:space="preserve"> prior of effect sizes, centered on the observed difference in the previous experiment, and with a standard deviation of half that observed difference. There is also Bayesian evidence for the effect of stimulus presentation time on unidimensional responding if one entirely ignores the prior provided by the previous experiment and uses a non-directional test against a non-informative prior, as performed in the previous experiment, </w:t>
      </w:r>
      <m:oMath>
        <m:r>
          <w:rPr>
            <w:rFonts w:ascii="Cambria Math" w:hAnsi="Cambria Math"/>
            <w:sz w:val="23"/>
            <w:szCs w:val="23"/>
          </w:rPr>
          <m:t>B</m:t>
        </m:r>
        <m:sSub>
          <m:sSubPr>
            <m:ctrlPr>
              <w:rPr>
                <w:rFonts w:ascii="Cambria Math" w:hAnsi="Cambria Math"/>
                <w:sz w:val="23"/>
                <w:szCs w:val="23"/>
              </w:rPr>
            </m:ctrlPr>
          </m:sSubPr>
          <m:e>
            <m:r>
              <w:rPr>
                <w:rFonts w:ascii="Cambria Math" w:hAnsi="Cambria Math"/>
                <w:sz w:val="23"/>
                <w:szCs w:val="23"/>
              </w:rPr>
              <m:t>F</m:t>
            </m:r>
          </m:e>
          <m:sub>
            <m:r>
              <w:rPr>
                <w:rFonts w:ascii="Cambria Math" w:hAnsi="Cambria Math"/>
                <w:sz w:val="23"/>
                <w:szCs w:val="23"/>
              </w:rPr>
              <m:t>10</m:t>
            </m:r>
          </m:sub>
        </m:sSub>
      </m:oMath>
      <w:r w:rsidRPr="009C546F">
        <w:rPr>
          <w:sz w:val="23"/>
          <w:szCs w:val="23"/>
        </w:rPr>
        <w:t xml:space="preserve"> = 3.50.</w:t>
      </w:r>
    </w:p>
    <w:p w14:paraId="79C22563" w14:textId="77777777" w:rsidR="004A53D3" w:rsidRPr="009C546F" w:rsidRDefault="00000000" w:rsidP="009C546F">
      <w:pPr>
        <w:pStyle w:val="Heading1"/>
        <w:ind w:left="142" w:right="334" w:firstLine="992"/>
        <w:rPr>
          <w:sz w:val="23"/>
          <w:szCs w:val="23"/>
        </w:rPr>
      </w:pPr>
      <w:bookmarkStart w:id="15" w:name="experiment-3"/>
      <w:bookmarkEnd w:id="11"/>
      <w:bookmarkEnd w:id="14"/>
      <w:r w:rsidRPr="009C546F">
        <w:rPr>
          <w:sz w:val="23"/>
          <w:szCs w:val="23"/>
        </w:rPr>
        <w:t>Experiment 3</w:t>
      </w:r>
    </w:p>
    <w:p w14:paraId="28213077" w14:textId="77777777" w:rsidR="004A53D3" w:rsidRPr="009C546F" w:rsidRDefault="00000000" w:rsidP="009C546F">
      <w:pPr>
        <w:pStyle w:val="FirstParagraph"/>
        <w:ind w:left="142" w:right="334" w:firstLine="992"/>
        <w:rPr>
          <w:sz w:val="23"/>
          <w:szCs w:val="23"/>
        </w:rPr>
      </w:pPr>
      <w:r w:rsidRPr="009C546F">
        <w:rPr>
          <w:sz w:val="23"/>
          <w:szCs w:val="23"/>
        </w:rPr>
        <w:t>Our final experiment had two purposes. First, we wished to confirm that the stimuli as presented in the first two experiments met one standard Garner definition of integrality, i.e., the pairwise similarity ratings were better fit by a Euclidean than a city-block multidimensional scaling (MDS) solution (Garner, 1976). Second, we wished to assess the closeness of the resulting MDS solution to the solution provided by the Munsell colour codes attributed to these stimuli. If differences were to be found, we would then use the MDS solution in a re-analysis of the triad data that represents the stimuli in terms of a psychological, rather than physical, stimulus space.</w:t>
      </w:r>
    </w:p>
    <w:p w14:paraId="1C4D157B" w14:textId="77777777" w:rsidR="004A53D3" w:rsidRPr="009C546F" w:rsidRDefault="00000000" w:rsidP="009C546F">
      <w:pPr>
        <w:pStyle w:val="Heading2"/>
        <w:ind w:left="142" w:right="334" w:firstLine="992"/>
        <w:rPr>
          <w:sz w:val="23"/>
          <w:szCs w:val="23"/>
        </w:rPr>
      </w:pPr>
      <w:bookmarkStart w:id="16" w:name="method-2"/>
      <w:r w:rsidRPr="009C546F">
        <w:rPr>
          <w:sz w:val="23"/>
          <w:szCs w:val="23"/>
        </w:rPr>
        <w:t>Method</w:t>
      </w:r>
    </w:p>
    <w:p w14:paraId="543DD7C4" w14:textId="77777777" w:rsidR="004A53D3" w:rsidRPr="009C546F" w:rsidRDefault="00000000" w:rsidP="009C546F">
      <w:pPr>
        <w:pStyle w:val="Heading3"/>
        <w:framePr w:wrap="around"/>
        <w:ind w:left="142" w:right="334" w:firstLine="992"/>
        <w:rPr>
          <w:sz w:val="23"/>
          <w:szCs w:val="23"/>
        </w:rPr>
      </w:pPr>
      <w:bookmarkStart w:id="17" w:name="participants-apparatus-and-stimuli"/>
      <w:r w:rsidRPr="009C546F">
        <w:rPr>
          <w:sz w:val="23"/>
          <w:szCs w:val="23"/>
        </w:rPr>
        <w:t xml:space="preserve">Participants, </w:t>
      </w:r>
      <w:proofErr w:type="gramStart"/>
      <w:r w:rsidRPr="009C546F">
        <w:rPr>
          <w:sz w:val="23"/>
          <w:szCs w:val="23"/>
        </w:rPr>
        <w:t>apparatus</w:t>
      </w:r>
      <w:proofErr w:type="gramEnd"/>
      <w:r w:rsidRPr="009C546F">
        <w:rPr>
          <w:sz w:val="23"/>
          <w:szCs w:val="23"/>
        </w:rPr>
        <w:t xml:space="preserve"> and stimuli.</w:t>
      </w:r>
    </w:p>
    <w:p w14:paraId="638B4A00" w14:textId="77777777" w:rsidR="004A53D3" w:rsidRPr="009C546F" w:rsidRDefault="00000000" w:rsidP="009C546F">
      <w:pPr>
        <w:pStyle w:val="FirstParagraph"/>
        <w:ind w:left="142" w:right="334" w:firstLine="992"/>
        <w:rPr>
          <w:sz w:val="23"/>
          <w:szCs w:val="23"/>
        </w:rPr>
      </w:pPr>
      <w:r w:rsidRPr="009C546F">
        <w:rPr>
          <w:sz w:val="23"/>
          <w:szCs w:val="23"/>
        </w:rPr>
        <w:t xml:space="preserve">Twenty-four participants were tested in this experiment; the sample size was determined by the number of course credits available at the time of testing, was similar to past categorisation experiments (e.g., Bergman, Västfjäll, Tajadura-Jiménez, &amp; Asutay, 2016; Gaissert &amp; Wallraven, 2012; Livingston, Andrews, &amp; Harnad, 1998; Shin &amp; Nosofsky, 1992) and is in line with the </w:t>
      </w:r>
      <w:r w:rsidRPr="009C546F">
        <w:rPr>
          <w:sz w:val="23"/>
          <w:szCs w:val="23"/>
        </w:rPr>
        <w:lastRenderedPageBreak/>
        <w:t>sample size shown by Rodgers (1991) to lead to good metric recovery in multidimensional scaling. PsychoPy software (Pierce, 2007), version 1.83, was used to present the stimuli and to collect responses via a standard PC keyboard and mouse. The stimuli were the same as in the two previous experiments.</w:t>
      </w:r>
    </w:p>
    <w:p w14:paraId="71A2CCFF" w14:textId="77777777" w:rsidR="004A53D3" w:rsidRPr="009C546F" w:rsidRDefault="00000000" w:rsidP="009C546F">
      <w:pPr>
        <w:pStyle w:val="Heading3"/>
        <w:framePr w:wrap="around"/>
        <w:ind w:left="142" w:right="334" w:firstLine="992"/>
        <w:rPr>
          <w:sz w:val="23"/>
          <w:szCs w:val="23"/>
        </w:rPr>
      </w:pPr>
      <w:bookmarkStart w:id="18" w:name="procedure-1"/>
      <w:bookmarkEnd w:id="17"/>
      <w:r w:rsidRPr="009C546F">
        <w:rPr>
          <w:sz w:val="23"/>
          <w:szCs w:val="23"/>
        </w:rPr>
        <w:t>Procedure.</w:t>
      </w:r>
    </w:p>
    <w:p w14:paraId="0D9F3B2A" w14:textId="77777777" w:rsidR="004A53D3" w:rsidRPr="009C546F" w:rsidRDefault="00000000" w:rsidP="009C546F">
      <w:pPr>
        <w:pStyle w:val="CaptionedFigure"/>
        <w:ind w:left="142" w:right="334" w:firstLine="992"/>
        <w:rPr>
          <w:sz w:val="23"/>
          <w:szCs w:val="23"/>
        </w:rPr>
      </w:pPr>
      <w:r w:rsidRPr="009C546F">
        <w:rPr>
          <w:noProof/>
          <w:sz w:val="23"/>
          <w:szCs w:val="23"/>
        </w:rPr>
        <w:drawing>
          <wp:inline distT="0" distB="0" distL="0" distR="0" wp14:anchorId="6F59FEA2" wp14:editId="6A8A8449">
            <wp:extent cx="2984500" cy="1940940"/>
            <wp:effectExtent l="0" t="0" r="0" b="0"/>
            <wp:docPr id="43" name="Picture" descr="Figure 2: A screenshot of a single example trial from Experiment 3."/>
            <wp:cNvGraphicFramePr/>
            <a:graphic xmlns:a="http://schemas.openxmlformats.org/drawingml/2006/main">
              <a:graphicData uri="http://schemas.openxmlformats.org/drawingml/2006/picture">
                <pic:pic xmlns:pic="http://schemas.openxmlformats.org/drawingml/2006/picture">
                  <pic:nvPicPr>
                    <pic:cNvPr id="44" name="Picture" descr="screenshotExp3.png"/>
                    <pic:cNvPicPr>
                      <a:picLocks noChangeAspect="1" noChangeArrowheads="1"/>
                    </pic:cNvPicPr>
                  </pic:nvPicPr>
                  <pic:blipFill>
                    <a:blip r:embed="rId8"/>
                    <a:stretch>
                      <a:fillRect/>
                    </a:stretch>
                  </pic:blipFill>
                  <pic:spPr bwMode="auto">
                    <a:xfrm>
                      <a:off x="0" y="0"/>
                      <a:ext cx="2984500" cy="1940940"/>
                    </a:xfrm>
                    <a:prstGeom prst="rect">
                      <a:avLst/>
                    </a:prstGeom>
                    <a:noFill/>
                    <a:ln w="9525">
                      <a:noFill/>
                      <a:headEnd/>
                      <a:tailEnd/>
                    </a:ln>
                  </pic:spPr>
                </pic:pic>
              </a:graphicData>
            </a:graphic>
          </wp:inline>
        </w:drawing>
      </w:r>
    </w:p>
    <w:p w14:paraId="30AD7CB8" w14:textId="77777777" w:rsidR="004A53D3" w:rsidRPr="009C546F" w:rsidRDefault="00000000" w:rsidP="009C546F">
      <w:pPr>
        <w:pStyle w:val="ImageCaption"/>
        <w:ind w:left="142" w:right="334" w:firstLine="992"/>
        <w:rPr>
          <w:sz w:val="23"/>
          <w:szCs w:val="23"/>
        </w:rPr>
      </w:pPr>
      <w:bookmarkStart w:id="19" w:name="fig:screenshot"/>
      <w:bookmarkEnd w:id="19"/>
      <w:r w:rsidRPr="009C546F">
        <w:rPr>
          <w:sz w:val="23"/>
          <w:szCs w:val="23"/>
        </w:rPr>
        <w:t>Figure 2: A screenshot of a single example trial from Experiment 3.</w:t>
      </w:r>
    </w:p>
    <w:p w14:paraId="0A967D1B" w14:textId="77777777" w:rsidR="004A53D3" w:rsidRPr="009C546F" w:rsidRDefault="00000000" w:rsidP="009C546F">
      <w:pPr>
        <w:pStyle w:val="BodyText"/>
        <w:ind w:left="142" w:right="334" w:firstLine="992"/>
        <w:rPr>
          <w:sz w:val="23"/>
          <w:szCs w:val="23"/>
        </w:rPr>
      </w:pPr>
      <w:r w:rsidRPr="009C546F">
        <w:rPr>
          <w:sz w:val="23"/>
          <w:szCs w:val="23"/>
        </w:rPr>
        <w:t>After some initial instructions explaining the task, the experiment began. On each trial, two square stimuli were shown in the centre of the screen, arranged horizontally, and placed 2cm apart as measured from their centres (see Figure 2). Participants were asked to rate the similarity of each pair of stimuli using a 1-9 scale. The scale was visually presented on the screen, below the square stimuli, along with text specifying that “1 = not very similar” and “9 = very similar”. The number 5 was also indicated on the scale, but not further labelled. A moveable rectangular slider was present on this scale. Initially placed above the number 5, participants moved this slider to one of the nine available ratings using the mouse and indicated their response with a mouse click. The screen cleared immediately after the participant’s response, and the next trial began one second later.</w:t>
      </w:r>
    </w:p>
    <w:p w14:paraId="4A4A3B9E" w14:textId="77777777" w:rsidR="004A53D3" w:rsidRPr="009C546F" w:rsidRDefault="00000000" w:rsidP="009C546F">
      <w:pPr>
        <w:pStyle w:val="BodyText"/>
        <w:ind w:left="142" w:right="334" w:firstLine="992"/>
        <w:rPr>
          <w:sz w:val="23"/>
          <w:szCs w:val="23"/>
        </w:rPr>
      </w:pPr>
      <w:r w:rsidRPr="009C546F">
        <w:rPr>
          <w:sz w:val="23"/>
          <w:szCs w:val="23"/>
        </w:rPr>
        <w:t xml:space="preserve">The experiment had two blocks of 56 trials. A block comprised two presentations of each possible pair of the eight stimuli, with left-right position of the stimulus pair </w:t>
      </w:r>
      <w:r w:rsidRPr="009C546F">
        <w:rPr>
          <w:sz w:val="23"/>
          <w:szCs w:val="23"/>
        </w:rPr>
        <w:lastRenderedPageBreak/>
        <w:t>counterbalanced across those two presentations. Trial ordering was randomized separately for each block and participant.</w:t>
      </w:r>
    </w:p>
    <w:p w14:paraId="1CDDE8D4" w14:textId="77777777" w:rsidR="004A53D3" w:rsidRPr="009C546F" w:rsidRDefault="00000000" w:rsidP="009C546F">
      <w:pPr>
        <w:pStyle w:val="Heading2"/>
        <w:ind w:left="142" w:right="334" w:firstLine="992"/>
        <w:rPr>
          <w:sz w:val="23"/>
          <w:szCs w:val="23"/>
        </w:rPr>
      </w:pPr>
      <w:bookmarkStart w:id="20" w:name="results-and-discussion-2"/>
      <w:bookmarkEnd w:id="16"/>
      <w:bookmarkEnd w:id="18"/>
      <w:r w:rsidRPr="009C546F">
        <w:rPr>
          <w:sz w:val="23"/>
          <w:szCs w:val="23"/>
        </w:rPr>
        <w:t>Results and discussion</w:t>
      </w:r>
    </w:p>
    <w:p w14:paraId="0839CAFC" w14:textId="77777777" w:rsidR="004A53D3" w:rsidRPr="009C546F" w:rsidRDefault="00000000" w:rsidP="009C546F">
      <w:pPr>
        <w:pStyle w:val="TableCaption"/>
        <w:ind w:left="142" w:right="334" w:firstLine="992"/>
        <w:rPr>
          <w:sz w:val="23"/>
          <w:szCs w:val="23"/>
        </w:rPr>
      </w:pPr>
      <w:bookmarkStart w:id="21" w:name="tab:sim-ply084"/>
      <w:bookmarkEnd w:id="21"/>
      <w:r w:rsidRPr="009C546F">
        <w:rPr>
          <w:sz w:val="23"/>
          <w:szCs w:val="23"/>
        </w:rPr>
        <w:t>Table 4: Pairwise similarity ratings.</w:t>
      </w:r>
    </w:p>
    <w:tbl>
      <w:tblPr>
        <w:tblStyle w:val="Table"/>
        <w:tblW w:w="0" w:type="auto"/>
        <w:tblLook w:val="0020" w:firstRow="1" w:lastRow="0" w:firstColumn="0" w:lastColumn="0" w:noHBand="0" w:noVBand="0"/>
      </w:tblPr>
      <w:tblGrid>
        <w:gridCol w:w="807"/>
        <w:gridCol w:w="1095"/>
        <w:gridCol w:w="1095"/>
        <w:gridCol w:w="1095"/>
        <w:gridCol w:w="1095"/>
        <w:gridCol w:w="1095"/>
        <w:gridCol w:w="1095"/>
        <w:gridCol w:w="1095"/>
      </w:tblGrid>
      <w:tr w:rsidR="004A53D3" w:rsidRPr="009C546F" w14:paraId="515ACC20" w14:textId="77777777" w:rsidTr="004A53D3">
        <w:trPr>
          <w:cnfStyle w:val="100000000000" w:firstRow="1" w:lastRow="0" w:firstColumn="0" w:lastColumn="0" w:oddVBand="0" w:evenVBand="0" w:oddHBand="0" w:evenHBand="0" w:firstRowFirstColumn="0" w:firstRowLastColumn="0" w:lastRowFirstColumn="0" w:lastRowLastColumn="0"/>
          <w:tblHeader/>
        </w:trPr>
        <w:tc>
          <w:tcPr>
            <w:tcW w:w="0" w:type="auto"/>
          </w:tcPr>
          <w:p w14:paraId="2C2CE157" w14:textId="77777777" w:rsidR="004A53D3" w:rsidRPr="009C546F" w:rsidRDefault="004A53D3" w:rsidP="009C546F">
            <w:pPr>
              <w:pStyle w:val="Compact"/>
              <w:ind w:left="142" w:right="334" w:firstLine="992"/>
              <w:rPr>
                <w:sz w:val="23"/>
                <w:szCs w:val="23"/>
              </w:rPr>
            </w:pPr>
          </w:p>
        </w:tc>
        <w:tc>
          <w:tcPr>
            <w:tcW w:w="0" w:type="auto"/>
          </w:tcPr>
          <w:p w14:paraId="50CD9E7F" w14:textId="77777777" w:rsidR="004A53D3" w:rsidRPr="009C546F" w:rsidRDefault="00000000" w:rsidP="009C546F">
            <w:pPr>
              <w:pStyle w:val="Compact"/>
              <w:ind w:left="142" w:right="334" w:firstLine="992"/>
              <w:jc w:val="right"/>
              <w:rPr>
                <w:sz w:val="23"/>
                <w:szCs w:val="23"/>
              </w:rPr>
            </w:pPr>
            <w:r w:rsidRPr="009C546F">
              <w:rPr>
                <w:sz w:val="23"/>
                <w:szCs w:val="23"/>
              </w:rPr>
              <w:t>1</w:t>
            </w:r>
          </w:p>
        </w:tc>
        <w:tc>
          <w:tcPr>
            <w:tcW w:w="0" w:type="auto"/>
          </w:tcPr>
          <w:p w14:paraId="7B464A72" w14:textId="77777777" w:rsidR="004A53D3" w:rsidRPr="009C546F" w:rsidRDefault="00000000" w:rsidP="009C546F">
            <w:pPr>
              <w:pStyle w:val="Compact"/>
              <w:ind w:left="142" w:right="334" w:firstLine="992"/>
              <w:jc w:val="right"/>
              <w:rPr>
                <w:sz w:val="23"/>
                <w:szCs w:val="23"/>
              </w:rPr>
            </w:pPr>
            <w:r w:rsidRPr="009C546F">
              <w:rPr>
                <w:sz w:val="23"/>
                <w:szCs w:val="23"/>
              </w:rPr>
              <w:t>2</w:t>
            </w:r>
          </w:p>
        </w:tc>
        <w:tc>
          <w:tcPr>
            <w:tcW w:w="0" w:type="auto"/>
          </w:tcPr>
          <w:p w14:paraId="52A2EF39" w14:textId="77777777" w:rsidR="004A53D3" w:rsidRPr="009C546F" w:rsidRDefault="00000000" w:rsidP="009C546F">
            <w:pPr>
              <w:pStyle w:val="Compact"/>
              <w:ind w:left="142" w:right="334" w:firstLine="992"/>
              <w:jc w:val="right"/>
              <w:rPr>
                <w:sz w:val="23"/>
                <w:szCs w:val="23"/>
              </w:rPr>
            </w:pPr>
            <w:r w:rsidRPr="009C546F">
              <w:rPr>
                <w:sz w:val="23"/>
                <w:szCs w:val="23"/>
              </w:rPr>
              <w:t>3</w:t>
            </w:r>
          </w:p>
        </w:tc>
        <w:tc>
          <w:tcPr>
            <w:tcW w:w="0" w:type="auto"/>
          </w:tcPr>
          <w:p w14:paraId="4FC048A1" w14:textId="77777777" w:rsidR="004A53D3" w:rsidRPr="009C546F" w:rsidRDefault="00000000" w:rsidP="009C546F">
            <w:pPr>
              <w:pStyle w:val="Compact"/>
              <w:ind w:left="142" w:right="334" w:firstLine="992"/>
              <w:jc w:val="right"/>
              <w:rPr>
                <w:sz w:val="23"/>
                <w:szCs w:val="23"/>
              </w:rPr>
            </w:pPr>
            <w:r w:rsidRPr="009C546F">
              <w:rPr>
                <w:sz w:val="23"/>
                <w:szCs w:val="23"/>
              </w:rPr>
              <w:t>4</w:t>
            </w:r>
          </w:p>
        </w:tc>
        <w:tc>
          <w:tcPr>
            <w:tcW w:w="0" w:type="auto"/>
          </w:tcPr>
          <w:p w14:paraId="1EAF2A0C" w14:textId="77777777" w:rsidR="004A53D3" w:rsidRPr="009C546F" w:rsidRDefault="00000000" w:rsidP="009C546F">
            <w:pPr>
              <w:pStyle w:val="Compact"/>
              <w:ind w:left="142" w:right="334" w:firstLine="992"/>
              <w:jc w:val="right"/>
              <w:rPr>
                <w:sz w:val="23"/>
                <w:szCs w:val="23"/>
              </w:rPr>
            </w:pPr>
            <w:r w:rsidRPr="009C546F">
              <w:rPr>
                <w:sz w:val="23"/>
                <w:szCs w:val="23"/>
              </w:rPr>
              <w:t>5</w:t>
            </w:r>
          </w:p>
        </w:tc>
        <w:tc>
          <w:tcPr>
            <w:tcW w:w="0" w:type="auto"/>
          </w:tcPr>
          <w:p w14:paraId="40ECD4DE" w14:textId="77777777" w:rsidR="004A53D3" w:rsidRPr="009C546F" w:rsidRDefault="00000000" w:rsidP="009C546F">
            <w:pPr>
              <w:pStyle w:val="Compact"/>
              <w:ind w:left="142" w:right="334" w:firstLine="992"/>
              <w:jc w:val="right"/>
              <w:rPr>
                <w:sz w:val="23"/>
                <w:szCs w:val="23"/>
              </w:rPr>
            </w:pPr>
            <w:r w:rsidRPr="009C546F">
              <w:rPr>
                <w:sz w:val="23"/>
                <w:szCs w:val="23"/>
              </w:rPr>
              <w:t>6</w:t>
            </w:r>
          </w:p>
        </w:tc>
        <w:tc>
          <w:tcPr>
            <w:tcW w:w="0" w:type="auto"/>
          </w:tcPr>
          <w:p w14:paraId="58AF1F90" w14:textId="77777777" w:rsidR="004A53D3" w:rsidRPr="009C546F" w:rsidRDefault="00000000" w:rsidP="009C546F">
            <w:pPr>
              <w:pStyle w:val="Compact"/>
              <w:ind w:left="142" w:right="334" w:firstLine="992"/>
              <w:jc w:val="right"/>
              <w:rPr>
                <w:sz w:val="23"/>
                <w:szCs w:val="23"/>
              </w:rPr>
            </w:pPr>
            <w:r w:rsidRPr="009C546F">
              <w:rPr>
                <w:sz w:val="23"/>
                <w:szCs w:val="23"/>
              </w:rPr>
              <w:t>7</w:t>
            </w:r>
          </w:p>
        </w:tc>
      </w:tr>
      <w:tr w:rsidR="004A53D3" w:rsidRPr="009C546F" w14:paraId="569A9581" w14:textId="77777777">
        <w:tc>
          <w:tcPr>
            <w:tcW w:w="0" w:type="auto"/>
          </w:tcPr>
          <w:p w14:paraId="2355C849" w14:textId="77777777" w:rsidR="004A53D3" w:rsidRPr="009C546F" w:rsidRDefault="00000000" w:rsidP="009C546F">
            <w:pPr>
              <w:pStyle w:val="Compact"/>
              <w:ind w:left="142" w:right="334" w:firstLine="992"/>
              <w:rPr>
                <w:sz w:val="23"/>
                <w:szCs w:val="23"/>
              </w:rPr>
            </w:pPr>
            <w:r w:rsidRPr="009C546F">
              <w:rPr>
                <w:sz w:val="23"/>
                <w:szCs w:val="23"/>
              </w:rPr>
              <w:t>2</w:t>
            </w:r>
          </w:p>
        </w:tc>
        <w:tc>
          <w:tcPr>
            <w:tcW w:w="0" w:type="auto"/>
          </w:tcPr>
          <w:p w14:paraId="2CF15823" w14:textId="77777777" w:rsidR="004A53D3" w:rsidRPr="009C546F" w:rsidRDefault="00000000" w:rsidP="009C546F">
            <w:pPr>
              <w:pStyle w:val="Compact"/>
              <w:ind w:left="142" w:right="334" w:firstLine="992"/>
              <w:jc w:val="right"/>
              <w:rPr>
                <w:sz w:val="23"/>
                <w:szCs w:val="23"/>
              </w:rPr>
            </w:pPr>
            <w:r w:rsidRPr="009C546F">
              <w:rPr>
                <w:sz w:val="23"/>
                <w:szCs w:val="23"/>
              </w:rPr>
              <w:t>4.32</w:t>
            </w:r>
          </w:p>
        </w:tc>
        <w:tc>
          <w:tcPr>
            <w:tcW w:w="0" w:type="auto"/>
          </w:tcPr>
          <w:p w14:paraId="41CEF25C" w14:textId="77777777" w:rsidR="004A53D3" w:rsidRPr="009C546F" w:rsidRDefault="004A53D3" w:rsidP="009C546F">
            <w:pPr>
              <w:pStyle w:val="Compact"/>
              <w:ind w:left="142" w:right="334" w:firstLine="992"/>
              <w:rPr>
                <w:sz w:val="23"/>
                <w:szCs w:val="23"/>
              </w:rPr>
            </w:pPr>
          </w:p>
        </w:tc>
        <w:tc>
          <w:tcPr>
            <w:tcW w:w="0" w:type="auto"/>
          </w:tcPr>
          <w:p w14:paraId="3B347D60" w14:textId="77777777" w:rsidR="004A53D3" w:rsidRPr="009C546F" w:rsidRDefault="004A53D3" w:rsidP="009C546F">
            <w:pPr>
              <w:pStyle w:val="Compact"/>
              <w:ind w:left="142" w:right="334" w:firstLine="992"/>
              <w:rPr>
                <w:sz w:val="23"/>
                <w:szCs w:val="23"/>
              </w:rPr>
            </w:pPr>
          </w:p>
        </w:tc>
        <w:tc>
          <w:tcPr>
            <w:tcW w:w="0" w:type="auto"/>
          </w:tcPr>
          <w:p w14:paraId="67BAB06D" w14:textId="77777777" w:rsidR="004A53D3" w:rsidRPr="009C546F" w:rsidRDefault="004A53D3" w:rsidP="009C546F">
            <w:pPr>
              <w:pStyle w:val="Compact"/>
              <w:ind w:left="142" w:right="334" w:firstLine="992"/>
              <w:rPr>
                <w:sz w:val="23"/>
                <w:szCs w:val="23"/>
              </w:rPr>
            </w:pPr>
          </w:p>
        </w:tc>
        <w:tc>
          <w:tcPr>
            <w:tcW w:w="0" w:type="auto"/>
          </w:tcPr>
          <w:p w14:paraId="000F3CAA" w14:textId="77777777" w:rsidR="004A53D3" w:rsidRPr="009C546F" w:rsidRDefault="004A53D3" w:rsidP="009C546F">
            <w:pPr>
              <w:pStyle w:val="Compact"/>
              <w:ind w:left="142" w:right="334" w:firstLine="992"/>
              <w:rPr>
                <w:sz w:val="23"/>
                <w:szCs w:val="23"/>
              </w:rPr>
            </w:pPr>
          </w:p>
        </w:tc>
        <w:tc>
          <w:tcPr>
            <w:tcW w:w="0" w:type="auto"/>
          </w:tcPr>
          <w:p w14:paraId="6396EAEC" w14:textId="77777777" w:rsidR="004A53D3" w:rsidRPr="009C546F" w:rsidRDefault="004A53D3" w:rsidP="009C546F">
            <w:pPr>
              <w:pStyle w:val="Compact"/>
              <w:ind w:left="142" w:right="334" w:firstLine="992"/>
              <w:rPr>
                <w:sz w:val="23"/>
                <w:szCs w:val="23"/>
              </w:rPr>
            </w:pPr>
          </w:p>
        </w:tc>
        <w:tc>
          <w:tcPr>
            <w:tcW w:w="0" w:type="auto"/>
          </w:tcPr>
          <w:p w14:paraId="2FBF3D2C" w14:textId="77777777" w:rsidR="004A53D3" w:rsidRPr="009C546F" w:rsidRDefault="004A53D3" w:rsidP="009C546F">
            <w:pPr>
              <w:pStyle w:val="Compact"/>
              <w:ind w:left="142" w:right="334" w:firstLine="992"/>
              <w:rPr>
                <w:sz w:val="23"/>
                <w:szCs w:val="23"/>
              </w:rPr>
            </w:pPr>
          </w:p>
        </w:tc>
      </w:tr>
      <w:tr w:rsidR="004A53D3" w:rsidRPr="009C546F" w14:paraId="11E47FF4" w14:textId="77777777">
        <w:tc>
          <w:tcPr>
            <w:tcW w:w="0" w:type="auto"/>
          </w:tcPr>
          <w:p w14:paraId="03664B83" w14:textId="77777777" w:rsidR="004A53D3" w:rsidRPr="009C546F" w:rsidRDefault="00000000" w:rsidP="009C546F">
            <w:pPr>
              <w:pStyle w:val="Compact"/>
              <w:ind w:left="142" w:right="334" w:firstLine="992"/>
              <w:rPr>
                <w:sz w:val="23"/>
                <w:szCs w:val="23"/>
              </w:rPr>
            </w:pPr>
            <w:r w:rsidRPr="009C546F">
              <w:rPr>
                <w:sz w:val="23"/>
                <w:szCs w:val="23"/>
              </w:rPr>
              <w:t>3</w:t>
            </w:r>
          </w:p>
        </w:tc>
        <w:tc>
          <w:tcPr>
            <w:tcW w:w="0" w:type="auto"/>
          </w:tcPr>
          <w:p w14:paraId="066B854F" w14:textId="77777777" w:rsidR="004A53D3" w:rsidRPr="009C546F" w:rsidRDefault="00000000" w:rsidP="009C546F">
            <w:pPr>
              <w:pStyle w:val="Compact"/>
              <w:ind w:left="142" w:right="334" w:firstLine="992"/>
              <w:jc w:val="right"/>
              <w:rPr>
                <w:sz w:val="23"/>
                <w:szCs w:val="23"/>
              </w:rPr>
            </w:pPr>
            <w:r w:rsidRPr="009C546F">
              <w:rPr>
                <w:sz w:val="23"/>
                <w:szCs w:val="23"/>
              </w:rPr>
              <w:t>7.68</w:t>
            </w:r>
          </w:p>
        </w:tc>
        <w:tc>
          <w:tcPr>
            <w:tcW w:w="0" w:type="auto"/>
          </w:tcPr>
          <w:p w14:paraId="65E5DB53" w14:textId="77777777" w:rsidR="004A53D3" w:rsidRPr="009C546F" w:rsidRDefault="00000000" w:rsidP="009C546F">
            <w:pPr>
              <w:pStyle w:val="Compact"/>
              <w:ind w:left="142" w:right="334" w:firstLine="992"/>
              <w:jc w:val="right"/>
              <w:rPr>
                <w:sz w:val="23"/>
                <w:szCs w:val="23"/>
              </w:rPr>
            </w:pPr>
            <w:r w:rsidRPr="009C546F">
              <w:rPr>
                <w:sz w:val="23"/>
                <w:szCs w:val="23"/>
              </w:rPr>
              <w:t>4.54</w:t>
            </w:r>
          </w:p>
        </w:tc>
        <w:tc>
          <w:tcPr>
            <w:tcW w:w="0" w:type="auto"/>
          </w:tcPr>
          <w:p w14:paraId="3E1BDEC3" w14:textId="77777777" w:rsidR="004A53D3" w:rsidRPr="009C546F" w:rsidRDefault="004A53D3" w:rsidP="009C546F">
            <w:pPr>
              <w:pStyle w:val="Compact"/>
              <w:ind w:left="142" w:right="334" w:firstLine="992"/>
              <w:rPr>
                <w:sz w:val="23"/>
                <w:szCs w:val="23"/>
              </w:rPr>
            </w:pPr>
          </w:p>
        </w:tc>
        <w:tc>
          <w:tcPr>
            <w:tcW w:w="0" w:type="auto"/>
          </w:tcPr>
          <w:p w14:paraId="4E3DAFFD" w14:textId="77777777" w:rsidR="004A53D3" w:rsidRPr="009C546F" w:rsidRDefault="004A53D3" w:rsidP="009C546F">
            <w:pPr>
              <w:pStyle w:val="Compact"/>
              <w:ind w:left="142" w:right="334" w:firstLine="992"/>
              <w:rPr>
                <w:sz w:val="23"/>
                <w:szCs w:val="23"/>
              </w:rPr>
            </w:pPr>
          </w:p>
        </w:tc>
        <w:tc>
          <w:tcPr>
            <w:tcW w:w="0" w:type="auto"/>
          </w:tcPr>
          <w:p w14:paraId="2F954BE3" w14:textId="77777777" w:rsidR="004A53D3" w:rsidRPr="009C546F" w:rsidRDefault="004A53D3" w:rsidP="009C546F">
            <w:pPr>
              <w:pStyle w:val="Compact"/>
              <w:ind w:left="142" w:right="334" w:firstLine="992"/>
              <w:rPr>
                <w:sz w:val="23"/>
                <w:szCs w:val="23"/>
              </w:rPr>
            </w:pPr>
          </w:p>
        </w:tc>
        <w:tc>
          <w:tcPr>
            <w:tcW w:w="0" w:type="auto"/>
          </w:tcPr>
          <w:p w14:paraId="0D8D082D" w14:textId="77777777" w:rsidR="004A53D3" w:rsidRPr="009C546F" w:rsidRDefault="004A53D3" w:rsidP="009C546F">
            <w:pPr>
              <w:pStyle w:val="Compact"/>
              <w:ind w:left="142" w:right="334" w:firstLine="992"/>
              <w:rPr>
                <w:sz w:val="23"/>
                <w:szCs w:val="23"/>
              </w:rPr>
            </w:pPr>
          </w:p>
        </w:tc>
        <w:tc>
          <w:tcPr>
            <w:tcW w:w="0" w:type="auto"/>
          </w:tcPr>
          <w:p w14:paraId="767F6F7A" w14:textId="77777777" w:rsidR="004A53D3" w:rsidRPr="009C546F" w:rsidRDefault="004A53D3" w:rsidP="009C546F">
            <w:pPr>
              <w:pStyle w:val="Compact"/>
              <w:ind w:left="142" w:right="334" w:firstLine="992"/>
              <w:rPr>
                <w:sz w:val="23"/>
                <w:szCs w:val="23"/>
              </w:rPr>
            </w:pPr>
          </w:p>
        </w:tc>
      </w:tr>
      <w:tr w:rsidR="004A53D3" w:rsidRPr="009C546F" w14:paraId="4E51860C" w14:textId="77777777">
        <w:tc>
          <w:tcPr>
            <w:tcW w:w="0" w:type="auto"/>
          </w:tcPr>
          <w:p w14:paraId="060D6506" w14:textId="77777777" w:rsidR="004A53D3" w:rsidRPr="009C546F" w:rsidRDefault="00000000" w:rsidP="009C546F">
            <w:pPr>
              <w:pStyle w:val="Compact"/>
              <w:ind w:left="142" w:right="334" w:firstLine="992"/>
              <w:rPr>
                <w:sz w:val="23"/>
                <w:szCs w:val="23"/>
              </w:rPr>
            </w:pPr>
            <w:r w:rsidRPr="009C546F">
              <w:rPr>
                <w:sz w:val="23"/>
                <w:szCs w:val="23"/>
              </w:rPr>
              <w:t>4</w:t>
            </w:r>
          </w:p>
        </w:tc>
        <w:tc>
          <w:tcPr>
            <w:tcW w:w="0" w:type="auto"/>
          </w:tcPr>
          <w:p w14:paraId="4AE93F31" w14:textId="77777777" w:rsidR="004A53D3" w:rsidRPr="009C546F" w:rsidRDefault="00000000" w:rsidP="009C546F">
            <w:pPr>
              <w:pStyle w:val="Compact"/>
              <w:ind w:left="142" w:right="334" w:firstLine="992"/>
              <w:jc w:val="right"/>
              <w:rPr>
                <w:sz w:val="23"/>
                <w:szCs w:val="23"/>
              </w:rPr>
            </w:pPr>
            <w:r w:rsidRPr="009C546F">
              <w:rPr>
                <w:sz w:val="23"/>
                <w:szCs w:val="23"/>
              </w:rPr>
              <w:t>5.03</w:t>
            </w:r>
          </w:p>
        </w:tc>
        <w:tc>
          <w:tcPr>
            <w:tcW w:w="0" w:type="auto"/>
          </w:tcPr>
          <w:p w14:paraId="712A147D" w14:textId="77777777" w:rsidR="004A53D3" w:rsidRPr="009C546F" w:rsidRDefault="00000000" w:rsidP="009C546F">
            <w:pPr>
              <w:pStyle w:val="Compact"/>
              <w:ind w:left="142" w:right="334" w:firstLine="992"/>
              <w:jc w:val="right"/>
              <w:rPr>
                <w:sz w:val="23"/>
                <w:szCs w:val="23"/>
              </w:rPr>
            </w:pPr>
            <w:r w:rsidRPr="009C546F">
              <w:rPr>
                <w:sz w:val="23"/>
                <w:szCs w:val="23"/>
              </w:rPr>
              <w:t>7.12</w:t>
            </w:r>
          </w:p>
        </w:tc>
        <w:tc>
          <w:tcPr>
            <w:tcW w:w="0" w:type="auto"/>
          </w:tcPr>
          <w:p w14:paraId="7660E981" w14:textId="77777777" w:rsidR="004A53D3" w:rsidRPr="009C546F" w:rsidRDefault="00000000" w:rsidP="009C546F">
            <w:pPr>
              <w:pStyle w:val="Compact"/>
              <w:ind w:left="142" w:right="334" w:firstLine="992"/>
              <w:jc w:val="right"/>
              <w:rPr>
                <w:sz w:val="23"/>
                <w:szCs w:val="23"/>
              </w:rPr>
            </w:pPr>
            <w:r w:rsidRPr="009C546F">
              <w:rPr>
                <w:sz w:val="23"/>
                <w:szCs w:val="23"/>
              </w:rPr>
              <w:t>6.38</w:t>
            </w:r>
          </w:p>
        </w:tc>
        <w:tc>
          <w:tcPr>
            <w:tcW w:w="0" w:type="auto"/>
          </w:tcPr>
          <w:p w14:paraId="7EEB01DB" w14:textId="77777777" w:rsidR="004A53D3" w:rsidRPr="009C546F" w:rsidRDefault="004A53D3" w:rsidP="009C546F">
            <w:pPr>
              <w:pStyle w:val="Compact"/>
              <w:ind w:left="142" w:right="334" w:firstLine="992"/>
              <w:rPr>
                <w:sz w:val="23"/>
                <w:szCs w:val="23"/>
              </w:rPr>
            </w:pPr>
          </w:p>
        </w:tc>
        <w:tc>
          <w:tcPr>
            <w:tcW w:w="0" w:type="auto"/>
          </w:tcPr>
          <w:p w14:paraId="18B3227A" w14:textId="77777777" w:rsidR="004A53D3" w:rsidRPr="009C546F" w:rsidRDefault="004A53D3" w:rsidP="009C546F">
            <w:pPr>
              <w:pStyle w:val="Compact"/>
              <w:ind w:left="142" w:right="334" w:firstLine="992"/>
              <w:rPr>
                <w:sz w:val="23"/>
                <w:szCs w:val="23"/>
              </w:rPr>
            </w:pPr>
          </w:p>
        </w:tc>
        <w:tc>
          <w:tcPr>
            <w:tcW w:w="0" w:type="auto"/>
          </w:tcPr>
          <w:p w14:paraId="2B3E55CC" w14:textId="77777777" w:rsidR="004A53D3" w:rsidRPr="009C546F" w:rsidRDefault="004A53D3" w:rsidP="009C546F">
            <w:pPr>
              <w:pStyle w:val="Compact"/>
              <w:ind w:left="142" w:right="334" w:firstLine="992"/>
              <w:rPr>
                <w:sz w:val="23"/>
                <w:szCs w:val="23"/>
              </w:rPr>
            </w:pPr>
          </w:p>
        </w:tc>
        <w:tc>
          <w:tcPr>
            <w:tcW w:w="0" w:type="auto"/>
          </w:tcPr>
          <w:p w14:paraId="116E44C9" w14:textId="77777777" w:rsidR="004A53D3" w:rsidRPr="009C546F" w:rsidRDefault="004A53D3" w:rsidP="009C546F">
            <w:pPr>
              <w:pStyle w:val="Compact"/>
              <w:ind w:left="142" w:right="334" w:firstLine="992"/>
              <w:rPr>
                <w:sz w:val="23"/>
                <w:szCs w:val="23"/>
              </w:rPr>
            </w:pPr>
          </w:p>
        </w:tc>
      </w:tr>
      <w:tr w:rsidR="004A53D3" w:rsidRPr="009C546F" w14:paraId="6A569DD5" w14:textId="77777777">
        <w:tc>
          <w:tcPr>
            <w:tcW w:w="0" w:type="auto"/>
          </w:tcPr>
          <w:p w14:paraId="28904896" w14:textId="77777777" w:rsidR="004A53D3" w:rsidRPr="009C546F" w:rsidRDefault="00000000" w:rsidP="009C546F">
            <w:pPr>
              <w:pStyle w:val="Compact"/>
              <w:ind w:left="142" w:right="334" w:firstLine="992"/>
              <w:rPr>
                <w:sz w:val="23"/>
                <w:szCs w:val="23"/>
              </w:rPr>
            </w:pPr>
            <w:r w:rsidRPr="009C546F">
              <w:rPr>
                <w:sz w:val="23"/>
                <w:szCs w:val="23"/>
              </w:rPr>
              <w:t>5</w:t>
            </w:r>
          </w:p>
        </w:tc>
        <w:tc>
          <w:tcPr>
            <w:tcW w:w="0" w:type="auto"/>
          </w:tcPr>
          <w:p w14:paraId="423D6E3F" w14:textId="77777777" w:rsidR="004A53D3" w:rsidRPr="009C546F" w:rsidRDefault="00000000" w:rsidP="009C546F">
            <w:pPr>
              <w:pStyle w:val="Compact"/>
              <w:ind w:left="142" w:right="334" w:firstLine="992"/>
              <w:jc w:val="right"/>
              <w:rPr>
                <w:sz w:val="23"/>
                <w:szCs w:val="23"/>
              </w:rPr>
            </w:pPr>
            <w:r w:rsidRPr="009C546F">
              <w:rPr>
                <w:sz w:val="23"/>
                <w:szCs w:val="23"/>
              </w:rPr>
              <w:t>4.47</w:t>
            </w:r>
          </w:p>
        </w:tc>
        <w:tc>
          <w:tcPr>
            <w:tcW w:w="0" w:type="auto"/>
          </w:tcPr>
          <w:p w14:paraId="49BB32DD" w14:textId="77777777" w:rsidR="004A53D3" w:rsidRPr="009C546F" w:rsidRDefault="00000000" w:rsidP="009C546F">
            <w:pPr>
              <w:pStyle w:val="Compact"/>
              <w:ind w:left="142" w:right="334" w:firstLine="992"/>
              <w:jc w:val="right"/>
              <w:rPr>
                <w:sz w:val="23"/>
                <w:szCs w:val="23"/>
              </w:rPr>
            </w:pPr>
            <w:r w:rsidRPr="009C546F">
              <w:rPr>
                <w:sz w:val="23"/>
                <w:szCs w:val="23"/>
              </w:rPr>
              <w:t>3.07</w:t>
            </w:r>
          </w:p>
        </w:tc>
        <w:tc>
          <w:tcPr>
            <w:tcW w:w="0" w:type="auto"/>
          </w:tcPr>
          <w:p w14:paraId="2D9B292B" w14:textId="77777777" w:rsidR="004A53D3" w:rsidRPr="009C546F" w:rsidRDefault="00000000" w:rsidP="009C546F">
            <w:pPr>
              <w:pStyle w:val="Compact"/>
              <w:ind w:left="142" w:right="334" w:firstLine="992"/>
              <w:jc w:val="right"/>
              <w:rPr>
                <w:sz w:val="23"/>
                <w:szCs w:val="23"/>
              </w:rPr>
            </w:pPr>
            <w:r w:rsidRPr="009C546F">
              <w:rPr>
                <w:sz w:val="23"/>
                <w:szCs w:val="23"/>
              </w:rPr>
              <w:t>5.90</w:t>
            </w:r>
          </w:p>
        </w:tc>
        <w:tc>
          <w:tcPr>
            <w:tcW w:w="0" w:type="auto"/>
          </w:tcPr>
          <w:p w14:paraId="34872B24" w14:textId="77777777" w:rsidR="004A53D3" w:rsidRPr="009C546F" w:rsidRDefault="00000000" w:rsidP="009C546F">
            <w:pPr>
              <w:pStyle w:val="Compact"/>
              <w:ind w:left="142" w:right="334" w:firstLine="992"/>
              <w:jc w:val="right"/>
              <w:rPr>
                <w:sz w:val="23"/>
                <w:szCs w:val="23"/>
              </w:rPr>
            </w:pPr>
            <w:r w:rsidRPr="009C546F">
              <w:rPr>
                <w:sz w:val="23"/>
                <w:szCs w:val="23"/>
              </w:rPr>
              <w:t>4.28</w:t>
            </w:r>
          </w:p>
        </w:tc>
        <w:tc>
          <w:tcPr>
            <w:tcW w:w="0" w:type="auto"/>
          </w:tcPr>
          <w:p w14:paraId="408ED9B9" w14:textId="77777777" w:rsidR="004A53D3" w:rsidRPr="009C546F" w:rsidRDefault="004A53D3" w:rsidP="009C546F">
            <w:pPr>
              <w:pStyle w:val="Compact"/>
              <w:ind w:left="142" w:right="334" w:firstLine="992"/>
              <w:rPr>
                <w:sz w:val="23"/>
                <w:szCs w:val="23"/>
              </w:rPr>
            </w:pPr>
          </w:p>
        </w:tc>
        <w:tc>
          <w:tcPr>
            <w:tcW w:w="0" w:type="auto"/>
          </w:tcPr>
          <w:p w14:paraId="43435949" w14:textId="77777777" w:rsidR="004A53D3" w:rsidRPr="009C546F" w:rsidRDefault="004A53D3" w:rsidP="009C546F">
            <w:pPr>
              <w:pStyle w:val="Compact"/>
              <w:ind w:left="142" w:right="334" w:firstLine="992"/>
              <w:rPr>
                <w:sz w:val="23"/>
                <w:szCs w:val="23"/>
              </w:rPr>
            </w:pPr>
          </w:p>
        </w:tc>
        <w:tc>
          <w:tcPr>
            <w:tcW w:w="0" w:type="auto"/>
          </w:tcPr>
          <w:p w14:paraId="09C51F83" w14:textId="77777777" w:rsidR="004A53D3" w:rsidRPr="009C546F" w:rsidRDefault="004A53D3" w:rsidP="009C546F">
            <w:pPr>
              <w:pStyle w:val="Compact"/>
              <w:ind w:left="142" w:right="334" w:firstLine="992"/>
              <w:rPr>
                <w:sz w:val="23"/>
                <w:szCs w:val="23"/>
              </w:rPr>
            </w:pPr>
          </w:p>
        </w:tc>
      </w:tr>
      <w:tr w:rsidR="004A53D3" w:rsidRPr="009C546F" w14:paraId="2C4B0D75" w14:textId="77777777">
        <w:tc>
          <w:tcPr>
            <w:tcW w:w="0" w:type="auto"/>
          </w:tcPr>
          <w:p w14:paraId="17F1EBE4" w14:textId="77777777" w:rsidR="004A53D3" w:rsidRPr="009C546F" w:rsidRDefault="00000000" w:rsidP="009C546F">
            <w:pPr>
              <w:pStyle w:val="Compact"/>
              <w:ind w:left="142" w:right="334" w:firstLine="992"/>
              <w:rPr>
                <w:sz w:val="23"/>
                <w:szCs w:val="23"/>
              </w:rPr>
            </w:pPr>
            <w:r w:rsidRPr="009C546F">
              <w:rPr>
                <w:sz w:val="23"/>
                <w:szCs w:val="23"/>
              </w:rPr>
              <w:t>6</w:t>
            </w:r>
          </w:p>
        </w:tc>
        <w:tc>
          <w:tcPr>
            <w:tcW w:w="0" w:type="auto"/>
          </w:tcPr>
          <w:p w14:paraId="36F358CE" w14:textId="77777777" w:rsidR="004A53D3" w:rsidRPr="009C546F" w:rsidRDefault="00000000" w:rsidP="009C546F">
            <w:pPr>
              <w:pStyle w:val="Compact"/>
              <w:ind w:left="142" w:right="334" w:firstLine="992"/>
              <w:jc w:val="right"/>
              <w:rPr>
                <w:sz w:val="23"/>
                <w:szCs w:val="23"/>
              </w:rPr>
            </w:pPr>
            <w:r w:rsidRPr="009C546F">
              <w:rPr>
                <w:sz w:val="23"/>
                <w:szCs w:val="23"/>
              </w:rPr>
              <w:t>3.78</w:t>
            </w:r>
          </w:p>
        </w:tc>
        <w:tc>
          <w:tcPr>
            <w:tcW w:w="0" w:type="auto"/>
          </w:tcPr>
          <w:p w14:paraId="30A29B8C" w14:textId="77777777" w:rsidR="004A53D3" w:rsidRPr="009C546F" w:rsidRDefault="00000000" w:rsidP="009C546F">
            <w:pPr>
              <w:pStyle w:val="Compact"/>
              <w:ind w:left="142" w:right="334" w:firstLine="992"/>
              <w:jc w:val="right"/>
              <w:rPr>
                <w:sz w:val="23"/>
                <w:szCs w:val="23"/>
              </w:rPr>
            </w:pPr>
            <w:r w:rsidRPr="009C546F">
              <w:rPr>
                <w:sz w:val="23"/>
                <w:szCs w:val="23"/>
              </w:rPr>
              <w:t>3.33</w:t>
            </w:r>
          </w:p>
        </w:tc>
        <w:tc>
          <w:tcPr>
            <w:tcW w:w="0" w:type="auto"/>
          </w:tcPr>
          <w:p w14:paraId="693612FD" w14:textId="77777777" w:rsidR="004A53D3" w:rsidRPr="009C546F" w:rsidRDefault="00000000" w:rsidP="009C546F">
            <w:pPr>
              <w:pStyle w:val="Compact"/>
              <w:ind w:left="142" w:right="334" w:firstLine="992"/>
              <w:jc w:val="right"/>
              <w:rPr>
                <w:sz w:val="23"/>
                <w:szCs w:val="23"/>
              </w:rPr>
            </w:pPr>
            <w:r w:rsidRPr="009C546F">
              <w:rPr>
                <w:sz w:val="23"/>
                <w:szCs w:val="23"/>
              </w:rPr>
              <w:t>4.79</w:t>
            </w:r>
          </w:p>
        </w:tc>
        <w:tc>
          <w:tcPr>
            <w:tcW w:w="0" w:type="auto"/>
          </w:tcPr>
          <w:p w14:paraId="5A83588A" w14:textId="77777777" w:rsidR="004A53D3" w:rsidRPr="009C546F" w:rsidRDefault="00000000" w:rsidP="009C546F">
            <w:pPr>
              <w:pStyle w:val="Compact"/>
              <w:ind w:left="142" w:right="334" w:firstLine="992"/>
              <w:jc w:val="right"/>
              <w:rPr>
                <w:sz w:val="23"/>
                <w:szCs w:val="23"/>
              </w:rPr>
            </w:pPr>
            <w:r w:rsidRPr="009C546F">
              <w:rPr>
                <w:sz w:val="23"/>
                <w:szCs w:val="23"/>
              </w:rPr>
              <w:t>4.65</w:t>
            </w:r>
          </w:p>
        </w:tc>
        <w:tc>
          <w:tcPr>
            <w:tcW w:w="0" w:type="auto"/>
          </w:tcPr>
          <w:p w14:paraId="7BE87DCC" w14:textId="77777777" w:rsidR="004A53D3" w:rsidRPr="009C546F" w:rsidRDefault="00000000" w:rsidP="009C546F">
            <w:pPr>
              <w:pStyle w:val="Compact"/>
              <w:ind w:left="142" w:right="334" w:firstLine="992"/>
              <w:jc w:val="right"/>
              <w:rPr>
                <w:sz w:val="23"/>
                <w:szCs w:val="23"/>
              </w:rPr>
            </w:pPr>
            <w:r w:rsidRPr="009C546F">
              <w:rPr>
                <w:sz w:val="23"/>
                <w:szCs w:val="23"/>
              </w:rPr>
              <w:t>6.60</w:t>
            </w:r>
          </w:p>
        </w:tc>
        <w:tc>
          <w:tcPr>
            <w:tcW w:w="0" w:type="auto"/>
          </w:tcPr>
          <w:p w14:paraId="212EE8E2" w14:textId="77777777" w:rsidR="004A53D3" w:rsidRPr="009C546F" w:rsidRDefault="004A53D3" w:rsidP="009C546F">
            <w:pPr>
              <w:pStyle w:val="Compact"/>
              <w:ind w:left="142" w:right="334" w:firstLine="992"/>
              <w:rPr>
                <w:sz w:val="23"/>
                <w:szCs w:val="23"/>
              </w:rPr>
            </w:pPr>
          </w:p>
        </w:tc>
        <w:tc>
          <w:tcPr>
            <w:tcW w:w="0" w:type="auto"/>
          </w:tcPr>
          <w:p w14:paraId="1FA8DDA0" w14:textId="77777777" w:rsidR="004A53D3" w:rsidRPr="009C546F" w:rsidRDefault="004A53D3" w:rsidP="009C546F">
            <w:pPr>
              <w:pStyle w:val="Compact"/>
              <w:ind w:left="142" w:right="334" w:firstLine="992"/>
              <w:rPr>
                <w:sz w:val="23"/>
                <w:szCs w:val="23"/>
              </w:rPr>
            </w:pPr>
          </w:p>
        </w:tc>
      </w:tr>
      <w:tr w:rsidR="004A53D3" w:rsidRPr="009C546F" w14:paraId="6020CADF" w14:textId="77777777">
        <w:tc>
          <w:tcPr>
            <w:tcW w:w="0" w:type="auto"/>
          </w:tcPr>
          <w:p w14:paraId="564FFC2C" w14:textId="77777777" w:rsidR="004A53D3" w:rsidRPr="009C546F" w:rsidRDefault="00000000" w:rsidP="009C546F">
            <w:pPr>
              <w:pStyle w:val="Compact"/>
              <w:ind w:left="142" w:right="334" w:firstLine="992"/>
              <w:rPr>
                <w:sz w:val="23"/>
                <w:szCs w:val="23"/>
              </w:rPr>
            </w:pPr>
            <w:r w:rsidRPr="009C546F">
              <w:rPr>
                <w:sz w:val="23"/>
                <w:szCs w:val="23"/>
              </w:rPr>
              <w:t>7</w:t>
            </w:r>
          </w:p>
        </w:tc>
        <w:tc>
          <w:tcPr>
            <w:tcW w:w="0" w:type="auto"/>
          </w:tcPr>
          <w:p w14:paraId="558A0670" w14:textId="77777777" w:rsidR="004A53D3" w:rsidRPr="009C546F" w:rsidRDefault="00000000" w:rsidP="009C546F">
            <w:pPr>
              <w:pStyle w:val="Compact"/>
              <w:ind w:left="142" w:right="334" w:firstLine="992"/>
              <w:jc w:val="right"/>
              <w:rPr>
                <w:sz w:val="23"/>
                <w:szCs w:val="23"/>
              </w:rPr>
            </w:pPr>
            <w:r w:rsidRPr="009C546F">
              <w:rPr>
                <w:sz w:val="23"/>
                <w:szCs w:val="23"/>
              </w:rPr>
              <w:t>3.81</w:t>
            </w:r>
          </w:p>
        </w:tc>
        <w:tc>
          <w:tcPr>
            <w:tcW w:w="0" w:type="auto"/>
          </w:tcPr>
          <w:p w14:paraId="2B25EA74" w14:textId="77777777" w:rsidR="004A53D3" w:rsidRPr="009C546F" w:rsidRDefault="00000000" w:rsidP="009C546F">
            <w:pPr>
              <w:pStyle w:val="Compact"/>
              <w:ind w:left="142" w:right="334" w:firstLine="992"/>
              <w:jc w:val="right"/>
              <w:rPr>
                <w:sz w:val="23"/>
                <w:szCs w:val="23"/>
              </w:rPr>
            </w:pPr>
            <w:r w:rsidRPr="009C546F">
              <w:rPr>
                <w:sz w:val="23"/>
                <w:szCs w:val="23"/>
              </w:rPr>
              <w:t>2.36</w:t>
            </w:r>
          </w:p>
        </w:tc>
        <w:tc>
          <w:tcPr>
            <w:tcW w:w="0" w:type="auto"/>
          </w:tcPr>
          <w:p w14:paraId="68A02FF7" w14:textId="77777777" w:rsidR="004A53D3" w:rsidRPr="009C546F" w:rsidRDefault="00000000" w:rsidP="009C546F">
            <w:pPr>
              <w:pStyle w:val="Compact"/>
              <w:ind w:left="142" w:right="334" w:firstLine="992"/>
              <w:jc w:val="right"/>
              <w:rPr>
                <w:sz w:val="23"/>
                <w:szCs w:val="23"/>
              </w:rPr>
            </w:pPr>
            <w:r w:rsidRPr="009C546F">
              <w:rPr>
                <w:sz w:val="23"/>
                <w:szCs w:val="23"/>
              </w:rPr>
              <w:t>4.71</w:t>
            </w:r>
          </w:p>
        </w:tc>
        <w:tc>
          <w:tcPr>
            <w:tcW w:w="0" w:type="auto"/>
          </w:tcPr>
          <w:p w14:paraId="645D100A" w14:textId="77777777" w:rsidR="004A53D3" w:rsidRPr="009C546F" w:rsidRDefault="00000000" w:rsidP="009C546F">
            <w:pPr>
              <w:pStyle w:val="Compact"/>
              <w:ind w:left="142" w:right="334" w:firstLine="992"/>
              <w:jc w:val="right"/>
              <w:rPr>
                <w:sz w:val="23"/>
                <w:szCs w:val="23"/>
              </w:rPr>
            </w:pPr>
            <w:r w:rsidRPr="009C546F">
              <w:rPr>
                <w:sz w:val="23"/>
                <w:szCs w:val="23"/>
              </w:rPr>
              <w:t>3.27</w:t>
            </w:r>
          </w:p>
        </w:tc>
        <w:tc>
          <w:tcPr>
            <w:tcW w:w="0" w:type="auto"/>
          </w:tcPr>
          <w:p w14:paraId="613D2C64" w14:textId="77777777" w:rsidR="004A53D3" w:rsidRPr="009C546F" w:rsidRDefault="00000000" w:rsidP="009C546F">
            <w:pPr>
              <w:pStyle w:val="Compact"/>
              <w:ind w:left="142" w:right="334" w:firstLine="992"/>
              <w:jc w:val="right"/>
              <w:rPr>
                <w:sz w:val="23"/>
                <w:szCs w:val="23"/>
              </w:rPr>
            </w:pPr>
            <w:r w:rsidRPr="009C546F">
              <w:rPr>
                <w:sz w:val="23"/>
                <w:szCs w:val="23"/>
              </w:rPr>
              <w:t>7.66</w:t>
            </w:r>
          </w:p>
        </w:tc>
        <w:tc>
          <w:tcPr>
            <w:tcW w:w="0" w:type="auto"/>
          </w:tcPr>
          <w:p w14:paraId="02DCF397" w14:textId="77777777" w:rsidR="004A53D3" w:rsidRPr="009C546F" w:rsidRDefault="00000000" w:rsidP="009C546F">
            <w:pPr>
              <w:pStyle w:val="Compact"/>
              <w:ind w:left="142" w:right="334" w:firstLine="992"/>
              <w:jc w:val="right"/>
              <w:rPr>
                <w:sz w:val="23"/>
                <w:szCs w:val="23"/>
              </w:rPr>
            </w:pPr>
            <w:r w:rsidRPr="009C546F">
              <w:rPr>
                <w:sz w:val="23"/>
                <w:szCs w:val="23"/>
              </w:rPr>
              <w:t>5.66</w:t>
            </w:r>
          </w:p>
        </w:tc>
        <w:tc>
          <w:tcPr>
            <w:tcW w:w="0" w:type="auto"/>
          </w:tcPr>
          <w:p w14:paraId="7179939C" w14:textId="77777777" w:rsidR="004A53D3" w:rsidRPr="009C546F" w:rsidRDefault="004A53D3" w:rsidP="009C546F">
            <w:pPr>
              <w:pStyle w:val="Compact"/>
              <w:ind w:left="142" w:right="334" w:firstLine="992"/>
              <w:rPr>
                <w:sz w:val="23"/>
                <w:szCs w:val="23"/>
              </w:rPr>
            </w:pPr>
          </w:p>
        </w:tc>
      </w:tr>
      <w:tr w:rsidR="004A53D3" w:rsidRPr="009C546F" w14:paraId="452C7427" w14:textId="77777777">
        <w:tc>
          <w:tcPr>
            <w:tcW w:w="0" w:type="auto"/>
          </w:tcPr>
          <w:p w14:paraId="6513BFE0" w14:textId="77777777" w:rsidR="004A53D3" w:rsidRPr="009C546F" w:rsidRDefault="00000000" w:rsidP="009C546F">
            <w:pPr>
              <w:pStyle w:val="Compact"/>
              <w:ind w:left="142" w:right="334" w:firstLine="992"/>
              <w:rPr>
                <w:sz w:val="23"/>
                <w:szCs w:val="23"/>
              </w:rPr>
            </w:pPr>
            <w:r w:rsidRPr="009C546F">
              <w:rPr>
                <w:sz w:val="23"/>
                <w:szCs w:val="23"/>
              </w:rPr>
              <w:t>8</w:t>
            </w:r>
          </w:p>
        </w:tc>
        <w:tc>
          <w:tcPr>
            <w:tcW w:w="0" w:type="auto"/>
          </w:tcPr>
          <w:p w14:paraId="41B4DFAC" w14:textId="77777777" w:rsidR="004A53D3" w:rsidRPr="009C546F" w:rsidRDefault="00000000" w:rsidP="009C546F">
            <w:pPr>
              <w:pStyle w:val="Compact"/>
              <w:ind w:left="142" w:right="334" w:firstLine="992"/>
              <w:jc w:val="right"/>
              <w:rPr>
                <w:sz w:val="23"/>
                <w:szCs w:val="23"/>
              </w:rPr>
            </w:pPr>
            <w:r w:rsidRPr="009C546F">
              <w:rPr>
                <w:sz w:val="23"/>
                <w:szCs w:val="23"/>
              </w:rPr>
              <w:t>3.57</w:t>
            </w:r>
          </w:p>
        </w:tc>
        <w:tc>
          <w:tcPr>
            <w:tcW w:w="0" w:type="auto"/>
          </w:tcPr>
          <w:p w14:paraId="52F5A785" w14:textId="77777777" w:rsidR="004A53D3" w:rsidRPr="009C546F" w:rsidRDefault="00000000" w:rsidP="009C546F">
            <w:pPr>
              <w:pStyle w:val="Compact"/>
              <w:ind w:left="142" w:right="334" w:firstLine="992"/>
              <w:jc w:val="right"/>
              <w:rPr>
                <w:sz w:val="23"/>
                <w:szCs w:val="23"/>
              </w:rPr>
            </w:pPr>
            <w:r w:rsidRPr="009C546F">
              <w:rPr>
                <w:sz w:val="23"/>
                <w:szCs w:val="23"/>
              </w:rPr>
              <w:t>2.97</w:t>
            </w:r>
          </w:p>
        </w:tc>
        <w:tc>
          <w:tcPr>
            <w:tcW w:w="0" w:type="auto"/>
          </w:tcPr>
          <w:p w14:paraId="35287195" w14:textId="77777777" w:rsidR="004A53D3" w:rsidRPr="009C546F" w:rsidRDefault="00000000" w:rsidP="009C546F">
            <w:pPr>
              <w:pStyle w:val="Compact"/>
              <w:ind w:left="142" w:right="334" w:firstLine="992"/>
              <w:jc w:val="right"/>
              <w:rPr>
                <w:sz w:val="23"/>
                <w:szCs w:val="23"/>
              </w:rPr>
            </w:pPr>
            <w:r w:rsidRPr="009C546F">
              <w:rPr>
                <w:sz w:val="23"/>
                <w:szCs w:val="23"/>
              </w:rPr>
              <w:t>3.92</w:t>
            </w:r>
          </w:p>
        </w:tc>
        <w:tc>
          <w:tcPr>
            <w:tcW w:w="0" w:type="auto"/>
          </w:tcPr>
          <w:p w14:paraId="6B9A39EB" w14:textId="77777777" w:rsidR="004A53D3" w:rsidRPr="009C546F" w:rsidRDefault="00000000" w:rsidP="009C546F">
            <w:pPr>
              <w:pStyle w:val="Compact"/>
              <w:ind w:left="142" w:right="334" w:firstLine="992"/>
              <w:jc w:val="right"/>
              <w:rPr>
                <w:sz w:val="23"/>
                <w:szCs w:val="23"/>
              </w:rPr>
            </w:pPr>
            <w:r w:rsidRPr="009C546F">
              <w:rPr>
                <w:sz w:val="23"/>
                <w:szCs w:val="23"/>
              </w:rPr>
              <w:t>3.95</w:t>
            </w:r>
          </w:p>
        </w:tc>
        <w:tc>
          <w:tcPr>
            <w:tcW w:w="0" w:type="auto"/>
          </w:tcPr>
          <w:p w14:paraId="16ACCF94" w14:textId="77777777" w:rsidR="004A53D3" w:rsidRPr="009C546F" w:rsidRDefault="00000000" w:rsidP="009C546F">
            <w:pPr>
              <w:pStyle w:val="Compact"/>
              <w:ind w:left="142" w:right="334" w:firstLine="992"/>
              <w:jc w:val="right"/>
              <w:rPr>
                <w:sz w:val="23"/>
                <w:szCs w:val="23"/>
              </w:rPr>
            </w:pPr>
            <w:r w:rsidRPr="009C546F">
              <w:rPr>
                <w:sz w:val="23"/>
                <w:szCs w:val="23"/>
              </w:rPr>
              <w:t>5.61</w:t>
            </w:r>
          </w:p>
        </w:tc>
        <w:tc>
          <w:tcPr>
            <w:tcW w:w="0" w:type="auto"/>
          </w:tcPr>
          <w:p w14:paraId="7EA4271F" w14:textId="77777777" w:rsidR="004A53D3" w:rsidRPr="009C546F" w:rsidRDefault="00000000" w:rsidP="009C546F">
            <w:pPr>
              <w:pStyle w:val="Compact"/>
              <w:ind w:left="142" w:right="334" w:firstLine="992"/>
              <w:jc w:val="right"/>
              <w:rPr>
                <w:sz w:val="23"/>
                <w:szCs w:val="23"/>
              </w:rPr>
            </w:pPr>
            <w:r w:rsidRPr="009C546F">
              <w:rPr>
                <w:sz w:val="23"/>
                <w:szCs w:val="23"/>
              </w:rPr>
              <w:t>7.34</w:t>
            </w:r>
          </w:p>
        </w:tc>
        <w:tc>
          <w:tcPr>
            <w:tcW w:w="0" w:type="auto"/>
          </w:tcPr>
          <w:p w14:paraId="7A7DBF9A" w14:textId="77777777" w:rsidR="004A53D3" w:rsidRPr="009C546F" w:rsidRDefault="00000000" w:rsidP="009C546F">
            <w:pPr>
              <w:pStyle w:val="Compact"/>
              <w:ind w:left="142" w:right="334" w:firstLine="992"/>
              <w:jc w:val="right"/>
              <w:rPr>
                <w:sz w:val="23"/>
                <w:szCs w:val="23"/>
              </w:rPr>
            </w:pPr>
            <w:r w:rsidRPr="009C546F">
              <w:rPr>
                <w:sz w:val="23"/>
                <w:szCs w:val="23"/>
              </w:rPr>
              <w:t>5.33</w:t>
            </w:r>
          </w:p>
        </w:tc>
      </w:tr>
    </w:tbl>
    <w:p w14:paraId="5570C3B9" w14:textId="77777777" w:rsidR="004A53D3" w:rsidRPr="009C546F" w:rsidRDefault="00000000" w:rsidP="009C546F">
      <w:pPr>
        <w:pStyle w:val="BodyText"/>
        <w:ind w:left="142" w:right="334" w:firstLine="992"/>
        <w:rPr>
          <w:sz w:val="23"/>
          <w:szCs w:val="23"/>
        </w:rPr>
      </w:pPr>
      <w:r w:rsidRPr="009C546F">
        <w:rPr>
          <w:sz w:val="23"/>
          <w:szCs w:val="23"/>
        </w:rPr>
        <w:t xml:space="preserve">The average pairwise similarity ratings for the eight stimuli are shown in Table 4. Two-dimensional, non-metric multidimensional scaling (Kruskal, 1964) was applied to these data, using the </w:t>
      </w:r>
      <w:r w:rsidRPr="009C546F">
        <w:rPr>
          <w:rStyle w:val="VerbatimChar"/>
          <w:sz w:val="23"/>
          <w:szCs w:val="23"/>
        </w:rPr>
        <w:t>isoMDS</w:t>
      </w:r>
      <w:r w:rsidRPr="009C546F">
        <w:rPr>
          <w:sz w:val="23"/>
          <w:szCs w:val="23"/>
        </w:rPr>
        <w:t xml:space="preserve"> function of the R package </w:t>
      </w:r>
      <w:r w:rsidRPr="009C546F">
        <w:rPr>
          <w:rStyle w:val="VerbatimChar"/>
          <w:sz w:val="23"/>
          <w:szCs w:val="23"/>
        </w:rPr>
        <w:t>MASS</w:t>
      </w:r>
      <w:r w:rsidRPr="009C546F">
        <w:rPr>
          <w:sz w:val="23"/>
          <w:szCs w:val="23"/>
        </w:rPr>
        <w:t xml:space="preserve"> (Ripley, 2024). The stress of the Euclidean solution (0.04) was lower than the city-block solution (3.19), implying that these stimuli are better considered as integral than separable by Garner’s operational definition.</w:t>
      </w:r>
    </w:p>
    <w:p w14:paraId="62117BF4" w14:textId="77777777" w:rsidR="004A53D3" w:rsidRPr="009C546F" w:rsidRDefault="00000000" w:rsidP="009C546F">
      <w:pPr>
        <w:pStyle w:val="BodyText"/>
        <w:ind w:left="142" w:right="334" w:firstLine="992"/>
        <w:rPr>
          <w:sz w:val="23"/>
          <w:szCs w:val="23"/>
        </w:rPr>
      </w:pPr>
      <w:r w:rsidRPr="009C546F">
        <w:rPr>
          <w:sz w:val="23"/>
          <w:szCs w:val="23"/>
        </w:rPr>
        <w:lastRenderedPageBreak/>
        <w:t xml:space="preserve">Figure 3 shows the Euclidean MDS solution, scaled and Procrustean rotated for best fit to the co-ordinates of the stimuli in the Munsell colour system; these rigid transformations do not affect the distance relationships in a Euclidean MDS solution. The </w:t>
      </w:r>
      <w:r w:rsidRPr="009C546F">
        <w:rPr>
          <w:rStyle w:val="VerbatimChar"/>
          <w:sz w:val="23"/>
          <w:szCs w:val="23"/>
        </w:rPr>
        <w:t>procrustes</w:t>
      </w:r>
      <w:r w:rsidRPr="009C546F">
        <w:rPr>
          <w:sz w:val="23"/>
          <w:szCs w:val="23"/>
        </w:rPr>
        <w:t xml:space="preserve"> function of the R package </w:t>
      </w:r>
      <w:r w:rsidRPr="009C546F">
        <w:rPr>
          <w:rStyle w:val="VerbatimChar"/>
          <w:sz w:val="23"/>
          <w:szCs w:val="23"/>
        </w:rPr>
        <w:t>vegan</w:t>
      </w:r>
      <w:r w:rsidRPr="009C546F">
        <w:rPr>
          <w:sz w:val="23"/>
          <w:szCs w:val="23"/>
        </w:rPr>
        <w:t xml:space="preserve"> (Oksanen et al., 2022) was used for this part of the analysis. Following standard practice, we assumed that, in the Munsell system, two units of chroma are psychologically equivalent to one unit of brightness (Nickerson, 1936; Nosofsky, 1987; Shepard, 1958).</w:t>
      </w:r>
    </w:p>
    <w:p w14:paraId="53CD211F" w14:textId="77777777" w:rsidR="004A53D3" w:rsidRPr="009C546F" w:rsidRDefault="00000000" w:rsidP="009C546F">
      <w:pPr>
        <w:pStyle w:val="CaptionedFigure"/>
        <w:ind w:left="142" w:right="334" w:firstLine="992"/>
        <w:rPr>
          <w:sz w:val="23"/>
          <w:szCs w:val="23"/>
        </w:rPr>
      </w:pPr>
      <w:r w:rsidRPr="009C546F">
        <w:rPr>
          <w:noProof/>
          <w:sz w:val="23"/>
          <w:szCs w:val="23"/>
        </w:rPr>
        <w:drawing>
          <wp:inline distT="0" distB="0" distL="0" distR="0" wp14:anchorId="5F01D30A" wp14:editId="6409FD66">
            <wp:extent cx="4775200" cy="3820159"/>
            <wp:effectExtent l="0" t="0" r="0" b="0"/>
            <wp:docPr id="50" name="Picture" descr="Figure 3: Multidimensional scaling solution"/>
            <wp:cNvGraphicFramePr/>
            <a:graphic xmlns:a="http://schemas.openxmlformats.org/drawingml/2006/main">
              <a:graphicData uri="http://schemas.openxmlformats.org/drawingml/2006/picture">
                <pic:pic xmlns:pic="http://schemas.openxmlformats.org/drawingml/2006/picture">
                  <pic:nvPicPr>
                    <pic:cNvPr id="51" name="Picture" descr="wills2021rapid_files/figure-docx/ply084-mds-1.png"/>
                    <pic:cNvPicPr>
                      <a:picLocks noChangeAspect="1" noChangeArrowheads="1"/>
                    </pic:cNvPicPr>
                  </pic:nvPicPr>
                  <pic:blipFill>
                    <a:blip r:embed="rId9"/>
                    <a:stretch>
                      <a:fillRect/>
                    </a:stretch>
                  </pic:blipFill>
                  <pic:spPr bwMode="auto">
                    <a:xfrm>
                      <a:off x="0" y="0"/>
                      <a:ext cx="4775200" cy="3820159"/>
                    </a:xfrm>
                    <a:prstGeom prst="rect">
                      <a:avLst/>
                    </a:prstGeom>
                    <a:noFill/>
                    <a:ln w="9525">
                      <a:noFill/>
                      <a:headEnd/>
                      <a:tailEnd/>
                    </a:ln>
                  </pic:spPr>
                </pic:pic>
              </a:graphicData>
            </a:graphic>
          </wp:inline>
        </w:drawing>
      </w:r>
    </w:p>
    <w:p w14:paraId="7F7C8829" w14:textId="77777777" w:rsidR="004A53D3" w:rsidRPr="009C546F" w:rsidRDefault="00000000" w:rsidP="009C546F">
      <w:pPr>
        <w:pStyle w:val="ImageCaption"/>
        <w:ind w:left="142" w:right="334" w:firstLine="992"/>
        <w:rPr>
          <w:sz w:val="23"/>
          <w:szCs w:val="23"/>
        </w:rPr>
      </w:pPr>
      <w:bookmarkStart w:id="22" w:name="fig:ply084-mds"/>
      <w:bookmarkEnd w:id="22"/>
      <w:r w:rsidRPr="009C546F">
        <w:rPr>
          <w:sz w:val="23"/>
          <w:szCs w:val="23"/>
        </w:rPr>
        <w:t>Figure 3: Multidimensional scaling solution</w:t>
      </w:r>
    </w:p>
    <w:p w14:paraId="67808E4B" w14:textId="77777777" w:rsidR="004A53D3" w:rsidRPr="009C546F" w:rsidRDefault="00000000" w:rsidP="009C546F">
      <w:pPr>
        <w:pStyle w:val="BodyText"/>
        <w:ind w:left="142" w:right="334" w:firstLine="992"/>
        <w:rPr>
          <w:sz w:val="23"/>
          <w:szCs w:val="23"/>
        </w:rPr>
      </w:pPr>
      <w:r w:rsidRPr="009C546F">
        <w:rPr>
          <w:sz w:val="23"/>
          <w:szCs w:val="23"/>
        </w:rPr>
        <w:t xml:space="preserve">Inspection of Figure 3 indicates that, for six of the eight stimuli, the MDS solution shows similarity relations comparable to those in the Munsell co-ordinates. The exceptions are stimuli 2 and 4, which would appear to have been perceived as somewhat brighter and </w:t>
      </w:r>
      <w:r w:rsidRPr="009C546F">
        <w:rPr>
          <w:sz w:val="23"/>
          <w:szCs w:val="23"/>
        </w:rPr>
        <w:lastRenderedPageBreak/>
        <w:t>more saturated than their Munsell co-ordinates would indicate. This may have been a function of our use of commodity hardware for screen display.</w:t>
      </w:r>
    </w:p>
    <w:p w14:paraId="49DFC7C2" w14:textId="77777777" w:rsidR="004A53D3" w:rsidRPr="009C546F" w:rsidRDefault="00000000" w:rsidP="009C546F">
      <w:pPr>
        <w:pStyle w:val="BodyText"/>
        <w:ind w:left="142" w:right="334" w:firstLine="992"/>
        <w:rPr>
          <w:sz w:val="23"/>
          <w:szCs w:val="23"/>
        </w:rPr>
      </w:pPr>
      <w:r w:rsidRPr="009C546F">
        <w:rPr>
          <w:sz w:val="23"/>
          <w:szCs w:val="23"/>
        </w:rPr>
        <w:t>Given these moderate discrepancies between the Munsell co-ordinates and the multidimensional scaling solution, we re-analyzed the data from the previous two experiments, combining the two datasets and using the MDS co-ordinates as the inputs to our response models, rather than the Munsell co-ordinates.</w:t>
      </w:r>
    </w:p>
    <w:p w14:paraId="28FF48A0" w14:textId="77777777" w:rsidR="004A53D3" w:rsidRPr="009C546F" w:rsidRDefault="00000000" w:rsidP="009C546F">
      <w:pPr>
        <w:pStyle w:val="TableCaption"/>
        <w:ind w:left="142" w:right="334" w:firstLine="992"/>
        <w:rPr>
          <w:sz w:val="23"/>
          <w:szCs w:val="23"/>
        </w:rPr>
      </w:pPr>
      <w:bookmarkStart w:id="23" w:name="tab:ply84-block-report"/>
      <w:bookmarkEnd w:id="23"/>
      <w:r w:rsidRPr="009C546F">
        <w:rPr>
          <w:sz w:val="23"/>
          <w:szCs w:val="23"/>
        </w:rPr>
        <w:t>Table 5: Mean proportion of unidimensional (UD), overall similarity (OS), and identity (ID) blocks, as a function of stimulus presentation time.</w:t>
      </w:r>
    </w:p>
    <w:tbl>
      <w:tblPr>
        <w:tblStyle w:val="Table"/>
        <w:tblW w:w="0" w:type="auto"/>
        <w:tblLook w:val="0020" w:firstRow="1" w:lastRow="0" w:firstColumn="0" w:lastColumn="0" w:noHBand="0" w:noVBand="0"/>
      </w:tblPr>
      <w:tblGrid>
        <w:gridCol w:w="1478"/>
        <w:gridCol w:w="1210"/>
        <w:gridCol w:w="1210"/>
        <w:gridCol w:w="935"/>
      </w:tblGrid>
      <w:tr w:rsidR="004A53D3" w:rsidRPr="009C546F" w14:paraId="3C960662" w14:textId="77777777" w:rsidTr="004A53D3">
        <w:trPr>
          <w:cnfStyle w:val="100000000000" w:firstRow="1" w:lastRow="0" w:firstColumn="0" w:lastColumn="0" w:oddVBand="0" w:evenVBand="0" w:oddHBand="0" w:evenHBand="0" w:firstRowFirstColumn="0" w:firstRowLastColumn="0" w:lastRowFirstColumn="0" w:lastRowLastColumn="0"/>
          <w:tblHeader/>
        </w:trPr>
        <w:tc>
          <w:tcPr>
            <w:tcW w:w="0" w:type="auto"/>
          </w:tcPr>
          <w:p w14:paraId="6491F239" w14:textId="77777777" w:rsidR="004A53D3" w:rsidRPr="009C546F" w:rsidRDefault="00000000" w:rsidP="009C546F">
            <w:pPr>
              <w:pStyle w:val="Compact"/>
              <w:ind w:left="142" w:right="334" w:firstLine="992"/>
              <w:rPr>
                <w:sz w:val="23"/>
                <w:szCs w:val="23"/>
              </w:rPr>
            </w:pPr>
            <w:r w:rsidRPr="009C546F">
              <w:rPr>
                <w:sz w:val="23"/>
                <w:szCs w:val="23"/>
              </w:rPr>
              <w:t>Time</w:t>
            </w:r>
          </w:p>
        </w:tc>
        <w:tc>
          <w:tcPr>
            <w:tcW w:w="0" w:type="auto"/>
          </w:tcPr>
          <w:p w14:paraId="4E065537" w14:textId="77777777" w:rsidR="004A53D3" w:rsidRPr="009C546F" w:rsidRDefault="00000000" w:rsidP="009C546F">
            <w:pPr>
              <w:pStyle w:val="Compact"/>
              <w:ind w:left="142" w:right="334" w:firstLine="992"/>
              <w:jc w:val="right"/>
              <w:rPr>
                <w:sz w:val="23"/>
                <w:szCs w:val="23"/>
              </w:rPr>
            </w:pPr>
            <w:r w:rsidRPr="009C546F">
              <w:rPr>
                <w:sz w:val="23"/>
                <w:szCs w:val="23"/>
              </w:rPr>
              <w:t>UD</w:t>
            </w:r>
          </w:p>
        </w:tc>
        <w:tc>
          <w:tcPr>
            <w:tcW w:w="0" w:type="auto"/>
          </w:tcPr>
          <w:p w14:paraId="63FFF705" w14:textId="77777777" w:rsidR="004A53D3" w:rsidRPr="009C546F" w:rsidRDefault="00000000" w:rsidP="009C546F">
            <w:pPr>
              <w:pStyle w:val="Compact"/>
              <w:ind w:left="142" w:right="334" w:firstLine="992"/>
              <w:jc w:val="right"/>
              <w:rPr>
                <w:sz w:val="23"/>
                <w:szCs w:val="23"/>
              </w:rPr>
            </w:pPr>
            <w:r w:rsidRPr="009C546F">
              <w:rPr>
                <w:sz w:val="23"/>
                <w:szCs w:val="23"/>
              </w:rPr>
              <w:t>OS</w:t>
            </w:r>
          </w:p>
        </w:tc>
        <w:tc>
          <w:tcPr>
            <w:tcW w:w="0" w:type="auto"/>
          </w:tcPr>
          <w:p w14:paraId="6DB46510" w14:textId="77777777" w:rsidR="004A53D3" w:rsidRPr="009C546F" w:rsidRDefault="00000000" w:rsidP="009C546F">
            <w:pPr>
              <w:pStyle w:val="Compact"/>
              <w:ind w:left="142" w:right="334" w:firstLine="992"/>
              <w:jc w:val="right"/>
              <w:rPr>
                <w:sz w:val="23"/>
                <w:szCs w:val="23"/>
              </w:rPr>
            </w:pPr>
            <w:r w:rsidRPr="009C546F">
              <w:rPr>
                <w:sz w:val="23"/>
                <w:szCs w:val="23"/>
              </w:rPr>
              <w:t>ID</w:t>
            </w:r>
          </w:p>
        </w:tc>
      </w:tr>
      <w:tr w:rsidR="004A53D3" w:rsidRPr="009C546F" w14:paraId="13E105DA" w14:textId="77777777">
        <w:tc>
          <w:tcPr>
            <w:tcW w:w="0" w:type="auto"/>
          </w:tcPr>
          <w:p w14:paraId="627FA2E9" w14:textId="77777777" w:rsidR="004A53D3" w:rsidRPr="009C546F" w:rsidRDefault="00000000" w:rsidP="009C546F">
            <w:pPr>
              <w:pStyle w:val="Compact"/>
              <w:ind w:left="142" w:right="334" w:firstLine="992"/>
              <w:rPr>
                <w:sz w:val="23"/>
                <w:szCs w:val="23"/>
              </w:rPr>
            </w:pPr>
            <w:r w:rsidRPr="009C546F">
              <w:rPr>
                <w:sz w:val="23"/>
                <w:szCs w:val="23"/>
              </w:rPr>
              <w:t>100 ms</w:t>
            </w:r>
          </w:p>
        </w:tc>
        <w:tc>
          <w:tcPr>
            <w:tcW w:w="0" w:type="auto"/>
          </w:tcPr>
          <w:p w14:paraId="55999F28" w14:textId="77777777" w:rsidR="004A53D3" w:rsidRPr="009C546F" w:rsidRDefault="00000000" w:rsidP="009C546F">
            <w:pPr>
              <w:pStyle w:val="Compact"/>
              <w:ind w:left="142" w:right="334" w:firstLine="992"/>
              <w:jc w:val="right"/>
              <w:rPr>
                <w:sz w:val="23"/>
                <w:szCs w:val="23"/>
              </w:rPr>
            </w:pPr>
            <w:r w:rsidRPr="009C546F">
              <w:rPr>
                <w:sz w:val="23"/>
                <w:szCs w:val="23"/>
              </w:rPr>
              <w:t>0.319</w:t>
            </w:r>
          </w:p>
        </w:tc>
        <w:tc>
          <w:tcPr>
            <w:tcW w:w="0" w:type="auto"/>
          </w:tcPr>
          <w:p w14:paraId="017BAB8F" w14:textId="77777777" w:rsidR="004A53D3" w:rsidRPr="009C546F" w:rsidRDefault="00000000" w:rsidP="009C546F">
            <w:pPr>
              <w:pStyle w:val="Compact"/>
              <w:ind w:left="142" w:right="334" w:firstLine="992"/>
              <w:jc w:val="right"/>
              <w:rPr>
                <w:sz w:val="23"/>
                <w:szCs w:val="23"/>
              </w:rPr>
            </w:pPr>
            <w:r w:rsidRPr="009C546F">
              <w:rPr>
                <w:sz w:val="23"/>
                <w:szCs w:val="23"/>
              </w:rPr>
              <w:t>0.681</w:t>
            </w:r>
          </w:p>
        </w:tc>
        <w:tc>
          <w:tcPr>
            <w:tcW w:w="0" w:type="auto"/>
          </w:tcPr>
          <w:p w14:paraId="00714141" w14:textId="77777777" w:rsidR="004A53D3" w:rsidRPr="009C546F" w:rsidRDefault="00000000" w:rsidP="009C546F">
            <w:pPr>
              <w:pStyle w:val="Compact"/>
              <w:ind w:left="142" w:right="334" w:firstLine="992"/>
              <w:jc w:val="right"/>
              <w:rPr>
                <w:sz w:val="23"/>
                <w:szCs w:val="23"/>
              </w:rPr>
            </w:pPr>
            <w:r w:rsidRPr="009C546F">
              <w:rPr>
                <w:sz w:val="23"/>
                <w:szCs w:val="23"/>
              </w:rPr>
              <w:t>0</w:t>
            </w:r>
          </w:p>
        </w:tc>
      </w:tr>
      <w:tr w:rsidR="004A53D3" w:rsidRPr="009C546F" w14:paraId="2789E49D" w14:textId="77777777">
        <w:tc>
          <w:tcPr>
            <w:tcW w:w="0" w:type="auto"/>
          </w:tcPr>
          <w:p w14:paraId="3AAA33C1" w14:textId="77777777" w:rsidR="004A53D3" w:rsidRPr="009C546F" w:rsidRDefault="00000000" w:rsidP="009C546F">
            <w:pPr>
              <w:pStyle w:val="Compact"/>
              <w:ind w:left="142" w:right="334" w:firstLine="992"/>
              <w:rPr>
                <w:sz w:val="23"/>
                <w:szCs w:val="23"/>
              </w:rPr>
            </w:pPr>
            <w:r w:rsidRPr="009C546F">
              <w:rPr>
                <w:sz w:val="23"/>
                <w:szCs w:val="23"/>
              </w:rPr>
              <w:t>2000 ms</w:t>
            </w:r>
          </w:p>
        </w:tc>
        <w:tc>
          <w:tcPr>
            <w:tcW w:w="0" w:type="auto"/>
          </w:tcPr>
          <w:p w14:paraId="2E903D1B" w14:textId="77777777" w:rsidR="004A53D3" w:rsidRPr="009C546F" w:rsidRDefault="00000000" w:rsidP="009C546F">
            <w:pPr>
              <w:pStyle w:val="Compact"/>
              <w:ind w:left="142" w:right="334" w:firstLine="992"/>
              <w:jc w:val="right"/>
              <w:rPr>
                <w:sz w:val="23"/>
                <w:szCs w:val="23"/>
              </w:rPr>
            </w:pPr>
            <w:r w:rsidRPr="009C546F">
              <w:rPr>
                <w:sz w:val="23"/>
                <w:szCs w:val="23"/>
              </w:rPr>
              <w:t>0.086</w:t>
            </w:r>
          </w:p>
        </w:tc>
        <w:tc>
          <w:tcPr>
            <w:tcW w:w="0" w:type="auto"/>
          </w:tcPr>
          <w:p w14:paraId="6E8509A0" w14:textId="77777777" w:rsidR="004A53D3" w:rsidRPr="009C546F" w:rsidRDefault="00000000" w:rsidP="009C546F">
            <w:pPr>
              <w:pStyle w:val="Compact"/>
              <w:ind w:left="142" w:right="334" w:firstLine="992"/>
              <w:jc w:val="right"/>
              <w:rPr>
                <w:sz w:val="23"/>
                <w:szCs w:val="23"/>
              </w:rPr>
            </w:pPr>
            <w:r w:rsidRPr="009C546F">
              <w:rPr>
                <w:sz w:val="23"/>
                <w:szCs w:val="23"/>
              </w:rPr>
              <w:t>0.914</w:t>
            </w:r>
          </w:p>
        </w:tc>
        <w:tc>
          <w:tcPr>
            <w:tcW w:w="0" w:type="auto"/>
          </w:tcPr>
          <w:p w14:paraId="00CF30A5" w14:textId="77777777" w:rsidR="004A53D3" w:rsidRPr="009C546F" w:rsidRDefault="00000000" w:rsidP="009C546F">
            <w:pPr>
              <w:pStyle w:val="Compact"/>
              <w:ind w:left="142" w:right="334" w:firstLine="992"/>
              <w:jc w:val="right"/>
              <w:rPr>
                <w:sz w:val="23"/>
                <w:szCs w:val="23"/>
              </w:rPr>
            </w:pPr>
            <w:r w:rsidRPr="009C546F">
              <w:rPr>
                <w:sz w:val="23"/>
                <w:szCs w:val="23"/>
              </w:rPr>
              <w:t>0</w:t>
            </w:r>
          </w:p>
        </w:tc>
      </w:tr>
    </w:tbl>
    <w:p w14:paraId="70141720" w14:textId="77777777" w:rsidR="004A53D3" w:rsidRPr="009C546F" w:rsidRDefault="00000000" w:rsidP="009C546F">
      <w:pPr>
        <w:pStyle w:val="BodyText"/>
        <w:ind w:left="142" w:right="334" w:firstLine="992"/>
        <w:rPr>
          <w:sz w:val="23"/>
          <w:szCs w:val="23"/>
        </w:rPr>
      </w:pPr>
      <w:r w:rsidRPr="009C546F">
        <w:rPr>
          <w:sz w:val="23"/>
          <w:szCs w:val="23"/>
        </w:rPr>
        <w:t xml:space="preserve">Two participants were excluded due to being best fit by a response-bias model. On 25% of blocks, models tied for first place; these blocks were removed from further analysis. Table 5 shows the results of our re-analysis. Using the MDS co-ordinates for these stimuli approximately doubled the magnitude of the effect observed with the Munsell co-ordinates; unidimensional responding rose from 9% at 2000 ms to 32% at 100 ms. Bayesian analysis, employing a non-informative prior, provides very strong support for an effect of stimulus presentation time on the prevalence of unidimensional responding, </w:t>
      </w:r>
      <w:r w:rsidRPr="009C546F">
        <w:rPr>
          <w:i/>
          <w:iCs/>
          <w:sz w:val="23"/>
          <w:szCs w:val="23"/>
        </w:rPr>
        <w:t>BF</w:t>
      </w:r>
      <w:r w:rsidRPr="009C546F">
        <w:rPr>
          <w:sz w:val="23"/>
          <w:szCs w:val="23"/>
        </w:rPr>
        <w:t xml:space="preserve"> = 892. Hence, overall, the three experiments presented in the current paper provide strong evidence for the effect predicted by Combination </w:t>
      </w:r>
      <w:proofErr w:type="gramStart"/>
      <w:r w:rsidRPr="009C546F">
        <w:rPr>
          <w:sz w:val="23"/>
          <w:szCs w:val="23"/>
        </w:rPr>
        <w:t>Theory, and</w:t>
      </w:r>
      <w:proofErr w:type="gramEnd"/>
      <w:r w:rsidRPr="009C546F">
        <w:rPr>
          <w:sz w:val="23"/>
          <w:szCs w:val="23"/>
        </w:rPr>
        <w:t xml:space="preserve"> disconfirm Differentiation Theory.</w:t>
      </w:r>
    </w:p>
    <w:p w14:paraId="4DC825E4" w14:textId="77777777" w:rsidR="004A53D3" w:rsidRPr="009C546F" w:rsidRDefault="00000000" w:rsidP="009C546F">
      <w:pPr>
        <w:pStyle w:val="BodyText"/>
        <w:ind w:left="142" w:right="334" w:firstLine="992"/>
        <w:rPr>
          <w:sz w:val="23"/>
          <w:szCs w:val="23"/>
        </w:rPr>
      </w:pPr>
      <w:r w:rsidRPr="009C546F">
        <w:rPr>
          <w:sz w:val="23"/>
          <w:szCs w:val="23"/>
        </w:rPr>
        <w:lastRenderedPageBreak/>
        <w:t xml:space="preserve">Further inspection of Figure 3 reveals that no stimulus is identically placed on either dimension (this is true even for stimuli 2 </w:t>
      </w:r>
      <w:proofErr w:type="gramStart"/>
      <w:r w:rsidRPr="009C546F">
        <w:rPr>
          <w:sz w:val="23"/>
          <w:szCs w:val="23"/>
        </w:rPr>
        <w:t>and</w:t>
      </w:r>
      <w:proofErr w:type="gramEnd"/>
      <w:r w:rsidRPr="009C546F">
        <w:rPr>
          <w:sz w:val="23"/>
          <w:szCs w:val="23"/>
        </w:rPr>
        <w:t xml:space="preserve"> 4 on the chroma dimension). </w:t>
      </w:r>
      <w:proofErr w:type="gramStart"/>
      <w:r w:rsidRPr="009C546F">
        <w:rPr>
          <w:sz w:val="23"/>
          <w:szCs w:val="23"/>
        </w:rPr>
        <w:t>As a consequence</w:t>
      </w:r>
      <w:proofErr w:type="gramEnd"/>
      <w:r w:rsidRPr="009C546F">
        <w:rPr>
          <w:sz w:val="23"/>
          <w:szCs w:val="23"/>
        </w:rPr>
        <w:t xml:space="preserve">, the Identity response model can never predict participants’ responses, leading to reported zero prevalence of Identity responding in Table 5. It would in principle be possible to generalize the Identity response model such that it could deal with </w:t>
      </w:r>
      <w:proofErr w:type="gramStart"/>
      <w:r w:rsidRPr="009C546F">
        <w:rPr>
          <w:sz w:val="23"/>
          <w:szCs w:val="23"/>
        </w:rPr>
        <w:t>near-identity</w:t>
      </w:r>
      <w:proofErr w:type="gramEnd"/>
      <w:r w:rsidRPr="009C546F">
        <w:rPr>
          <w:sz w:val="23"/>
          <w:szCs w:val="23"/>
        </w:rPr>
        <w:t xml:space="preserve"> (such as stimuli 2 and 4 on chroma) effectively, and the work of L. B. Smith (1989) suggests a way in which this could be done. However, given the very low prevalence of ID classification observed for these stimuli in our earlier analysis, where the use of Munsell co-ordinates would have made such responding detectable if it had occurred, such a generalization of the Identity model would be unlikely to change the conclusions of the current work.</w:t>
      </w:r>
    </w:p>
    <w:p w14:paraId="1262766B" w14:textId="77777777" w:rsidR="004A53D3" w:rsidRPr="009C546F" w:rsidRDefault="00000000" w:rsidP="009C546F">
      <w:pPr>
        <w:pStyle w:val="Heading1"/>
        <w:ind w:left="142" w:right="334" w:firstLine="992"/>
        <w:rPr>
          <w:sz w:val="23"/>
          <w:szCs w:val="23"/>
        </w:rPr>
      </w:pPr>
      <w:bookmarkStart w:id="24" w:name="general-discussion"/>
      <w:bookmarkEnd w:id="15"/>
      <w:bookmarkEnd w:id="20"/>
      <w:r w:rsidRPr="009C546F">
        <w:rPr>
          <w:sz w:val="23"/>
          <w:szCs w:val="23"/>
        </w:rPr>
        <w:t>General Discussion</w:t>
      </w:r>
    </w:p>
    <w:p w14:paraId="6665B17F" w14:textId="77777777" w:rsidR="004A53D3" w:rsidRPr="009C546F" w:rsidRDefault="00000000" w:rsidP="009C546F">
      <w:pPr>
        <w:pStyle w:val="FirstParagraph"/>
        <w:ind w:left="142" w:right="334" w:firstLine="992"/>
        <w:rPr>
          <w:sz w:val="23"/>
          <w:szCs w:val="23"/>
        </w:rPr>
      </w:pPr>
      <w:r w:rsidRPr="009C546F">
        <w:rPr>
          <w:sz w:val="23"/>
          <w:szCs w:val="23"/>
        </w:rPr>
        <w:t xml:space="preserve">As stimulus presentation time decreases, the prevalence of single-dimension classification of multi-attribute stimuli increases (Wills et al., 2015). This phenomenon is well established for separable stimuli (e.g., squares varying in size and brightness), but the current experiments are the first demonstration for integral stimuli (specifically, for squares varying in saturation and brightness). Intuitively, this effect of stimulus presentation time on integral stimuli may seem surprising. After all, under unspeeded conditions, it is well established that selectively attending to integral stimulus dimensions requires effort (Garner, 1976). Such observations have led some to conclude that cognition begins with an undifferentiated stimulus whole, which is analyzed into its components only with effort (Lockhead, 1972 et seq.); a view subsequently described as Differentiation Theory (Wills et al., 2015). However, our results support an approximately opposite account - cognition begins with stimulus attributes, which are combined if time and mental resources allow </w:t>
      </w:r>
      <w:r w:rsidRPr="009C546F">
        <w:rPr>
          <w:sz w:val="23"/>
          <w:szCs w:val="23"/>
        </w:rPr>
        <w:lastRenderedPageBreak/>
        <w:t>(Neisser, 1967 et seq.); an account subsequently described as Combination Theory (Wills et al., 2015). Once attributes are combined, selective attention is somewhat effortful, and that effort is greater for integral than for separable stimuli. Under a Combination Theory account synthesis, rather than analysis, is the more appropriate chemical metaphor. Integral stimuli, rather than being slowly analyzed, are quickly synthesized.</w:t>
      </w:r>
    </w:p>
    <w:p w14:paraId="6657520A" w14:textId="77777777" w:rsidR="004A53D3" w:rsidRPr="009C546F" w:rsidRDefault="00000000" w:rsidP="009C546F">
      <w:pPr>
        <w:pStyle w:val="BodyText"/>
        <w:ind w:left="142" w:right="334" w:firstLine="992"/>
        <w:rPr>
          <w:sz w:val="23"/>
          <w:szCs w:val="23"/>
        </w:rPr>
      </w:pPr>
      <w:r w:rsidRPr="009C546F">
        <w:rPr>
          <w:sz w:val="23"/>
          <w:szCs w:val="23"/>
        </w:rPr>
        <w:t>Indeed, this distinction may at least partially explain the virtual absence of ID sorting that we observed with integral stimuli in the long presentation time condition in contrast to the relatively high levels of ID sorting with separable stimuli previously found under a similar time constraint (e.g., Wills et al., 2015). For separable stimuli, the ability to selectively attend and switch between dimensions is assumed to become easier as presentation time increases which makes ID responding an easier and more commonly used approach. However, for integral stimuli, once synthesis has occurred it is much harder to selectively attend to the individual dimensions than for separable stimuli and harder still to switch between the two dimensions which is necessary to consistently make ID responses. This added difficulty of selectively attending to integral than separable dimensions after they have been combined may therefore explain the virtual absence of ID sorting in the current experiments in contrast to the relatively high prevalence of this approach with separable stimuli.</w:t>
      </w:r>
    </w:p>
    <w:p w14:paraId="3EF341F8" w14:textId="77777777" w:rsidR="004A53D3" w:rsidRPr="009C546F" w:rsidRDefault="00000000" w:rsidP="009C546F">
      <w:pPr>
        <w:pStyle w:val="BodyText"/>
        <w:ind w:left="142" w:right="334" w:firstLine="992"/>
        <w:rPr>
          <w:sz w:val="23"/>
          <w:szCs w:val="23"/>
        </w:rPr>
      </w:pPr>
      <w:r w:rsidRPr="009C546F">
        <w:rPr>
          <w:sz w:val="23"/>
          <w:szCs w:val="23"/>
        </w:rPr>
        <w:t xml:space="preserve">The current experiments concern robust but subtle effects at very short presentation times. For example, in Experiment 2, a 100 ms presentation time led to an average of 14% of response blocks exhibiting unidimensional classification (up from 1% at 2000ms). This of course means that, even at this very short presentation time, classification was typically (85%) overall similarity. One might well ask, if Combination Theory is accurate, why </w:t>
      </w:r>
      <w:proofErr w:type="gramStart"/>
      <w:r w:rsidRPr="009C546F">
        <w:rPr>
          <w:sz w:val="23"/>
          <w:szCs w:val="23"/>
        </w:rPr>
        <w:t>the majority of</w:t>
      </w:r>
      <w:proofErr w:type="gramEnd"/>
      <w:r w:rsidRPr="009C546F">
        <w:rPr>
          <w:sz w:val="23"/>
          <w:szCs w:val="23"/>
        </w:rPr>
        <w:t xml:space="preserve"> participants still use an overall similarity strategy. </w:t>
      </w:r>
      <w:r w:rsidRPr="009C546F">
        <w:rPr>
          <w:sz w:val="23"/>
          <w:szCs w:val="23"/>
        </w:rPr>
        <w:lastRenderedPageBreak/>
        <w:t>Combination Theory states that integral dimensions are initially represented separately, but that integral dimensions are rapidly combined, and, once combined, are hard to selectively attend to. Thus, observing any unidimensional classification of integral stimuli will likely depend on having very short stimulus presentation times, and a highly sensitive analysis method. The theoretical point is that the direction of the effect (increased unidimensional responding with decreased stimulus presentation time) is as predicted by Combination Theory, and counter to the predictions of Differentiation Theory.</w:t>
      </w:r>
    </w:p>
    <w:p w14:paraId="153695FF" w14:textId="77777777" w:rsidR="004A53D3" w:rsidRPr="009C546F" w:rsidRDefault="00000000" w:rsidP="009C546F">
      <w:pPr>
        <w:pStyle w:val="BodyText"/>
        <w:ind w:left="142" w:right="334" w:firstLine="992"/>
        <w:rPr>
          <w:sz w:val="23"/>
          <w:szCs w:val="23"/>
        </w:rPr>
      </w:pPr>
      <w:r w:rsidRPr="009C546F">
        <w:rPr>
          <w:sz w:val="23"/>
          <w:szCs w:val="23"/>
        </w:rPr>
        <w:t>While we believe that our results add to the growing body of evidence that supports Combination theory over Differentiation theory (e.g., Milton et al., 2008; Wills et al., 2015) and that the extension of this evidence to integral stimuli is particularly noteworthy, our results do not, of course, challenge Garner’s classic integral-separable distinction itself (e.g., Garner, 1974; Garner &amp; Felfoldy, 1970) which is based on a robust and diverse set of evidence including the demonstration of Garner Interference (e.g., Pomerantz, 1983, 1986) and redundancy gains (Garner &amp; Felfoldy, 1970).</w:t>
      </w:r>
    </w:p>
    <w:p w14:paraId="6A251560" w14:textId="77777777" w:rsidR="004A53D3" w:rsidRPr="009C546F" w:rsidRDefault="00000000" w:rsidP="009C546F">
      <w:pPr>
        <w:pStyle w:val="BodyText"/>
        <w:ind w:left="142" w:right="334" w:firstLine="992"/>
        <w:rPr>
          <w:sz w:val="23"/>
          <w:szCs w:val="23"/>
        </w:rPr>
      </w:pPr>
      <w:r w:rsidRPr="009C546F">
        <w:rPr>
          <w:sz w:val="23"/>
          <w:szCs w:val="23"/>
        </w:rPr>
        <w:t xml:space="preserve">It is also worth noting that whilst our pattern of results </w:t>
      </w:r>
      <w:proofErr w:type="gramStart"/>
      <w:r w:rsidRPr="009C546F">
        <w:rPr>
          <w:sz w:val="23"/>
          <w:szCs w:val="23"/>
        </w:rPr>
        <w:t>appear</w:t>
      </w:r>
      <w:proofErr w:type="gramEnd"/>
      <w:r w:rsidRPr="009C546F">
        <w:rPr>
          <w:sz w:val="23"/>
          <w:szCs w:val="23"/>
        </w:rPr>
        <w:t xml:space="preserve"> to be robust, the precise mechanisms that underlie the effect remain uncertain and Combination Theory does not make any direct predictions in this regard. This is because categorization involves </w:t>
      </w:r>
      <w:proofErr w:type="gramStart"/>
      <w:r w:rsidRPr="009C546F">
        <w:rPr>
          <w:sz w:val="23"/>
          <w:szCs w:val="23"/>
        </w:rPr>
        <w:t>a number of</w:t>
      </w:r>
      <w:proofErr w:type="gramEnd"/>
      <w:r w:rsidRPr="009C546F">
        <w:rPr>
          <w:sz w:val="23"/>
          <w:szCs w:val="23"/>
        </w:rPr>
        <w:t xml:space="preserve"> processes (e.g., perceptual, attentional, decisional/strategic and action) that are unlikely to be independent of each other making partitioning the precise contribution of these various components at the very least extremely difficult.</w:t>
      </w:r>
    </w:p>
    <w:p w14:paraId="2BB1F77E" w14:textId="77777777" w:rsidR="004A53D3" w:rsidRPr="009C546F" w:rsidRDefault="00000000" w:rsidP="009C546F">
      <w:pPr>
        <w:pStyle w:val="BodyText"/>
        <w:ind w:left="142" w:right="334" w:firstLine="992"/>
        <w:rPr>
          <w:sz w:val="23"/>
          <w:szCs w:val="23"/>
        </w:rPr>
      </w:pPr>
      <w:r w:rsidRPr="009C546F">
        <w:rPr>
          <w:sz w:val="23"/>
          <w:szCs w:val="23"/>
        </w:rPr>
        <w:t xml:space="preserve">Although the current experiments concern the presentation of simple stimuli in the laboratory, the distinction between Differentiation and Combination Theory is of broader relevance. The terms ‘analytic’ and ‘nonanalytic’ (or ‘holistic’) are broadly applied in psychology as theories of modes of thought. Such terms seem to assume the correctness of </w:t>
      </w:r>
      <w:r w:rsidRPr="009C546F">
        <w:rPr>
          <w:sz w:val="23"/>
          <w:szCs w:val="23"/>
        </w:rPr>
        <w:lastRenderedPageBreak/>
        <w:t xml:space="preserve">Differentiation Theory (otherwise terms such as ‘synthetic’ would be more appropriate). Given that Differentiation Theory seems to be largely the wrong theory for the classification of simple stimuli, an investigation of the extent to which the predictions of Differentiation Theory are correct across psychology more generally seems worthy of further examination. For example, a form of Differentiation Theory seems to underlie the proposal that the training of radiologists could be improved by distracting them with a secondary task (Filoteo, Lauritzen, &amp; Maddox, 2010), while Combination Theory predicts that this is likely to be harmful (Newell, Moore, Wills, &amp; Milton, 2013). A second example - one of the </w:t>
      </w:r>
      <w:proofErr w:type="gramStart"/>
      <w:r w:rsidRPr="009C546F">
        <w:rPr>
          <w:sz w:val="23"/>
          <w:szCs w:val="23"/>
        </w:rPr>
        <w:t>key ways</w:t>
      </w:r>
      <w:proofErr w:type="gramEnd"/>
      <w:r w:rsidRPr="009C546F">
        <w:rPr>
          <w:sz w:val="23"/>
          <w:szCs w:val="23"/>
        </w:rPr>
        <w:t xml:space="preserve"> WEIRD (Western Educated Industrialized Rich and Democratic) populations are described as differing from some other cultures is in the unusual extent to which WEIRD thought is characteristically ‘analytic’ rather than ‘holisitic’ (Henrich, Heine, &amp; Norenzayan, 2010). Such a description presupposes a form of Differentiation Theory.</w:t>
      </w:r>
    </w:p>
    <w:p w14:paraId="65705AAA" w14:textId="77777777" w:rsidR="004A53D3" w:rsidRPr="009C546F" w:rsidRDefault="00000000" w:rsidP="009C546F">
      <w:pPr>
        <w:pStyle w:val="BodyText"/>
        <w:ind w:left="142" w:right="334" w:firstLine="992"/>
        <w:rPr>
          <w:sz w:val="23"/>
          <w:szCs w:val="23"/>
        </w:rPr>
      </w:pPr>
      <w:r w:rsidRPr="009C546F">
        <w:rPr>
          <w:sz w:val="23"/>
          <w:szCs w:val="23"/>
        </w:rPr>
        <w:t xml:space="preserve">Returning to the experiments reported in the current paper, the same-lab replication of our results reduces the chances that we are reporting a false positive, but replication by an independent lab would further increase confidence, and we are keen to support such efforts. Our materials and analysis methods are publicly available. One crucial aspect for successful replication of our results is the well-controlled presentation of </w:t>
      </w:r>
      <w:proofErr w:type="gramStart"/>
      <w:r w:rsidRPr="009C546F">
        <w:rPr>
          <w:sz w:val="23"/>
          <w:szCs w:val="23"/>
        </w:rPr>
        <w:t>precisely-defined</w:t>
      </w:r>
      <w:proofErr w:type="gramEnd"/>
      <w:r w:rsidRPr="009C546F">
        <w:rPr>
          <w:sz w:val="23"/>
          <w:szCs w:val="23"/>
        </w:rPr>
        <w:t xml:space="preserve"> stimuli; the logic of the experiment requires, for example, that the location of stimuli in physical stimulus space (Figure 1) corresponds reasonably closely to their position in psychological stimulus space. Investigations of our own stimuli (reported in Experiment 3) support the conclusion that, in our case, the correspondence was sufficiently close that our conclusions remain valid (in fact, use of a psychological stimulus space strengthens the support for our conclusions). To further generalise these results, it may be helpful to consider other integral stimulus sets, perhaps with pure tones differing in pitch and </w:t>
      </w:r>
      <w:r w:rsidRPr="009C546F">
        <w:rPr>
          <w:sz w:val="23"/>
          <w:szCs w:val="23"/>
        </w:rPr>
        <w:lastRenderedPageBreak/>
        <w:t>loudness (Grau &amp; Kemler Nelson, 1988) or sets with more than two dimensions (e.g., Nosofsky &amp; Palmeri, 1996; Vigo, Doan, &amp; Zhao, 2022a).</w:t>
      </w:r>
    </w:p>
    <w:p w14:paraId="225306F3" w14:textId="77777777" w:rsidR="004A53D3" w:rsidRPr="009C546F" w:rsidRDefault="00000000" w:rsidP="009C546F">
      <w:pPr>
        <w:pStyle w:val="BodyText"/>
        <w:ind w:left="142" w:right="334" w:firstLine="992"/>
        <w:rPr>
          <w:sz w:val="23"/>
          <w:szCs w:val="23"/>
        </w:rPr>
      </w:pPr>
      <w:r w:rsidRPr="009C546F">
        <w:rPr>
          <w:sz w:val="23"/>
          <w:szCs w:val="23"/>
        </w:rPr>
        <w:t>In a similar vein, it is possible that participants perceived the stimuli for longer than 100ms because of visual persistence (Sperling, 1960). Thus, future investigators may wish to take further steps towards tighter stimulus control (for example, the use of more specialist hardware for stimulus presentation or the inclusion of a post-stimulus mask). However, it seems unlikely that these extra measures would reverse the direction of the effect of presentation time, and it is the direction that is the subject of the hypotheses under test.</w:t>
      </w:r>
    </w:p>
    <w:p w14:paraId="663E4DED" w14:textId="77777777" w:rsidR="004A53D3" w:rsidRPr="009C546F" w:rsidRDefault="00000000" w:rsidP="009C546F">
      <w:pPr>
        <w:pStyle w:val="BodyText"/>
        <w:ind w:left="142" w:right="334" w:firstLine="992"/>
        <w:rPr>
          <w:sz w:val="23"/>
          <w:szCs w:val="23"/>
        </w:rPr>
      </w:pPr>
      <w:r w:rsidRPr="009C546F">
        <w:rPr>
          <w:sz w:val="23"/>
          <w:szCs w:val="23"/>
        </w:rPr>
        <w:t xml:space="preserve">In the current work, we used color stimuli varying in saturation and brightness as they have perhaps been the </w:t>
      </w:r>
      <w:proofErr w:type="gramStart"/>
      <w:r w:rsidRPr="009C546F">
        <w:rPr>
          <w:sz w:val="23"/>
          <w:szCs w:val="23"/>
        </w:rPr>
        <w:t>most commonly used</w:t>
      </w:r>
      <w:proofErr w:type="gramEnd"/>
      <w:r w:rsidRPr="009C546F">
        <w:rPr>
          <w:sz w:val="23"/>
          <w:szCs w:val="23"/>
        </w:rPr>
        <w:t xml:space="preserve"> integral stimuli in past categorization research (e.g., Foard &amp; Kemler, 1984; Little, Nosofsky, Donkin, &amp; Denton, 2013; Nosofsky, 1987). However, one could potentially argue that a very short stimulus time may have altered the perception of the colors themselves which could potentially have influenced our results. Time to peak response is approximately 60ms for foveal cones (Masland, 2017), against an effective stimulus presentation time in our experiments of at least 100ms. So, insufficient time for the cones to respond to the stimulus is unlikely to be a sufficient explanation for the effect we observe.</w:t>
      </w:r>
    </w:p>
    <w:p w14:paraId="7F405908" w14:textId="77777777" w:rsidR="004A53D3" w:rsidRPr="009C546F" w:rsidRDefault="00000000" w:rsidP="009C546F">
      <w:pPr>
        <w:pStyle w:val="BodyText"/>
        <w:ind w:left="142" w:right="334" w:firstLine="992"/>
        <w:rPr>
          <w:sz w:val="23"/>
          <w:szCs w:val="23"/>
        </w:rPr>
      </w:pPr>
      <w:r w:rsidRPr="009C546F">
        <w:rPr>
          <w:sz w:val="23"/>
          <w:szCs w:val="23"/>
        </w:rPr>
        <w:t xml:space="preserve">Nonetheless, psychophysics and visual neuroscience are relevant to discussion of Combination Theory versus Differentiation Theory. For example, evidence suggests that luminance is represented at least somewhat separately from hue in the lateral geniculate nucleus (Ghodrati, Khaligh-Razavi, &amp; Lehky, 2017), and later combined through recurrent inhibitory activity in early visual cortex (Xing et al., 2015). The later combination of </w:t>
      </w:r>
      <w:r w:rsidRPr="009C546F">
        <w:rPr>
          <w:sz w:val="23"/>
          <w:szCs w:val="23"/>
        </w:rPr>
        <w:lastRenderedPageBreak/>
        <w:t>stimulus components that are initially represented separately seems more consistent with Combination Theory than Differentiation Theory.</w:t>
      </w:r>
    </w:p>
    <w:p w14:paraId="62A4833D" w14:textId="77777777" w:rsidR="004A53D3" w:rsidRPr="009C546F" w:rsidRDefault="00000000" w:rsidP="009C546F">
      <w:pPr>
        <w:pStyle w:val="BodyText"/>
        <w:ind w:left="142" w:right="334" w:firstLine="992"/>
        <w:rPr>
          <w:sz w:val="23"/>
          <w:szCs w:val="23"/>
        </w:rPr>
      </w:pPr>
      <w:r w:rsidRPr="009C546F">
        <w:rPr>
          <w:sz w:val="23"/>
          <w:szCs w:val="23"/>
        </w:rPr>
        <w:t xml:space="preserve">Finally, it would be interesting to see which formal process models of classification can accommodate the current results. EGCM (Lamberts, 1995) seems a likely candidate, as does any other model that explicitly combines stimulus dimensions over time (Cohen &amp; Nosofsky, 2003). A further promising approach is Vigo et al.’s (2022b) recent dual discrimination invariance model (DDIM) which has been shown to provide an excellent account of the classification of three-dimensional integral stimuli although it may need to be extended to include a time component to provide a full explanation of our current data (Vigo et al., 2022a). In contrast, theories such as COVIS (Ashby, Alfonso-Reese, Waldron, et al., 1998), in which responding </w:t>
      </w:r>
      <w:proofErr w:type="gramStart"/>
      <w:r w:rsidRPr="009C546F">
        <w:rPr>
          <w:sz w:val="23"/>
          <w:szCs w:val="23"/>
        </w:rPr>
        <w:t>on the basis of</w:t>
      </w:r>
      <w:proofErr w:type="gramEnd"/>
      <w:r w:rsidRPr="009C546F">
        <w:rPr>
          <w:sz w:val="23"/>
          <w:szCs w:val="23"/>
        </w:rPr>
        <w:t xml:space="preserve"> a single dimension is a function of the effortful use of the rule-based system, seem conceptually closer to Differentiation Theory, and hence may require some modification in order to accommodate the present results.</w:t>
      </w:r>
    </w:p>
    <w:p w14:paraId="5C4B9466" w14:textId="77777777" w:rsidR="004A53D3" w:rsidRDefault="00000000">
      <w:pPr>
        <w:pStyle w:val="Heading1"/>
      </w:pPr>
      <w:bookmarkStart w:id="25" w:name="references"/>
      <w:bookmarkEnd w:id="24"/>
      <w:r>
        <w:t>References</w:t>
      </w:r>
    </w:p>
    <w:p w14:paraId="5A88F3B5" w14:textId="77777777" w:rsidR="004A53D3" w:rsidRDefault="00000000">
      <w:pPr>
        <w:pStyle w:val="Bibliography"/>
      </w:pPr>
      <w:bookmarkStart w:id="26" w:name="ref-ashby1998neuropsychological"/>
      <w:bookmarkStart w:id="27" w:name="refs"/>
      <w:r>
        <w:t xml:space="preserve">Ashby, F. G., Alfonso-Reese, L. A., Waldron, E. M., et al. (1998). A neuropsychological theory of multiple systems in category learning. </w:t>
      </w:r>
      <w:r>
        <w:rPr>
          <w:i/>
          <w:iCs/>
        </w:rPr>
        <w:t>Psychological Review</w:t>
      </w:r>
      <w:r>
        <w:t xml:space="preserve">, </w:t>
      </w:r>
      <w:r>
        <w:rPr>
          <w:i/>
          <w:iCs/>
        </w:rPr>
        <w:t>105</w:t>
      </w:r>
      <w:r>
        <w:t>(3), 442–481.</w:t>
      </w:r>
    </w:p>
    <w:p w14:paraId="52FA3ABF" w14:textId="77777777" w:rsidR="004A53D3" w:rsidRDefault="00000000">
      <w:pPr>
        <w:pStyle w:val="Bibliography"/>
      </w:pPr>
      <w:bookmarkStart w:id="28" w:name="ref-bergman2016auditory"/>
      <w:bookmarkEnd w:id="26"/>
      <w:r>
        <w:t xml:space="preserve">Bergman, P., Västfjäll, D., Tajadura-Jiménez, A., &amp; Asutay, E. (2016). Auditory-induced emotion mediates perceptual categorization of everyday sounds. </w:t>
      </w:r>
      <w:r>
        <w:rPr>
          <w:i/>
          <w:iCs/>
        </w:rPr>
        <w:t>Frontiers in Psychology</w:t>
      </w:r>
      <w:r>
        <w:t xml:space="preserve">, </w:t>
      </w:r>
      <w:r>
        <w:rPr>
          <w:i/>
          <w:iCs/>
        </w:rPr>
        <w:t>7</w:t>
      </w:r>
      <w:r>
        <w:t>, 1565.</w:t>
      </w:r>
    </w:p>
    <w:p w14:paraId="64ACA2FA" w14:textId="77777777" w:rsidR="004A53D3" w:rsidRDefault="00000000">
      <w:pPr>
        <w:pStyle w:val="Bibliography"/>
      </w:pPr>
      <w:bookmarkStart w:id="29" w:name="ref-R-pwr"/>
      <w:bookmarkEnd w:id="28"/>
      <w:r>
        <w:t xml:space="preserve">Champely, S. (2020). </w:t>
      </w:r>
      <w:r>
        <w:rPr>
          <w:i/>
          <w:iCs/>
        </w:rPr>
        <w:t>Pwr: Basic functions for power analysis</w:t>
      </w:r>
      <w:r>
        <w:t xml:space="preserve">. Retrieved from </w:t>
      </w:r>
      <w:hyperlink r:id="rId10">
        <w:r>
          <w:rPr>
            <w:rStyle w:val="Hyperlink"/>
          </w:rPr>
          <w:t>https://github.com/heliosdrm/pwr</w:t>
        </w:r>
      </w:hyperlink>
    </w:p>
    <w:p w14:paraId="4DF538BF" w14:textId="77777777" w:rsidR="004A53D3" w:rsidRDefault="00000000">
      <w:pPr>
        <w:pStyle w:val="Bibliography"/>
      </w:pPr>
      <w:bookmarkStart w:id="30" w:name="ref-cohen2003extension"/>
      <w:bookmarkEnd w:id="29"/>
      <w:r>
        <w:lastRenderedPageBreak/>
        <w:t xml:space="preserve">Cohen, A. L., &amp; Nosofsky, R. M. (2003). An extension of the exemplar-based random-walk model to separable-dimension stimuli. </w:t>
      </w:r>
      <w:r>
        <w:rPr>
          <w:i/>
          <w:iCs/>
        </w:rPr>
        <w:t>Journal of Mathematical Psychology</w:t>
      </w:r>
      <w:r>
        <w:t xml:space="preserve">, </w:t>
      </w:r>
      <w:r>
        <w:rPr>
          <w:i/>
          <w:iCs/>
        </w:rPr>
        <w:t>47</w:t>
      </w:r>
      <w:r>
        <w:t>(2), 150–165.</w:t>
      </w:r>
    </w:p>
    <w:p w14:paraId="538ECEC1" w14:textId="77777777" w:rsidR="004A53D3" w:rsidRDefault="00000000">
      <w:pPr>
        <w:pStyle w:val="Bibliography"/>
      </w:pPr>
      <w:bookmarkStart w:id="31" w:name="ref-dienes2011bayesian"/>
      <w:bookmarkEnd w:id="30"/>
      <w:r>
        <w:t xml:space="preserve">Dienes, Z. (2011). Bayesian versus orthodox statistics: Which side are you on? </w:t>
      </w:r>
      <w:r>
        <w:rPr>
          <w:i/>
          <w:iCs/>
        </w:rPr>
        <w:t>Perspectives on Psychological Science</w:t>
      </w:r>
      <w:r>
        <w:t xml:space="preserve">, </w:t>
      </w:r>
      <w:r>
        <w:rPr>
          <w:i/>
          <w:iCs/>
        </w:rPr>
        <w:t>6</w:t>
      </w:r>
      <w:r>
        <w:t>(3), 274–290.</w:t>
      </w:r>
    </w:p>
    <w:p w14:paraId="289E9403" w14:textId="77777777" w:rsidR="004A53D3" w:rsidRDefault="00000000">
      <w:pPr>
        <w:pStyle w:val="Bibliography"/>
      </w:pPr>
      <w:bookmarkStart w:id="32" w:name="ref-filoteo2010removing"/>
      <w:bookmarkEnd w:id="31"/>
      <w:r>
        <w:t xml:space="preserve">Filoteo, J. V., Lauritzen, S., &amp; Maddox, W. T. (2010). Removing the frontal lobes: The effects of engaging executive functions on perceptual category learning. </w:t>
      </w:r>
      <w:r>
        <w:rPr>
          <w:i/>
          <w:iCs/>
        </w:rPr>
        <w:t>Psychological Science</w:t>
      </w:r>
      <w:r>
        <w:t xml:space="preserve">, </w:t>
      </w:r>
      <w:r>
        <w:rPr>
          <w:i/>
          <w:iCs/>
        </w:rPr>
        <w:t>21</w:t>
      </w:r>
      <w:r>
        <w:t>(3), 415–423.</w:t>
      </w:r>
    </w:p>
    <w:p w14:paraId="66A0FF05" w14:textId="77777777" w:rsidR="004A53D3" w:rsidRDefault="00000000">
      <w:pPr>
        <w:pStyle w:val="Bibliography"/>
      </w:pPr>
      <w:bookmarkStart w:id="33" w:name="ref-foard1984holistic"/>
      <w:bookmarkEnd w:id="32"/>
      <w:r>
        <w:t xml:space="preserve">Foard, C. F., &amp; Kemler, D. G. (1984). Holistic and analytic modes of processing: The multiple determinants of perceptual analysis. </w:t>
      </w:r>
      <w:r>
        <w:rPr>
          <w:i/>
          <w:iCs/>
        </w:rPr>
        <w:t>Journal of Experimental Psychology: General</w:t>
      </w:r>
      <w:r>
        <w:t xml:space="preserve">, </w:t>
      </w:r>
      <w:r>
        <w:rPr>
          <w:i/>
          <w:iCs/>
        </w:rPr>
        <w:t>113</w:t>
      </w:r>
      <w:r>
        <w:t>(1), 94–111.</w:t>
      </w:r>
    </w:p>
    <w:p w14:paraId="49644B0B" w14:textId="77777777" w:rsidR="004A53D3" w:rsidRDefault="00000000">
      <w:pPr>
        <w:pStyle w:val="Bibliography"/>
      </w:pPr>
      <w:bookmarkStart w:id="34" w:name="ref-gaissert2012categorizing"/>
      <w:bookmarkEnd w:id="33"/>
      <w:r>
        <w:t xml:space="preserve">Gaissert, N., &amp; Wallraven, C. (2012). Categorizing natural objects: A comparison of the visual and the haptic modalities. </w:t>
      </w:r>
      <w:r>
        <w:rPr>
          <w:i/>
          <w:iCs/>
        </w:rPr>
        <w:t>Experimental Brain Research</w:t>
      </w:r>
      <w:r>
        <w:t xml:space="preserve">, </w:t>
      </w:r>
      <w:r>
        <w:rPr>
          <w:i/>
          <w:iCs/>
        </w:rPr>
        <w:t>216</w:t>
      </w:r>
      <w:r>
        <w:t>, 123–134.</w:t>
      </w:r>
    </w:p>
    <w:p w14:paraId="279FB1E0" w14:textId="77777777" w:rsidR="004A53D3" w:rsidRDefault="00000000">
      <w:pPr>
        <w:pStyle w:val="Bibliography"/>
      </w:pPr>
      <w:bookmarkStart w:id="35" w:name="ref-garner1974processing"/>
      <w:bookmarkEnd w:id="34"/>
      <w:r>
        <w:t xml:space="preserve">Garner, W. R. (1974). </w:t>
      </w:r>
      <w:r>
        <w:rPr>
          <w:i/>
          <w:iCs/>
        </w:rPr>
        <w:t>The processing of information and structure</w:t>
      </w:r>
      <w:r>
        <w:t>. Potomac, MD: Erlbaum.</w:t>
      </w:r>
    </w:p>
    <w:p w14:paraId="34779FCA" w14:textId="77777777" w:rsidR="004A53D3" w:rsidRDefault="00000000">
      <w:pPr>
        <w:pStyle w:val="Bibliography"/>
      </w:pPr>
      <w:bookmarkStart w:id="36" w:name="ref-garner1976interaction"/>
      <w:bookmarkEnd w:id="35"/>
      <w:r>
        <w:t xml:space="preserve">Garner, W. R. (1976). Interaction of stimulus dimensions in concept and choice processes. </w:t>
      </w:r>
      <w:r>
        <w:rPr>
          <w:i/>
          <w:iCs/>
        </w:rPr>
        <w:t>Cognitive Psychology</w:t>
      </w:r>
      <w:r>
        <w:t xml:space="preserve">, </w:t>
      </w:r>
      <w:r>
        <w:rPr>
          <w:i/>
          <w:iCs/>
        </w:rPr>
        <w:t>8</w:t>
      </w:r>
      <w:r>
        <w:t>(1), 98–123.</w:t>
      </w:r>
    </w:p>
    <w:p w14:paraId="6C39D1CF" w14:textId="77777777" w:rsidR="004A53D3" w:rsidRDefault="00000000">
      <w:pPr>
        <w:pStyle w:val="Bibliography"/>
      </w:pPr>
      <w:bookmarkStart w:id="37" w:name="ref-garner1970integrality"/>
      <w:bookmarkEnd w:id="36"/>
      <w:r>
        <w:t xml:space="preserve">Garner, W. R., &amp; Felfoldy, G. L. (1970). Integrality of stimulus dimensions in various types of information processing. </w:t>
      </w:r>
      <w:r>
        <w:rPr>
          <w:i/>
          <w:iCs/>
        </w:rPr>
        <w:t>Cognitive Psychology</w:t>
      </w:r>
      <w:r>
        <w:t xml:space="preserve">, </w:t>
      </w:r>
      <w:r>
        <w:rPr>
          <w:i/>
          <w:iCs/>
        </w:rPr>
        <w:t>1</w:t>
      </w:r>
      <w:r>
        <w:t>(3), 225–241.</w:t>
      </w:r>
    </w:p>
    <w:p w14:paraId="0132F2B5" w14:textId="77777777" w:rsidR="004A53D3" w:rsidRDefault="00000000">
      <w:pPr>
        <w:pStyle w:val="Bibliography"/>
      </w:pPr>
      <w:bookmarkStart w:id="38" w:name="ref-ghodrati2017towards"/>
      <w:bookmarkEnd w:id="37"/>
      <w:r>
        <w:t xml:space="preserve">Ghodrati, M., Khaligh-Razavi, S.-M., &amp; Lehky, S. R. (2017). Towards building a more complex view of the lateral geniculate nucleus: Recent advances in understanding its role. </w:t>
      </w:r>
      <w:r>
        <w:rPr>
          <w:i/>
          <w:iCs/>
        </w:rPr>
        <w:t>Progress in Neurobiology</w:t>
      </w:r>
      <w:r>
        <w:t xml:space="preserve">, </w:t>
      </w:r>
      <w:r>
        <w:rPr>
          <w:i/>
          <w:iCs/>
        </w:rPr>
        <w:t>156</w:t>
      </w:r>
      <w:r>
        <w:t>, 214–255.</w:t>
      </w:r>
    </w:p>
    <w:p w14:paraId="1A95AAA6" w14:textId="77777777" w:rsidR="004A53D3" w:rsidRDefault="00000000">
      <w:pPr>
        <w:pStyle w:val="Bibliography"/>
      </w:pPr>
      <w:bookmarkStart w:id="39" w:name="ref-grau1988distinction"/>
      <w:bookmarkEnd w:id="38"/>
      <w:r>
        <w:lastRenderedPageBreak/>
        <w:t xml:space="preserve">Grau, J. W., &amp; Kemler Nelson, D. K. (1988). The distinction between integral and separable dimensions: Evidence for the integrality of pitch and loudness. </w:t>
      </w:r>
      <w:r>
        <w:rPr>
          <w:i/>
          <w:iCs/>
        </w:rPr>
        <w:t>Journal of Experimental Psychology: General</w:t>
      </w:r>
      <w:r>
        <w:t xml:space="preserve">, </w:t>
      </w:r>
      <w:r>
        <w:rPr>
          <w:i/>
          <w:iCs/>
        </w:rPr>
        <w:t>117</w:t>
      </w:r>
      <w:r>
        <w:t>(4), 347–370.</w:t>
      </w:r>
    </w:p>
    <w:p w14:paraId="7AC0722D" w14:textId="77777777" w:rsidR="004A53D3" w:rsidRDefault="00000000">
      <w:pPr>
        <w:pStyle w:val="Bibliography"/>
      </w:pPr>
      <w:bookmarkStart w:id="40" w:name="ref-henrich2010weirdest"/>
      <w:bookmarkEnd w:id="39"/>
      <w:r>
        <w:t xml:space="preserve">Henrich, J., Heine, S. J., &amp; Norenzayan, A. (2010). The weirdest people in the world? </w:t>
      </w:r>
      <w:r>
        <w:rPr>
          <w:i/>
          <w:iCs/>
        </w:rPr>
        <w:t>Behavioral and Brain Sciences</w:t>
      </w:r>
      <w:r>
        <w:t xml:space="preserve">, </w:t>
      </w:r>
      <w:r>
        <w:rPr>
          <w:i/>
          <w:iCs/>
        </w:rPr>
        <w:t>33</w:t>
      </w:r>
      <w:r>
        <w:t>(2-3), 61–83.</w:t>
      </w:r>
    </w:p>
    <w:p w14:paraId="43E925D1" w14:textId="77777777" w:rsidR="004A53D3" w:rsidRDefault="00000000">
      <w:pPr>
        <w:pStyle w:val="Bibliography"/>
      </w:pPr>
      <w:bookmarkStart w:id="41" w:name="ref-nelson1984effect"/>
      <w:bookmarkEnd w:id="40"/>
      <w:r>
        <w:t xml:space="preserve">Kemler Nelson, D. G. (1984). The effect of intention on what concepts are acquired. </w:t>
      </w:r>
      <w:r>
        <w:rPr>
          <w:i/>
          <w:iCs/>
        </w:rPr>
        <w:t>Journal of Verbal Learning and Verbal Behavior</w:t>
      </w:r>
      <w:r>
        <w:t xml:space="preserve">, </w:t>
      </w:r>
      <w:r>
        <w:rPr>
          <w:i/>
          <w:iCs/>
        </w:rPr>
        <w:t>23</w:t>
      </w:r>
      <w:r>
        <w:t>(6), 734–759.</w:t>
      </w:r>
    </w:p>
    <w:p w14:paraId="625C8FBA" w14:textId="77777777" w:rsidR="004A53D3" w:rsidRDefault="00000000">
      <w:pPr>
        <w:pStyle w:val="Bibliography"/>
      </w:pPr>
      <w:bookmarkStart w:id="42" w:name="ref-kruskal1964nonmetric"/>
      <w:bookmarkEnd w:id="41"/>
      <w:r>
        <w:t xml:space="preserve">Kruskal, J. B. (1964). Nonmetric multidimensional scaling: A numerical method. </w:t>
      </w:r>
      <w:r>
        <w:rPr>
          <w:i/>
          <w:iCs/>
        </w:rPr>
        <w:t>Psychometrika</w:t>
      </w:r>
      <w:r>
        <w:t xml:space="preserve">, </w:t>
      </w:r>
      <w:r>
        <w:rPr>
          <w:i/>
          <w:iCs/>
        </w:rPr>
        <w:t>29</w:t>
      </w:r>
      <w:r>
        <w:t>(2), 115–129.</w:t>
      </w:r>
    </w:p>
    <w:p w14:paraId="1402B361" w14:textId="77777777" w:rsidR="004A53D3" w:rsidRDefault="00000000">
      <w:pPr>
        <w:pStyle w:val="Bibliography"/>
      </w:pPr>
      <w:bookmarkStart w:id="43" w:name="ref-lamberts1995categorization"/>
      <w:bookmarkEnd w:id="42"/>
      <w:r>
        <w:t xml:space="preserve">Lamberts, K. (1995). Categorization under time pressure. </w:t>
      </w:r>
      <w:r>
        <w:rPr>
          <w:i/>
          <w:iCs/>
        </w:rPr>
        <w:t>Journal of Experimental Psychology: General</w:t>
      </w:r>
      <w:r>
        <w:t xml:space="preserve">, </w:t>
      </w:r>
      <w:r>
        <w:rPr>
          <w:i/>
          <w:iCs/>
        </w:rPr>
        <w:t>124</w:t>
      </w:r>
      <w:r>
        <w:t>(2), 161–180.</w:t>
      </w:r>
    </w:p>
    <w:p w14:paraId="46A85DCA" w14:textId="77777777" w:rsidR="004A53D3" w:rsidRDefault="00000000">
      <w:pPr>
        <w:pStyle w:val="Bibliography"/>
      </w:pPr>
      <w:bookmarkStart w:id="44" w:name="ref-little2013logical"/>
      <w:bookmarkEnd w:id="43"/>
      <w:r>
        <w:t xml:space="preserve">Little, D. R., Nosofsky, R. M., Donkin, C., &amp; Denton, S. E. (2013). Logical rules and the classification of integral-dimension stimuli. </w:t>
      </w:r>
      <w:r>
        <w:rPr>
          <w:i/>
          <w:iCs/>
        </w:rPr>
        <w:t>Journal of Experimental Psychology: Learning, Memory, and Cognition</w:t>
      </w:r>
      <w:r>
        <w:t xml:space="preserve">, </w:t>
      </w:r>
      <w:r>
        <w:rPr>
          <w:i/>
          <w:iCs/>
        </w:rPr>
        <w:t>39</w:t>
      </w:r>
      <w:r>
        <w:t>(3), 801.</w:t>
      </w:r>
    </w:p>
    <w:p w14:paraId="4422E826" w14:textId="77777777" w:rsidR="004A53D3" w:rsidRDefault="00000000">
      <w:pPr>
        <w:pStyle w:val="Bibliography"/>
      </w:pPr>
      <w:bookmarkStart w:id="45" w:name="ref-livingston1998categorical"/>
      <w:bookmarkEnd w:id="44"/>
      <w:r>
        <w:t xml:space="preserve">Livingston, K. R., Andrews, J. K., &amp; Harnad, S. (1998). Categorical perception effects induced by category learning. </w:t>
      </w:r>
      <w:r>
        <w:rPr>
          <w:i/>
          <w:iCs/>
        </w:rPr>
        <w:t>Journal of Experimental Psychology: Learning, Memory, and Cognition</w:t>
      </w:r>
      <w:r>
        <w:t xml:space="preserve">, </w:t>
      </w:r>
      <w:r>
        <w:rPr>
          <w:i/>
          <w:iCs/>
        </w:rPr>
        <w:t>24</w:t>
      </w:r>
      <w:r>
        <w:t>(3), 732.</w:t>
      </w:r>
    </w:p>
    <w:p w14:paraId="0A30C483" w14:textId="77777777" w:rsidR="004A53D3" w:rsidRDefault="00000000">
      <w:pPr>
        <w:pStyle w:val="Bibliography"/>
      </w:pPr>
      <w:bookmarkStart w:id="46" w:name="ref-lockhead1972processing"/>
      <w:bookmarkEnd w:id="45"/>
      <w:r>
        <w:t xml:space="preserve">Lockhead, G. R. (1972). Processing dimensional stimuli: A note. </w:t>
      </w:r>
      <w:r>
        <w:rPr>
          <w:i/>
          <w:iCs/>
        </w:rPr>
        <w:t>Psychological Review</w:t>
      </w:r>
      <w:r>
        <w:t xml:space="preserve">, </w:t>
      </w:r>
      <w:r>
        <w:rPr>
          <w:i/>
          <w:iCs/>
        </w:rPr>
        <w:t>79</w:t>
      </w:r>
      <w:r>
        <w:t>(5), 410–419.</w:t>
      </w:r>
    </w:p>
    <w:p w14:paraId="0BEF8CBE" w14:textId="77777777" w:rsidR="004A53D3" w:rsidRDefault="00000000">
      <w:pPr>
        <w:pStyle w:val="Bibliography"/>
      </w:pPr>
      <w:bookmarkStart w:id="47" w:name="ref-masland2017vision"/>
      <w:bookmarkEnd w:id="46"/>
      <w:r>
        <w:t xml:space="preserve">Masland, R. H. (2017). Vision: Two speeds in the retina. </w:t>
      </w:r>
      <w:r>
        <w:rPr>
          <w:i/>
          <w:iCs/>
        </w:rPr>
        <w:t>Current Biology</w:t>
      </w:r>
      <w:r>
        <w:t xml:space="preserve">, </w:t>
      </w:r>
      <w:r>
        <w:rPr>
          <w:i/>
          <w:iCs/>
        </w:rPr>
        <w:t>27</w:t>
      </w:r>
      <w:r>
        <w:t>(8), R303–R305.</w:t>
      </w:r>
    </w:p>
    <w:p w14:paraId="7FF6FC82" w14:textId="77777777" w:rsidR="004A53D3" w:rsidRDefault="00000000">
      <w:pPr>
        <w:pStyle w:val="Bibliography"/>
      </w:pPr>
      <w:bookmarkStart w:id="48" w:name="ref-milton2008processes"/>
      <w:bookmarkEnd w:id="47"/>
      <w:r>
        <w:lastRenderedPageBreak/>
        <w:t xml:space="preserve">Milton, F., Longmore, C. A., &amp; Wills, A. J. (2008). Processes of overall similarity sorting in free classification. </w:t>
      </w:r>
      <w:r>
        <w:rPr>
          <w:i/>
          <w:iCs/>
        </w:rPr>
        <w:t>Journal of Experimental Psychology: Human Perception and Performance</w:t>
      </w:r>
      <w:r>
        <w:t xml:space="preserve">, </w:t>
      </w:r>
      <w:r>
        <w:rPr>
          <w:i/>
          <w:iCs/>
        </w:rPr>
        <w:t>34</w:t>
      </w:r>
      <w:r>
        <w:t>(3), 676–692.</w:t>
      </w:r>
    </w:p>
    <w:p w14:paraId="4141FCDD" w14:textId="77777777" w:rsidR="004A53D3" w:rsidRDefault="00000000">
      <w:pPr>
        <w:pStyle w:val="Bibliography"/>
      </w:pPr>
      <w:bookmarkStart w:id="49" w:name="ref-R-BayesFactor"/>
      <w:bookmarkEnd w:id="48"/>
      <w:r>
        <w:t xml:space="preserve">Morey, R. D., &amp; Rouder, J. N. (2022). </w:t>
      </w:r>
      <w:r>
        <w:rPr>
          <w:i/>
          <w:iCs/>
        </w:rPr>
        <w:t>BayesFactor: Computation of bayes factors for common designs</w:t>
      </w:r>
      <w:r>
        <w:t xml:space="preserve">. Retrieved from </w:t>
      </w:r>
      <w:hyperlink r:id="rId11">
        <w:r>
          <w:rPr>
            <w:rStyle w:val="Hyperlink"/>
          </w:rPr>
          <w:t>https://richarddmorey.github.io/BayesFactor/</w:t>
        </w:r>
      </w:hyperlink>
    </w:p>
    <w:p w14:paraId="1B8E8B05" w14:textId="77777777" w:rsidR="004A53D3" w:rsidRDefault="00000000">
      <w:pPr>
        <w:pStyle w:val="Bibliography"/>
      </w:pPr>
      <w:bookmarkStart w:id="50" w:name="ref-neisser1967cognitive"/>
      <w:bookmarkEnd w:id="49"/>
      <w:r>
        <w:t xml:space="preserve">Neisser, U. (1967). </w:t>
      </w:r>
      <w:r>
        <w:rPr>
          <w:i/>
          <w:iCs/>
        </w:rPr>
        <w:t>Cognitive psychology</w:t>
      </w:r>
      <w:r>
        <w:t>. Prentice Hall.</w:t>
      </w:r>
    </w:p>
    <w:p w14:paraId="46780566" w14:textId="77777777" w:rsidR="004A53D3" w:rsidRDefault="00000000">
      <w:pPr>
        <w:pStyle w:val="Bibliography"/>
      </w:pPr>
      <w:bookmarkStart w:id="51" w:name="ref-newell2013reinstating"/>
      <w:bookmarkEnd w:id="50"/>
      <w:r>
        <w:t xml:space="preserve">Newell, B. R., Moore, C. P., Wills, A. J., &amp; Milton, F. (2013). Reinstating the frontal lobes? Having more time to think improves implicit perceptual categorization: A comment on filoteo, lauritzen, and maddox (2010). </w:t>
      </w:r>
      <w:r>
        <w:rPr>
          <w:i/>
          <w:iCs/>
        </w:rPr>
        <w:t>Psychological Science</w:t>
      </w:r>
      <w:r>
        <w:t xml:space="preserve">, </w:t>
      </w:r>
      <w:r>
        <w:rPr>
          <w:i/>
          <w:iCs/>
        </w:rPr>
        <w:t>24</w:t>
      </w:r>
      <w:r>
        <w:t>(3), 386–389.</w:t>
      </w:r>
    </w:p>
    <w:p w14:paraId="0573F7F2" w14:textId="77777777" w:rsidR="004A53D3" w:rsidRDefault="00000000">
      <w:pPr>
        <w:pStyle w:val="Bibliography"/>
      </w:pPr>
      <w:bookmarkStart w:id="52" w:name="ref-nickerson1936specification"/>
      <w:bookmarkEnd w:id="51"/>
      <w:r>
        <w:t xml:space="preserve">Nickerson, D. (1936). The specification of color tolerances. </w:t>
      </w:r>
      <w:r>
        <w:rPr>
          <w:i/>
          <w:iCs/>
        </w:rPr>
        <w:t>Textile Research</w:t>
      </w:r>
      <w:r>
        <w:t xml:space="preserve">, </w:t>
      </w:r>
      <w:r>
        <w:rPr>
          <w:i/>
          <w:iCs/>
        </w:rPr>
        <w:t>6</w:t>
      </w:r>
      <w:r>
        <w:t>(12), 505–514.</w:t>
      </w:r>
    </w:p>
    <w:p w14:paraId="4CFBA2E1" w14:textId="77777777" w:rsidR="004A53D3" w:rsidRDefault="00000000">
      <w:pPr>
        <w:pStyle w:val="Bibliography"/>
      </w:pPr>
      <w:bookmarkStart w:id="53" w:name="ref-nosofsky1987attention"/>
      <w:bookmarkEnd w:id="52"/>
      <w:r>
        <w:t xml:space="preserve">Nosofsky, R. M. (1987). Attention and learning processes in the identification and categorization of integral stimuli. </w:t>
      </w:r>
      <w:r>
        <w:rPr>
          <w:i/>
          <w:iCs/>
        </w:rPr>
        <w:t>Journal of Experimental Psychology: Learning, Memory, and Cognition</w:t>
      </w:r>
      <w:r>
        <w:t xml:space="preserve">, </w:t>
      </w:r>
      <w:r>
        <w:rPr>
          <w:i/>
          <w:iCs/>
        </w:rPr>
        <w:t>13</w:t>
      </w:r>
      <w:r>
        <w:t>(1), 87–108.</w:t>
      </w:r>
    </w:p>
    <w:p w14:paraId="6CA472C5" w14:textId="77777777" w:rsidR="004A53D3" w:rsidRDefault="00000000">
      <w:pPr>
        <w:pStyle w:val="Bibliography"/>
      </w:pPr>
      <w:bookmarkStart w:id="54" w:name="ref-nosofsky1996learning"/>
      <w:bookmarkEnd w:id="53"/>
      <w:r>
        <w:t xml:space="preserve">Nosofsky, R. M., &amp; Palmeri, T. J. (1996). Learning to classify integral-dimension stimuli. </w:t>
      </w:r>
      <w:r>
        <w:rPr>
          <w:i/>
          <w:iCs/>
        </w:rPr>
        <w:t>Psychonomic Bulletin &amp; Review</w:t>
      </w:r>
      <w:r>
        <w:t xml:space="preserve">, </w:t>
      </w:r>
      <w:r>
        <w:rPr>
          <w:i/>
          <w:iCs/>
        </w:rPr>
        <w:t>3</w:t>
      </w:r>
      <w:r>
        <w:t>(2), 222–226.</w:t>
      </w:r>
    </w:p>
    <w:p w14:paraId="7BD3D205" w14:textId="77777777" w:rsidR="004A53D3" w:rsidRDefault="00000000">
      <w:pPr>
        <w:pStyle w:val="Bibliography"/>
      </w:pPr>
      <w:bookmarkStart w:id="55" w:name="ref-R-vegan"/>
      <w:bookmarkEnd w:id="54"/>
      <w:r>
        <w:t xml:space="preserve">Oksanen, J., Simpson, G. L., Blanchet, F. G., Kindt, R., Legendre, P., Minchin, P. R., … Weedon, J. (2022). </w:t>
      </w:r>
      <w:r>
        <w:rPr>
          <w:i/>
          <w:iCs/>
        </w:rPr>
        <w:t>Vegan: Community ecology package</w:t>
      </w:r>
      <w:r>
        <w:t xml:space="preserve">. Retrieved from </w:t>
      </w:r>
      <w:hyperlink r:id="rId12">
        <w:r>
          <w:rPr>
            <w:rStyle w:val="Hyperlink"/>
          </w:rPr>
          <w:t>https://github.com/vegandevs/vegan</w:t>
        </w:r>
      </w:hyperlink>
    </w:p>
    <w:p w14:paraId="082CFDBC" w14:textId="77777777" w:rsidR="004A53D3" w:rsidRDefault="00000000">
      <w:pPr>
        <w:pStyle w:val="Bibliography"/>
      </w:pPr>
      <w:bookmarkStart w:id="56" w:name="ref-pierce2007psychopy"/>
      <w:bookmarkEnd w:id="55"/>
      <w:r>
        <w:t xml:space="preserve">Pierce, J. W. (2007). PsychoPy - psychophysics software in python. </w:t>
      </w:r>
      <w:r>
        <w:rPr>
          <w:i/>
          <w:iCs/>
        </w:rPr>
        <w:t>Journal of Neuroscience Methods</w:t>
      </w:r>
      <w:r>
        <w:t xml:space="preserve">, </w:t>
      </w:r>
      <w:r>
        <w:rPr>
          <w:i/>
          <w:iCs/>
        </w:rPr>
        <w:t>162</w:t>
      </w:r>
      <w:r>
        <w:t>(1-2), 8–13.</w:t>
      </w:r>
    </w:p>
    <w:p w14:paraId="410EC8C6" w14:textId="77777777" w:rsidR="004A53D3" w:rsidRDefault="00000000">
      <w:pPr>
        <w:pStyle w:val="Bibliography"/>
      </w:pPr>
      <w:bookmarkStart w:id="57" w:name="ref-pomerantz1983global"/>
      <w:bookmarkEnd w:id="56"/>
      <w:r>
        <w:lastRenderedPageBreak/>
        <w:t xml:space="preserve">Pomerantz, J. R. (1983). Global and local precedence: Selective attention in form and motion perception. </w:t>
      </w:r>
      <w:r>
        <w:rPr>
          <w:i/>
          <w:iCs/>
        </w:rPr>
        <w:t>Journal of Experimental Psychology: General</w:t>
      </w:r>
      <w:r>
        <w:t xml:space="preserve">, </w:t>
      </w:r>
      <w:r>
        <w:rPr>
          <w:i/>
          <w:iCs/>
        </w:rPr>
        <w:t>112</w:t>
      </w:r>
      <w:r>
        <w:t>(4), 516.</w:t>
      </w:r>
    </w:p>
    <w:p w14:paraId="6F392599" w14:textId="77777777" w:rsidR="004A53D3" w:rsidRDefault="00000000">
      <w:pPr>
        <w:pStyle w:val="Bibliography"/>
      </w:pPr>
      <w:bookmarkStart w:id="58" w:name="ref-pomerantz1986visual"/>
      <w:bookmarkEnd w:id="57"/>
      <w:r>
        <w:t xml:space="preserve">Pomerantz, J. R. (1986). Visual form perception: An overview. </w:t>
      </w:r>
      <w:r>
        <w:rPr>
          <w:i/>
          <w:iCs/>
        </w:rPr>
        <w:t>Pattern Recognition by Humans and Machines: Visual Perception</w:t>
      </w:r>
      <w:r>
        <w:t xml:space="preserve">, </w:t>
      </w:r>
      <w:r>
        <w:rPr>
          <w:i/>
          <w:iCs/>
        </w:rPr>
        <w:t>2</w:t>
      </w:r>
      <w:r>
        <w:t>, 1–30.</w:t>
      </w:r>
    </w:p>
    <w:p w14:paraId="7E645E55" w14:textId="77777777" w:rsidR="004A53D3" w:rsidRDefault="00000000">
      <w:pPr>
        <w:pStyle w:val="Bibliography"/>
      </w:pPr>
      <w:bookmarkStart w:id="59" w:name="ref-raijmakers2004rules"/>
      <w:bookmarkEnd w:id="58"/>
      <w:r>
        <w:t xml:space="preserve">Raijmakers, M. E., Jansen, B. R., &amp; Maas, H. L. van der. (2004). Rules and development in triad classification task performance. </w:t>
      </w:r>
      <w:r>
        <w:rPr>
          <w:i/>
          <w:iCs/>
        </w:rPr>
        <w:t>Developmental Review</w:t>
      </w:r>
      <w:r>
        <w:t xml:space="preserve">, </w:t>
      </w:r>
      <w:r>
        <w:rPr>
          <w:i/>
          <w:iCs/>
        </w:rPr>
        <w:t>24</w:t>
      </w:r>
      <w:r>
        <w:t>(3), 289–321.</w:t>
      </w:r>
    </w:p>
    <w:p w14:paraId="6B83D78A" w14:textId="77777777" w:rsidR="004A53D3" w:rsidRDefault="00000000">
      <w:pPr>
        <w:pStyle w:val="Bibliography"/>
      </w:pPr>
      <w:bookmarkStart w:id="60" w:name="ref-R-MASS"/>
      <w:bookmarkEnd w:id="59"/>
      <w:r>
        <w:t xml:space="preserve">Ripley, B. (2024). </w:t>
      </w:r>
      <w:r>
        <w:rPr>
          <w:i/>
          <w:iCs/>
        </w:rPr>
        <w:t>MASS: Support functions and datasets for venables and ripley’s MASS</w:t>
      </w:r>
      <w:r>
        <w:t xml:space="preserve">. Retrieved from </w:t>
      </w:r>
      <w:hyperlink r:id="rId13">
        <w:r>
          <w:rPr>
            <w:rStyle w:val="Hyperlink"/>
          </w:rPr>
          <w:t>http://www.stats.ox.ac.uk/pub/MASS4/</w:t>
        </w:r>
      </w:hyperlink>
    </w:p>
    <w:p w14:paraId="3BF0C24B" w14:textId="77777777" w:rsidR="004A53D3" w:rsidRDefault="00000000">
      <w:pPr>
        <w:pStyle w:val="Bibliography"/>
      </w:pPr>
      <w:bookmarkStart w:id="61" w:name="ref-rodgers1991matrix"/>
      <w:bookmarkEnd w:id="60"/>
      <w:r>
        <w:t xml:space="preserve">Rodgers, J. L. (1991). Matrix and stimulus sample sizes in the weighted MDS model: Empirical metric recovery functions. </w:t>
      </w:r>
      <w:r>
        <w:rPr>
          <w:i/>
          <w:iCs/>
        </w:rPr>
        <w:t>Applied Psychological Measurement</w:t>
      </w:r>
      <w:r>
        <w:t xml:space="preserve">, </w:t>
      </w:r>
      <w:r>
        <w:rPr>
          <w:i/>
          <w:iCs/>
        </w:rPr>
        <w:t>15</w:t>
      </w:r>
      <w:r>
        <w:t>(1), 71–77.</w:t>
      </w:r>
    </w:p>
    <w:p w14:paraId="1E5A8626" w14:textId="77777777" w:rsidR="004A53D3" w:rsidRDefault="00000000">
      <w:pPr>
        <w:pStyle w:val="Bibliography"/>
      </w:pPr>
      <w:bookmarkStart w:id="62" w:name="ref-shepard1958stimulus"/>
      <w:bookmarkEnd w:id="61"/>
      <w:r>
        <w:t xml:space="preserve">Shepard, R. N. (1958). Stimulus and response generalization: Tests of a model relating generalization to distance in psychological space. </w:t>
      </w:r>
      <w:r>
        <w:rPr>
          <w:i/>
          <w:iCs/>
        </w:rPr>
        <w:t>Journal of Experimental Psychology</w:t>
      </w:r>
      <w:r>
        <w:t xml:space="preserve">, </w:t>
      </w:r>
      <w:r>
        <w:rPr>
          <w:i/>
          <w:iCs/>
        </w:rPr>
        <w:t>55</w:t>
      </w:r>
      <w:r>
        <w:t>(6), 509–523.</w:t>
      </w:r>
    </w:p>
    <w:p w14:paraId="11D91D8C" w14:textId="77777777" w:rsidR="004A53D3" w:rsidRDefault="00000000">
      <w:pPr>
        <w:pStyle w:val="Bibliography"/>
      </w:pPr>
      <w:bookmarkStart w:id="63" w:name="ref-shin1992similarity"/>
      <w:bookmarkEnd w:id="62"/>
      <w:r>
        <w:t xml:space="preserve">Shin, H. J., &amp; Nosofsky, R. M. (1992). Similarity-scaling studies of dot-pattern classification and recognition. </w:t>
      </w:r>
      <w:r>
        <w:rPr>
          <w:i/>
          <w:iCs/>
        </w:rPr>
        <w:t>Journal of Experimental Psychology: General</w:t>
      </w:r>
      <w:r>
        <w:t xml:space="preserve">, </w:t>
      </w:r>
      <w:r>
        <w:rPr>
          <w:i/>
          <w:iCs/>
        </w:rPr>
        <w:t>121</w:t>
      </w:r>
      <w:r>
        <w:t>(3), 278.</w:t>
      </w:r>
    </w:p>
    <w:p w14:paraId="514F511C" w14:textId="77777777" w:rsidR="004A53D3" w:rsidRDefault="00000000">
      <w:pPr>
        <w:pStyle w:val="Bibliography"/>
      </w:pPr>
      <w:bookmarkStart w:id="64" w:name="ref-smith1984overall"/>
      <w:bookmarkEnd w:id="63"/>
      <w:r>
        <w:t xml:space="preserve">Smith, J. D., &amp; Kemler, D. G. (1984). Overall similarity in adults’ classification: The child in all of us. </w:t>
      </w:r>
      <w:r>
        <w:rPr>
          <w:i/>
          <w:iCs/>
        </w:rPr>
        <w:t>Journal of Experimental Psychology: General</w:t>
      </w:r>
      <w:r>
        <w:t xml:space="preserve">, </w:t>
      </w:r>
      <w:r>
        <w:rPr>
          <w:i/>
          <w:iCs/>
        </w:rPr>
        <w:t>113</w:t>
      </w:r>
      <w:r>
        <w:t>(1), 137–159.</w:t>
      </w:r>
    </w:p>
    <w:p w14:paraId="6AE7836C" w14:textId="77777777" w:rsidR="004A53D3" w:rsidRDefault="00000000">
      <w:pPr>
        <w:pStyle w:val="Bibliography"/>
      </w:pPr>
      <w:bookmarkStart w:id="65" w:name="ref-smith1989occurrence"/>
      <w:bookmarkEnd w:id="64"/>
      <w:r>
        <w:t xml:space="preserve">Smith, J. D., &amp; Shapiro, J. H. (1989). The occurrence of holistic categorization. </w:t>
      </w:r>
      <w:r>
        <w:rPr>
          <w:i/>
          <w:iCs/>
        </w:rPr>
        <w:t>Journal of Memory and Language</w:t>
      </w:r>
      <w:r>
        <w:t xml:space="preserve">, </w:t>
      </w:r>
      <w:r>
        <w:rPr>
          <w:i/>
          <w:iCs/>
        </w:rPr>
        <w:t>28</w:t>
      </w:r>
      <w:r>
        <w:t>(4), 386–399.</w:t>
      </w:r>
    </w:p>
    <w:p w14:paraId="4EA9C7C9" w14:textId="77777777" w:rsidR="004A53D3" w:rsidRDefault="00000000">
      <w:pPr>
        <w:pStyle w:val="Bibliography"/>
      </w:pPr>
      <w:bookmarkStart w:id="66" w:name="ref-smith1989model"/>
      <w:bookmarkEnd w:id="65"/>
      <w:r>
        <w:lastRenderedPageBreak/>
        <w:t xml:space="preserve">Smith, L. B. (1989). A model of perceptual classification in children and adults. </w:t>
      </w:r>
      <w:r>
        <w:rPr>
          <w:i/>
          <w:iCs/>
        </w:rPr>
        <w:t>Psychological Review</w:t>
      </w:r>
      <w:r>
        <w:t xml:space="preserve">, </w:t>
      </w:r>
      <w:r>
        <w:rPr>
          <w:i/>
          <w:iCs/>
        </w:rPr>
        <w:t>96</w:t>
      </w:r>
      <w:r>
        <w:t>(1), 125–144.</w:t>
      </w:r>
    </w:p>
    <w:p w14:paraId="6262461B" w14:textId="77777777" w:rsidR="004A53D3" w:rsidRDefault="00000000">
      <w:pPr>
        <w:pStyle w:val="Bibliography"/>
      </w:pPr>
      <w:bookmarkStart w:id="67" w:name="ref-smith1977developmental"/>
      <w:bookmarkEnd w:id="66"/>
      <w:r>
        <w:t xml:space="preserve">Smith, L. B., &amp; Kemler, D. G. (1977). Developmental trends in free classification: Evidence for a new conceptualization of perceptual development. </w:t>
      </w:r>
      <w:r>
        <w:rPr>
          <w:i/>
          <w:iCs/>
        </w:rPr>
        <w:t>Journal of Experimental Child Psychology</w:t>
      </w:r>
      <w:r>
        <w:t xml:space="preserve">, </w:t>
      </w:r>
      <w:r>
        <w:rPr>
          <w:i/>
          <w:iCs/>
        </w:rPr>
        <w:t>24</w:t>
      </w:r>
      <w:r>
        <w:t>(2), 279–298.</w:t>
      </w:r>
    </w:p>
    <w:p w14:paraId="6F285CB6" w14:textId="77777777" w:rsidR="004A53D3" w:rsidRDefault="00000000">
      <w:pPr>
        <w:pStyle w:val="Bibliography"/>
      </w:pPr>
      <w:bookmarkStart w:id="68" w:name="ref-sperling1960information"/>
      <w:bookmarkEnd w:id="67"/>
      <w:r>
        <w:t xml:space="preserve">Sperling, G. (1960). The information available in brief visual presentations. </w:t>
      </w:r>
      <w:r>
        <w:rPr>
          <w:i/>
          <w:iCs/>
        </w:rPr>
        <w:t>Psychological Monographs: General and Applied</w:t>
      </w:r>
      <w:r>
        <w:t xml:space="preserve">, </w:t>
      </w:r>
      <w:r>
        <w:rPr>
          <w:i/>
          <w:iCs/>
        </w:rPr>
        <w:t>74</w:t>
      </w:r>
      <w:r>
        <w:t>(11), 1.</w:t>
      </w:r>
    </w:p>
    <w:p w14:paraId="7A79A953" w14:textId="77777777" w:rsidR="004A53D3" w:rsidRDefault="00000000">
      <w:pPr>
        <w:pStyle w:val="Bibliography"/>
      </w:pPr>
      <w:bookmarkStart w:id="69" w:name="ref-thompson1994dimensional"/>
      <w:bookmarkEnd w:id="68"/>
      <w:r>
        <w:t xml:space="preserve">Thompson, L. A. (1994). Dimensional strategies dominate perceptual classification. </w:t>
      </w:r>
      <w:r>
        <w:rPr>
          <w:i/>
          <w:iCs/>
        </w:rPr>
        <w:t>Child Development</w:t>
      </w:r>
      <w:r>
        <w:t xml:space="preserve">, </w:t>
      </w:r>
      <w:r>
        <w:rPr>
          <w:i/>
          <w:iCs/>
        </w:rPr>
        <w:t>65</w:t>
      </w:r>
      <w:r>
        <w:t>(6), 1627–1645.</w:t>
      </w:r>
    </w:p>
    <w:p w14:paraId="2861D50F" w14:textId="77777777" w:rsidR="004A53D3" w:rsidRDefault="00000000">
      <w:pPr>
        <w:pStyle w:val="Bibliography"/>
      </w:pPr>
      <w:bookmarkStart w:id="70" w:name="ref-vigo2022classification"/>
      <w:bookmarkEnd w:id="69"/>
      <w:r>
        <w:t xml:space="preserve">Vigo, R., Doan, C. A., &amp; Zhao, L. (2022a). Classification of three-dimensional integral stimuli: Accounting for a replication and extension of nosofsky and palmeri (1996) with a dual discrimination invariance model. </w:t>
      </w:r>
      <w:r>
        <w:rPr>
          <w:i/>
          <w:iCs/>
        </w:rPr>
        <w:t>Journal of Experimental Psychology: Learning, Memory, and Cognition</w:t>
      </w:r>
      <w:r>
        <w:t xml:space="preserve">, </w:t>
      </w:r>
      <w:r>
        <w:rPr>
          <w:i/>
          <w:iCs/>
        </w:rPr>
        <w:t>48</w:t>
      </w:r>
      <w:r>
        <w:t>(8), 1165.</w:t>
      </w:r>
    </w:p>
    <w:p w14:paraId="4C375652" w14:textId="77777777" w:rsidR="004A53D3" w:rsidRDefault="00000000">
      <w:pPr>
        <w:pStyle w:val="Bibliography"/>
      </w:pPr>
      <w:bookmarkStart w:id="71" w:name="ref-vigo2022raising"/>
      <w:bookmarkEnd w:id="70"/>
      <w:r>
        <w:t xml:space="preserve">Vigo, R., Wimsatt, J., Doan, C. A., &amp; Zeigler, D. E. (2022b). Raising the bar for theories of categorisation and concept learning: The need to resolve five basic paradigmatic tensions. </w:t>
      </w:r>
      <w:r>
        <w:rPr>
          <w:i/>
          <w:iCs/>
        </w:rPr>
        <w:t>Journal of Experimental &amp; Theoretical Artificial Intelligence</w:t>
      </w:r>
      <w:r>
        <w:t xml:space="preserve">, </w:t>
      </w:r>
      <w:r>
        <w:rPr>
          <w:i/>
          <w:iCs/>
        </w:rPr>
        <w:t>34</w:t>
      </w:r>
      <w:r>
        <w:t>(5), 845–869.</w:t>
      </w:r>
    </w:p>
    <w:p w14:paraId="01F778A3" w14:textId="77777777" w:rsidR="004A53D3" w:rsidRDefault="00000000">
      <w:pPr>
        <w:pStyle w:val="Bibliography"/>
      </w:pPr>
      <w:bookmarkStart w:id="72" w:name="ref-ward1983response"/>
      <w:bookmarkEnd w:id="71"/>
      <w:r>
        <w:t xml:space="preserve">Ward, T. B. (1983). Response tempo and separable-integral responding: Evidence for an integral-to-separable processing sequence in visual perception. </w:t>
      </w:r>
      <w:r>
        <w:rPr>
          <w:i/>
          <w:iCs/>
        </w:rPr>
        <w:t>Journal of Experimental Psychology: Human Perception and Performance</w:t>
      </w:r>
      <w:r>
        <w:t xml:space="preserve">, </w:t>
      </w:r>
      <w:r>
        <w:rPr>
          <w:i/>
          <w:iCs/>
        </w:rPr>
        <w:t>9</w:t>
      </w:r>
      <w:r>
        <w:t>(1), 103–112.</w:t>
      </w:r>
    </w:p>
    <w:p w14:paraId="0DDBA776" w14:textId="77777777" w:rsidR="004A53D3" w:rsidRDefault="00000000">
      <w:pPr>
        <w:pStyle w:val="Bibliography"/>
      </w:pPr>
      <w:bookmarkStart w:id="73" w:name="ref-wills2015combination"/>
      <w:bookmarkEnd w:id="72"/>
      <w:r>
        <w:lastRenderedPageBreak/>
        <w:t xml:space="preserve">Wills, A. J., Inkster, A. B., &amp; Milton, F. (2015). Combination or differentiation? Two theories of processing order in classification. </w:t>
      </w:r>
      <w:r>
        <w:rPr>
          <w:i/>
          <w:iCs/>
        </w:rPr>
        <w:t>Cognitive Psychology</w:t>
      </w:r>
      <w:r>
        <w:t xml:space="preserve">, </w:t>
      </w:r>
      <w:r>
        <w:rPr>
          <w:i/>
          <w:iCs/>
        </w:rPr>
        <w:t>80</w:t>
      </w:r>
      <w:r>
        <w:t>, 1–33.</w:t>
      </w:r>
    </w:p>
    <w:p w14:paraId="3EB40DB8" w14:textId="77777777" w:rsidR="004A53D3" w:rsidRDefault="00000000">
      <w:pPr>
        <w:pStyle w:val="Bibliography"/>
      </w:pPr>
      <w:bookmarkStart w:id="74" w:name="ref-wills2013overall"/>
      <w:bookmarkEnd w:id="73"/>
      <w:r>
        <w:t xml:space="preserve">Wills, A. J., Milton, F., Longmore, C. A., Hester, S., &amp; Robinson, J. (2013). Is overall similarity classification less effortful than single-dimension classification? </w:t>
      </w:r>
      <w:r>
        <w:rPr>
          <w:i/>
          <w:iCs/>
        </w:rPr>
        <w:t>Quarterly Journal of Experimental Psychology</w:t>
      </w:r>
      <w:r>
        <w:t xml:space="preserve">, </w:t>
      </w:r>
      <w:r>
        <w:rPr>
          <w:i/>
          <w:iCs/>
        </w:rPr>
        <w:t>66</w:t>
      </w:r>
      <w:r>
        <w:t>(2), 299–318.</w:t>
      </w:r>
    </w:p>
    <w:p w14:paraId="1C7F3100" w14:textId="77777777" w:rsidR="004A53D3" w:rsidRDefault="00000000">
      <w:pPr>
        <w:pStyle w:val="Bibliography"/>
      </w:pPr>
      <w:bookmarkStart w:id="75" w:name="ref-xing2015brightness"/>
      <w:bookmarkEnd w:id="74"/>
      <w:r>
        <w:t xml:space="preserve">Xing, D., Ouni, A., Chen, S., Sahmoud, H., Gordon, J., &amp; Shapley, R. (2015). Brightness–color interactions in human early visual cortex. </w:t>
      </w:r>
      <w:r>
        <w:rPr>
          <w:i/>
          <w:iCs/>
        </w:rPr>
        <w:t>Journal of Neuroscience</w:t>
      </w:r>
      <w:r>
        <w:t xml:space="preserve">, </w:t>
      </w:r>
      <w:r>
        <w:rPr>
          <w:i/>
          <w:iCs/>
        </w:rPr>
        <w:t>35</w:t>
      </w:r>
      <w:r>
        <w:t>(5), 2226–2232.</w:t>
      </w:r>
      <w:bookmarkEnd w:id="25"/>
      <w:bookmarkEnd w:id="27"/>
      <w:bookmarkEnd w:id="75"/>
    </w:p>
    <w:sectPr w:rsidR="004A53D3" w:rsidSect="00356AD2">
      <w:headerReference w:type="even" r:id="rId14"/>
      <w:headerReference w:type="default" r:id="rId15"/>
      <w:headerReference w:type="first" r:id="rId16"/>
      <w:pgSz w:w="12240" w:h="15840"/>
      <w:pgMar w:top="1417" w:right="1751"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0593" w14:textId="77777777" w:rsidR="00356AD2" w:rsidRDefault="00356AD2">
      <w:pPr>
        <w:spacing w:before="0" w:after="0" w:line="240" w:lineRule="auto"/>
      </w:pPr>
      <w:r>
        <w:separator/>
      </w:r>
    </w:p>
  </w:endnote>
  <w:endnote w:type="continuationSeparator" w:id="0">
    <w:p w14:paraId="72359048" w14:textId="77777777" w:rsidR="00356AD2" w:rsidRDefault="00356A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1257" w14:textId="77777777" w:rsidR="00356AD2" w:rsidRDefault="00356AD2">
      <w:r>
        <w:separator/>
      </w:r>
    </w:p>
  </w:footnote>
  <w:footnote w:type="continuationSeparator" w:id="0">
    <w:p w14:paraId="62D99D2B" w14:textId="77777777" w:rsidR="00356AD2" w:rsidRDefault="00356AD2">
      <w:r>
        <w:continuationSeparator/>
      </w:r>
    </w:p>
  </w:footnote>
  <w:footnote w:id="1">
    <w:p w14:paraId="5039A2F8" w14:textId="77777777" w:rsidR="004A53D3" w:rsidRDefault="00000000">
      <w:pPr>
        <w:pStyle w:val="FootnoteText"/>
      </w:pPr>
      <w:r>
        <w:rPr>
          <w:rStyle w:val="FootnoteReference"/>
        </w:rPr>
        <w:footnoteRef/>
      </w:r>
      <w:r>
        <w:t xml:space="preserve"> Here, ‘noisy’ means being either more erratic in the application of a strategy, or more inconsistent in the selection of a strategy in the first place. Wills et al. measured this using the proxy of the number of responses that fit the winning strategy.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62CF1636"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409D5"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78E18A3F"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819855" w14:textId="77777777" w:rsidR="00000000" w:rsidRPr="00A05772" w:rsidRDefault="00000000" w:rsidP="00572FF5">
    <w:pPr>
      <w:pStyle w:val="Header"/>
      <w:ind w:right="357"/>
    </w:pPr>
    <w:r>
      <w:t>RAPID SYNTHESIS OF INTEGRAL STIMULI</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7495D939"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BB4B01" w14:textId="77777777" w:rsidR="00000000" w:rsidRDefault="00000000" w:rsidP="00DA0F6A">
    <w:pPr>
      <w:pStyle w:val="Header"/>
      <w:ind w:right="360"/>
    </w:pPr>
    <w:r>
      <w:t>Running head: RAPID SYNTHESIS OF INTEGRAL STIMULI</w:t>
    </w:r>
  </w:p>
  <w:p w14:paraId="33394366" w14:textId="77777777" w:rsidR="0000000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6021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33516730">
    <w:abstractNumId w:val="12"/>
  </w:num>
  <w:num w:numId="2" w16cid:durableId="210846691">
    <w:abstractNumId w:val="12"/>
  </w:num>
  <w:num w:numId="3" w16cid:durableId="2034651139">
    <w:abstractNumId w:val="13"/>
  </w:num>
  <w:num w:numId="4" w16cid:durableId="1590848338">
    <w:abstractNumId w:val="1"/>
  </w:num>
  <w:num w:numId="5" w16cid:durableId="1961717274">
    <w:abstractNumId w:val="2"/>
  </w:num>
  <w:num w:numId="6" w16cid:durableId="57678037">
    <w:abstractNumId w:val="3"/>
  </w:num>
  <w:num w:numId="7" w16cid:durableId="317151177">
    <w:abstractNumId w:val="4"/>
  </w:num>
  <w:num w:numId="8" w16cid:durableId="1130243366">
    <w:abstractNumId w:val="9"/>
  </w:num>
  <w:num w:numId="9" w16cid:durableId="2039159037">
    <w:abstractNumId w:val="5"/>
  </w:num>
  <w:num w:numId="10" w16cid:durableId="849370809">
    <w:abstractNumId w:val="6"/>
  </w:num>
  <w:num w:numId="11" w16cid:durableId="794064293">
    <w:abstractNumId w:val="7"/>
  </w:num>
  <w:num w:numId="12" w16cid:durableId="594701">
    <w:abstractNumId w:val="8"/>
  </w:num>
  <w:num w:numId="13" w16cid:durableId="563298492">
    <w:abstractNumId w:val="10"/>
  </w:num>
  <w:num w:numId="14" w16cid:durableId="1385330223">
    <w:abstractNumId w:val="13"/>
  </w:num>
  <w:num w:numId="15" w16cid:durableId="276838404">
    <w:abstractNumId w:val="0"/>
  </w:num>
  <w:num w:numId="16" w16cid:durableId="2005620698">
    <w:abstractNumId w:val="0"/>
  </w:num>
  <w:num w:numId="17" w16cid:durableId="1258060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3D3"/>
    <w:rsid w:val="00356AD2"/>
    <w:rsid w:val="004A53D3"/>
    <w:rsid w:val="00616489"/>
    <w:rsid w:val="00951F10"/>
    <w:rsid w:val="009C546F"/>
    <w:rsid w:val="00FD51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27CF9"/>
  <w15:docId w15:val="{8EB3C00D-86B0-4345-92FA-5B729C67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9C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ts.ox.ac.uk/pub/MASS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vegandevs/veg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charddmorey.github.io/BayesFacto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heliosdrm/pw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6856</Words>
  <Characters>39083</Characters>
  <Application>Microsoft Office Word</Application>
  <DocSecurity>0</DocSecurity>
  <Lines>325</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rapid synthesis of integral stimuli</vt:lpstr>
      <vt:lpstr>TITLE</vt:lpstr>
    </vt:vector>
  </TitlesOfParts>
  <Manager/>
  <Company/>
  <LinksUpToDate>false</LinksUpToDate>
  <CharactersWithSpaces>45848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rapid synthesis of integral stimuli</dc:title>
  <dc:creator/>
  <cp:keywords/>
  <cp:lastModifiedBy>Charlotte Edmunds</cp:lastModifiedBy>
  <cp:revision>4</cp:revision>
  <dcterms:created xsi:type="dcterms:W3CDTF">2024-04-12T10:14:00Z</dcterms:created>
  <dcterms:modified xsi:type="dcterms:W3CDTF">2024-04-12T10:31:00Z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thank Anna Robertson and Gemma Williams for their assistance in data collection.The experiments in this manuscript were approved by Faculty of Health and Human Sciences Research Ethics Committee, University of Plymouth. Reference Number: 14/15-444Stimulus files, raw data, and a reproducible manuscript including all analysis code, is available at https://github.com/ajwills72/pu084github</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/Library/Frameworks/R.framework/Versions/4.3-x86_64/Resources/library/papaja/rmd/apa6.csl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RAPID SYNTHESIS OF INTEGRAL STIMULI</vt:lpwstr>
  </property>
  <property fmtid="{D5CDD505-2E9C-101B-9397-08002B2CF9AE}" pid="16" name="tablelist">
    <vt:lpwstr>False</vt:lpwstr>
  </property>
</Properties>
</file>