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77777777"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am in agreement with these concerns and have therefore decided to reject this </w:t>
      </w:r>
      <w:proofErr w:type="gramStart"/>
      <w:r w:rsidRPr="000D3E41">
        <w:t>submission, but</w:t>
      </w:r>
      <w:proofErr w:type="gramEnd"/>
      <w:r w:rsidRPr="000D3E41">
        <w:t xml:space="preserve"> invite a major revision. Some of the issues highlighted by the reviewers may be addressable without new data.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0DEAF434" w14:textId="642643CB" w:rsidR="00770BD4" w:rsidRDefault="004E1EC5" w:rsidP="007D418A">
      <w:pPr>
        <w:rPr>
          <w:i/>
          <w:iCs/>
          <w:color w:val="4472C4" w:themeColor="accent1"/>
        </w:rPr>
      </w:pPr>
      <w:r>
        <w:rPr>
          <w:i/>
          <w:iCs/>
          <w:color w:val="4472C4" w:themeColor="accent1"/>
        </w:rPr>
        <w:t xml:space="preserve">That is indeed possible. We assume that what you mean by ‘strategic’ is some sort of decision-making process. </w:t>
      </w:r>
      <w:r w:rsidR="00770BD4" w:rsidRPr="00770BD4">
        <w:rPr>
          <w:i/>
          <w:iCs/>
          <w:color w:val="4472C4" w:themeColor="accent1"/>
        </w:rPr>
        <w:t>However, we would argue that the various components of the classification response, such as perception, attention, decision-making and action are unlikely to be independent of each other, making it, at the very least, extremely difficult to establish the precise cause of the effect with or without a stimulus mask. For this reason, we have here refrained from suggest that the effect is driven by perceptual or indeed strategic factors. We agree though that this is something that would be very helpful to clarify and have done so in the revised version of the manuscript (xxx).</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w:t>
      </w:r>
      <w:r w:rsidR="000D3E41" w:rsidRPr="000D3E41">
        <w:lastRenderedPageBreak/>
        <w:t>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 xml:space="preserve">Could report proportion in addition to frequency in Table 1 to facilitate comparison between later </w:t>
      </w:r>
      <w:commentRangeStart w:id="0"/>
      <w:r w:rsidR="000D3E41" w:rsidRPr="000D3E41">
        <w:t>tables</w:t>
      </w:r>
      <w:commentRangeEnd w:id="0"/>
      <w:r w:rsidR="00437AE5">
        <w:rPr>
          <w:rStyle w:val="CommentReference"/>
        </w:rPr>
        <w:commentReference w:id="0"/>
      </w:r>
      <w:r w:rsidR="000D3E41" w:rsidRPr="000D3E41">
        <w:t>.</w:t>
      </w:r>
    </w:p>
    <w:p w14:paraId="0462BFEC" w14:textId="77777777" w:rsidR="00F1774F" w:rsidRDefault="00F1774F" w:rsidP="007D418A"/>
    <w:p w14:paraId="287CB90F" w14:textId="36B61A05" w:rsidR="006C2C80" w:rsidRDefault="00F1774F" w:rsidP="007D418A">
      <w:r>
        <w:rPr>
          <w:i/>
          <w:iCs/>
          <w:color w:val="4472C4" w:themeColor="accent1"/>
        </w:rPr>
        <w:t xml:space="preserve">This seems like something easy and simple to change (and thus, we would have done it easily). However, on closer inspection it’s not quite as simple as it seems. First, deciding the ‘denominator’ for a proportion in this table is tricky. The most sensible to us would be say 1/29 (i.e. one participant out of the 29 in that condition used a unidimensional rule). However, that doesn’t really add any information, and may </w:t>
      </w:r>
      <w:r w:rsidR="00153913">
        <w:rPr>
          <w:i/>
          <w:iCs/>
          <w:color w:val="4472C4" w:themeColor="accent1"/>
        </w:rPr>
        <w:t>cause</w:t>
      </w:r>
      <w:r>
        <w:rPr>
          <w:i/>
          <w:iCs/>
          <w:color w:val="4472C4" w:themeColor="accent1"/>
        </w:rPr>
        <w:t xml:space="preserve"> confusion because the analysis that Table 1 reports is different to the ones in later tables. Later tables report the proportion of trials that were consistent with a strategy collapsing across participants. Thus, the difference in reporting style (although admittedly inconsistent) may prevent people inadvertently comparing analyses that are different and should be </w:t>
      </w:r>
      <w:r w:rsidR="003603C9">
        <w:rPr>
          <w:i/>
          <w:iCs/>
          <w:color w:val="4472C4" w:themeColor="accent1"/>
        </w:rPr>
        <w:t>considered</w:t>
      </w:r>
      <w:r>
        <w:rPr>
          <w:i/>
          <w:iCs/>
          <w:color w:val="4472C4" w:themeColor="accent1"/>
        </w:rPr>
        <w:t xml:space="preserve"> with more care. For these reasons, we’ve kept Table 1 the same. </w:t>
      </w:r>
      <w:r w:rsidR="00C70792">
        <w:rPr>
          <w:i/>
          <w:iCs/>
          <w:color w:val="4472C4" w:themeColor="accent1"/>
        </w:rPr>
        <w:t xml:space="preserve">We hope you understand. </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71004690" w14:textId="1E3E3CC9" w:rsidR="0049386F" w:rsidRPr="00D0014A" w:rsidRDefault="00770BD4" w:rsidP="00D0014A">
      <w:pPr>
        <w:rPr>
          <w:i/>
          <w:iCs/>
          <w:color w:val="4472C4" w:themeColor="accent1"/>
        </w:rPr>
      </w:pPr>
      <w:r w:rsidRPr="00770BD4">
        <w:rPr>
          <w:i/>
          <w:iCs/>
          <w:color w:val="0070C0"/>
        </w:rPr>
        <w:t>It is useful to have your thoughts on this. 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Pr="00770BD4">
        <w:rPr>
          <w:i/>
          <w:iCs/>
          <w:color w:val="4472C4" w:themeColor="accent1"/>
        </w:rPr>
        <w:t xml:space="preserve">Many thanks for your interesting thoughts. It is indeed the case for separable stimuli that at lower levels of time pressure ID sorting is more prevalent than at higher levels of time pressure (Wills et al., 2015) and that this was not the case in our current experiments where </w:t>
      </w:r>
      <w:r w:rsidRPr="00770BD4">
        <w:rPr>
          <w:i/>
          <w:iCs/>
          <w:color w:val="4472C4" w:themeColor="accent1"/>
        </w:rPr>
        <w:lastRenderedPageBreak/>
        <w:t xml:space="preserve">we observed very little ID sorting. Our explanation for this is very much based on what you say - UD responding </w:t>
      </w:r>
      <w:proofErr w:type="gramStart"/>
      <w:r w:rsidRPr="00770BD4">
        <w:rPr>
          <w:i/>
          <w:iCs/>
          <w:color w:val="4472C4" w:themeColor="accent1"/>
        </w:rPr>
        <w:t>is considered to be</w:t>
      </w:r>
      <w:proofErr w:type="gramEnd"/>
      <w:r w:rsidRPr="00770BD4">
        <w:rPr>
          <w:i/>
          <w:iCs/>
          <w:color w:val="4472C4" w:themeColor="accent1"/>
        </w:rPr>
        <w:t xml:space="preserve"> quick and less effortful than ID sorting as it does not require switching between dimensions. However, under low time constraints </w:t>
      </w:r>
      <w:proofErr w:type="gramStart"/>
      <w:r w:rsidRPr="00770BD4">
        <w:rPr>
          <w:i/>
          <w:iCs/>
          <w:color w:val="4472C4" w:themeColor="accent1"/>
        </w:rPr>
        <w:t>a</w:t>
      </w:r>
      <w:proofErr w:type="gramEnd"/>
      <w:r w:rsidRPr="00770BD4">
        <w:rPr>
          <w:i/>
          <w:iCs/>
          <w:color w:val="4472C4" w:themeColor="accent1"/>
        </w:rPr>
        <w:t xml:space="preserve"> ID strategy becomes more feasible to do and is often preferred perhaps due to selecting the two items that are identical seeming a more satisfying rule than just selecting which two items are most similar on a single dimension. For integral stimuli, like others we assume that once sufficient time has elapsed and the dimensions have been combined it is much harder to selectively attend to the individual dimensions than for separable stimuli and harder still to switch between the two dimensions to make an ID response which is why we do not observe the same prevalence of ID sorting at low time pressure in integral stimuli as we did for separable stimuli. In the revised manuscript, as you suggest we now discuss this different pattern of results for integral and separable stimuli.</w:t>
      </w:r>
      <w:r w:rsidR="000D3E41" w:rsidRPr="000D3E41">
        <w:br/>
      </w:r>
      <w:r w:rsidR="000D3E41" w:rsidRPr="000D3E41">
        <w:br/>
      </w:r>
      <w:r w:rsidR="000D3E41" w:rsidRPr="000D3E41">
        <w:rPr>
          <w:rStyle w:val="Heading2Char"/>
        </w:rPr>
        <w:t>Reviewer #2:</w:t>
      </w:r>
      <w:r w:rsidR="000D3E41" w:rsidRPr="000D3E41">
        <w:br/>
        <w:t xml:space="preserve">In this paper, the authors concluded that integral stimuli are not slowly </w:t>
      </w:r>
      <w:proofErr w:type="spellStart"/>
      <w:r w:rsidR="000D3E41" w:rsidRPr="000D3E41">
        <w:t>analyzed</w:t>
      </w:r>
      <w:proofErr w:type="spellEnd"/>
      <w:r w:rsidR="000D3E41" w:rsidRPr="000D3E41">
        <w:t xml:space="preserve">, but quickly synthesized. </w:t>
      </w:r>
      <w:r w:rsidR="000D3E41" w:rsidRPr="00947D68">
        <w:rPr>
          <w:highlight w:val="yellow"/>
        </w:rPr>
        <w:t>The authors would like to use the Differentiation Theory to explain this phenomenon.</w:t>
      </w:r>
    </w:p>
    <w:p w14:paraId="390194A0" w14:textId="77777777" w:rsidR="0049386F" w:rsidRDefault="000D3E41" w:rsidP="007D418A">
      <w:r w:rsidRPr="000D3E41">
        <w:t>- The Combination Theory assumes that the dimensions of integral stimuli are separable at the first place</w:t>
      </w:r>
      <w:r w:rsidRPr="00947D68">
        <w:rPr>
          <w:highlight w:val="yellow"/>
        </w:rPr>
        <w:t>,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F98D4B" w:rsidR="0049386F" w:rsidRPr="00C03566" w:rsidRDefault="00770BD4" w:rsidP="007D418A">
      <w:pPr>
        <w:rPr>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Pr>
          <w:i/>
          <w:iCs/>
          <w:color w:val="0070C0"/>
        </w:rPr>
        <w:t>We’ve edited the first five paragraphs to try to make this clearer.</w:t>
      </w:r>
      <w:r w:rsidR="0090668C" w:rsidRPr="00C03566">
        <w:rPr>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2EBEAA22" w:rsidR="00C03566" w:rsidRPr="00B95F27" w:rsidRDefault="00C03566" w:rsidP="007D418A">
      <w:pPr>
        <w:rPr>
          <w:i/>
          <w:iCs/>
        </w:rPr>
      </w:pPr>
      <w:r w:rsidRPr="00B95F27">
        <w:rPr>
          <w:i/>
          <w:iCs/>
          <w:color w:val="0070C0"/>
        </w:rPr>
        <w:t>Happy to clarify – please 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065CED0E" w:rsidR="00720C08" w:rsidRPr="00720C08" w:rsidRDefault="00720C08" w:rsidP="007D418A">
      <w:pPr>
        <w:rPr>
          <w:i/>
          <w:iCs/>
          <w:color w:val="0070C0"/>
        </w:rPr>
      </w:pPr>
      <w:commentRangeStart w:id="1"/>
      <w:r w:rsidRPr="00720C08">
        <w:rPr>
          <w:i/>
          <w:iCs/>
          <w:color w:val="0070C0"/>
        </w:rPr>
        <w:t>Happy to add – please see line, page.</w:t>
      </w:r>
      <w:commentRangeEnd w:id="1"/>
      <w:r>
        <w:rPr>
          <w:rStyle w:val="CommentReference"/>
        </w:rPr>
        <w:commentReference w:id="1"/>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xml:space="preserve">- It is hard to understand "There are six different ways in which three stimuli can be placed in three spatial locations and thus each of the eight triads had six different instantiations, resulting in 48 physically different triads per experiment". Please provide the readers with </w:t>
      </w:r>
      <w:r w:rsidRPr="000D3E41">
        <w:lastRenderedPageBreak/>
        <w:t>examples in case that the spatial structure of objects formed in the mind of readers is inconsistent with the authors' intent.</w:t>
      </w:r>
    </w:p>
    <w:p w14:paraId="7769BEA4" w14:textId="77777777" w:rsidR="004F282E" w:rsidRDefault="004F282E" w:rsidP="007D418A"/>
    <w:p w14:paraId="2170B983" w14:textId="5992DAA9" w:rsidR="004F282E" w:rsidRPr="004F282E" w:rsidRDefault="004F282E" w:rsidP="007D418A">
      <w:pPr>
        <w:rPr>
          <w:i/>
          <w:iCs/>
          <w:color w:val="4472C4" w:themeColor="accent1"/>
        </w:rPr>
      </w:pPr>
      <w:r w:rsidRPr="004F282E">
        <w:rPr>
          <w:i/>
          <w:iCs/>
          <w:color w:val="4472C4" w:themeColor="accent1"/>
        </w:rPr>
        <w:t xml:space="preserve">We’ve added an example for a single triad to hopefully make this clearer – please 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63021B9E" w:rsidR="004F282E" w:rsidRPr="004F282E" w:rsidRDefault="004F282E" w:rsidP="007D418A">
      <w:pPr>
        <w:rPr>
          <w:i/>
          <w:iCs/>
          <w:color w:val="4472C4" w:themeColor="accent1"/>
        </w:rPr>
      </w:pPr>
      <w:r w:rsidRPr="004F282E">
        <w:rPr>
          <w:i/>
          <w:iCs/>
          <w:color w:val="4472C4" w:themeColor="accent1"/>
        </w:rPr>
        <w:t>We’ve added a “Strategy analysis” section to the method to clarify this – please see page 9.</w:t>
      </w:r>
    </w:p>
    <w:p w14:paraId="50AE894F" w14:textId="77777777" w:rsidR="00D75F53" w:rsidRDefault="00D75F53" w:rsidP="007D418A"/>
    <w:p w14:paraId="10E087CD" w14:textId="77777777" w:rsidR="00DB65C0" w:rsidRDefault="000D3E41" w:rsidP="007D418A">
      <w:r w:rsidRPr="000D3E41">
        <w:br/>
        <w:t>- Why an experiment with the same stimuli, apparatus, and procedure as Experiment 1 was conducted?</w:t>
      </w:r>
    </w:p>
    <w:p w14:paraId="2A3B2987" w14:textId="77777777" w:rsidR="00DB65C0" w:rsidRDefault="00DB65C0" w:rsidP="007D418A"/>
    <w:p w14:paraId="4CBFB3E9" w14:textId="4B7314F0" w:rsidR="00D75F53" w:rsidRPr="00D75F53" w:rsidRDefault="00D75F53" w:rsidP="007D418A">
      <w:pPr>
        <w:rPr>
          <w:i/>
          <w:iCs/>
          <w:color w:val="0070C0"/>
        </w:rPr>
      </w:pPr>
      <w:r w:rsidRPr="00D75F53">
        <w:rPr>
          <w:i/>
          <w:iCs/>
          <w:color w:val="0070C0"/>
        </w:rPr>
        <w:t xml:space="preserve">This experiment was conducted as the key conclusions of the initial experiment were based on post-hoc analyses. This has been explained and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54C48FCC" w:rsidR="00D6541D" w:rsidRPr="00D75F53" w:rsidRDefault="00D75F53" w:rsidP="007D418A">
      <w:pPr>
        <w:rPr>
          <w:i/>
          <w:iCs/>
          <w:color w:val="0070C0"/>
        </w:rPr>
      </w:pPr>
      <w:r w:rsidRPr="00D75F53">
        <w:rPr>
          <w:i/>
          <w:iCs/>
          <w:color w:val="0070C0"/>
        </w:rPr>
        <w:t xml:space="preserve">Compared to the other condition without time pressure. Words to this effect have been added – please see line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77777777" w:rsidR="00174DB5" w:rsidRDefault="00174DB5" w:rsidP="007D418A">
      <w:pPr>
        <w:rPr>
          <w:i/>
          <w:iCs/>
          <w:color w:val="0070C0"/>
        </w:rPr>
      </w:pPr>
      <w:r w:rsidRPr="00174DB5">
        <w:rPr>
          <w:i/>
          <w:iCs/>
          <w:color w:val="0070C0"/>
        </w:rPr>
        <w:t xml:space="preserve">We are not sure that we would agree with this statement. It is worth noting that there is no standard accepted method for running power analyses for multidimensional scaling </w:t>
      </w:r>
      <w:proofErr w:type="gramStart"/>
      <w:r w:rsidRPr="00174DB5">
        <w:rPr>
          <w:i/>
          <w:iCs/>
          <w:color w:val="0070C0"/>
        </w:rPr>
        <w:t>experiments</w:t>
      </w:r>
      <w:proofErr w:type="gramEnd"/>
      <w:r w:rsidRPr="00174DB5">
        <w:rPr>
          <w:i/>
          <w:iCs/>
          <w:color w:val="0070C0"/>
        </w:rPr>
        <w:t xml:space="preserve"> so our approach was to select a sample size that is entirely in line with past experiments. We have now added words to this effect – please see line 238, page 12.</w:t>
      </w:r>
    </w:p>
    <w:p w14:paraId="57C2573D" w14:textId="77777777" w:rsidR="00471F63" w:rsidRDefault="000D3E41" w:rsidP="007D418A">
      <w:r w:rsidRPr="000D3E41">
        <w:br/>
        <w:t xml:space="preserve">- Please </w:t>
      </w:r>
      <w:commentRangeStart w:id="2"/>
      <w:commentRangeStart w:id="3"/>
      <w:commentRangeStart w:id="4"/>
      <w:r w:rsidRPr="000D3E41">
        <w:t>give some examples of the procedure of Experiment 3.</w:t>
      </w:r>
      <w:commentRangeEnd w:id="2"/>
      <w:r w:rsidR="00EC4973">
        <w:rPr>
          <w:rStyle w:val="CommentReference"/>
        </w:rPr>
        <w:commentReference w:id="2"/>
      </w:r>
      <w:commentRangeEnd w:id="3"/>
      <w:r w:rsidR="0068271C">
        <w:rPr>
          <w:rStyle w:val="CommentReference"/>
        </w:rPr>
        <w:commentReference w:id="3"/>
      </w:r>
      <w:commentRangeEnd w:id="4"/>
      <w:r w:rsidR="0094017D">
        <w:rPr>
          <w:rStyle w:val="CommentReference"/>
        </w:rPr>
        <w:commentReference w:id="4"/>
      </w:r>
    </w:p>
    <w:p w14:paraId="0EB88739" w14:textId="77777777" w:rsidR="00471F63" w:rsidRDefault="00471F63" w:rsidP="007D418A"/>
    <w:p w14:paraId="3D5D9BD0" w14:textId="77777777" w:rsidR="0094017D" w:rsidRDefault="0094017D" w:rsidP="007D418A"/>
    <w:p w14:paraId="68E03126" w14:textId="23EB235E" w:rsidR="003F2DD2" w:rsidRDefault="000D3E41" w:rsidP="007D418A">
      <w:r w:rsidRPr="000D3E41">
        <w:br/>
        <w:t>- The conclusions drawn in this study are based on two dimensional integral stimuli. However, if more dimensions are involved, different conclusions might be found.</w:t>
      </w:r>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w:t>
      </w:r>
      <w:commentRangeStart w:id="5"/>
      <w:r w:rsidRPr="000D3E41">
        <w:t>space</w:t>
      </w:r>
      <w:commentRangeEnd w:id="5"/>
      <w:r w:rsidR="00437AE5">
        <w:rPr>
          <w:rStyle w:val="CommentReference"/>
        </w:rPr>
        <w:commentReference w:id="5"/>
      </w:r>
      <w:r w:rsidRPr="000D3E41">
        <w:t>.</w:t>
      </w:r>
      <w:r w:rsidRPr="000D3E41">
        <w:br/>
        <w:t>- Vigo, R., Doan, C. A., &amp; Zhao, L. (2022, </w:t>
      </w:r>
      <w:hyperlink r:id="rId10" w:history="1">
        <w:r w:rsidRPr="000D3E41">
          <w:rPr>
            <w:rStyle w:val="Hyperlink"/>
          </w:rPr>
          <w:t>April 11</w:t>
        </w:r>
      </w:hyperlink>
      <w:r w:rsidRPr="000D3E41">
        <w:t xml:space="preserve">). Classification of Three-Dimensional Integral Stimuli: Accounting for a Replication and Extension of </w:t>
      </w:r>
      <w:proofErr w:type="spellStart"/>
      <w:r w:rsidRPr="000D3E41">
        <w:t>Nosofsky</w:t>
      </w:r>
      <w:proofErr w:type="spellEnd"/>
      <w:r w:rsidRPr="000D3E41">
        <w:t xml:space="preserve"> and </w:t>
      </w:r>
      <w:proofErr w:type="spellStart"/>
      <w:r w:rsidRPr="000D3E41">
        <w:t>Palmeri</w:t>
      </w:r>
      <w:proofErr w:type="spellEnd"/>
      <w:r w:rsidRPr="000D3E41">
        <w:t xml:space="preserve"> (1996) With a Dual Discrimination Invariance Model. Journal of Experimental Psychology: Learning, Memory, and Cognition. Advance online publication. </w:t>
      </w:r>
      <w:hyperlink r:id="rId11" w:history="1">
        <w:r w:rsidRPr="000D3E41">
          <w:rPr>
            <w:rStyle w:val="Hyperlink"/>
          </w:rPr>
          <w:t>http://dx.doi.org/10.1037/xlm0001118</w:t>
        </w:r>
      </w:hyperlink>
      <w:r w:rsidRPr="000D3E41">
        <w:br/>
      </w:r>
      <w:r w:rsidRPr="000D3E41">
        <w:br/>
      </w:r>
      <w:r w:rsidRPr="000D3E41">
        <w:lastRenderedPageBreak/>
        <w:br/>
      </w:r>
      <w:r w:rsidRPr="000D3E41">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0FC43988" w14:textId="043368BB" w:rsidR="00E8236E" w:rsidRDefault="000D3E41" w:rsidP="000D3E41">
      <w:pPr>
        <w:rPr>
          <w:color w:val="4472C4" w:themeColor="accent1"/>
        </w:rPr>
      </w:pPr>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r w:rsidRPr="000D3E41">
        <w:br/>
      </w:r>
      <w:r w:rsidRPr="000D3E41">
        <w:br/>
      </w:r>
      <w:r w:rsidR="00E8236E" w:rsidRPr="00E30F0A">
        <w:rPr>
          <w:i/>
          <w:iCs/>
          <w:color w:val="4472C4" w:themeColor="accent1"/>
        </w:rPr>
        <w:t>We take the point that ‘time pressure’ is a somewhat vague term, perhaps incorrectly used here. We have</w:t>
      </w:r>
      <w:r w:rsidR="00E30F0A" w:rsidRPr="00E30F0A">
        <w:rPr>
          <w:i/>
          <w:iCs/>
          <w:color w:val="4472C4" w:themeColor="accent1"/>
        </w:rPr>
        <w:t xml:space="preserve"> now</w:t>
      </w:r>
      <w:r w:rsidR="00E8236E" w:rsidRPr="00E30F0A">
        <w:rPr>
          <w:i/>
          <w:iCs/>
          <w:color w:val="4472C4" w:themeColor="accent1"/>
        </w:rPr>
        <w:t xml:space="preserve"> changed this throughout the MS to ‘stimulus presentation time’ to reduce the possibility of being misconstrued.</w:t>
      </w:r>
      <w:r w:rsidR="00E8236E" w:rsidRPr="00E30F0A">
        <w:rPr>
          <w:color w:val="4472C4" w:themeColor="accent1"/>
        </w:rPr>
        <w:t xml:space="preserve"> </w:t>
      </w:r>
    </w:p>
    <w:p w14:paraId="5D73DFF4" w14:textId="77777777" w:rsidR="00B25433" w:rsidRDefault="00B25433" w:rsidP="000D3E41">
      <w:pPr>
        <w:rPr>
          <w:color w:val="4472C4" w:themeColor="accent1"/>
        </w:rPr>
      </w:pPr>
    </w:p>
    <w:p w14:paraId="6D603108" w14:textId="79A73C53" w:rsidR="00B25433" w:rsidRDefault="00B25433" w:rsidP="00B25433">
      <w:pPr>
        <w:rPr>
          <w:i/>
          <w:iCs/>
          <w:color w:val="4472C4" w:themeColor="accent1"/>
        </w:rPr>
      </w:pPr>
      <w:r>
        <w:rPr>
          <w:i/>
          <w:iCs/>
          <w:color w:val="4472C4" w:themeColor="accent1"/>
        </w:rPr>
        <w:t>The rest of your comment about selective attention slightly misrepresents Combination Theory though. We are not saying that anything can be selectively attended early on. At the beginning dimensions are separate, then combined, then selectively weighted. This is why Combination Theory predicts participants go from unidimensional responding to overall similarity to identity responding as the available time to process information increases. Unidimensional is simplest because the dimensions have not yet been combined, the overall similarity because the dimensions have not yet been selectively weighted, and identity responding is the most effortful as it requires appropriate selective attention to the correct dimension.</w:t>
      </w:r>
    </w:p>
    <w:p w14:paraId="2539B5CF" w14:textId="1E45EF7A" w:rsidR="00E8236E" w:rsidRDefault="00E8236E" w:rsidP="000D3E41"/>
    <w:p w14:paraId="634F25B9" w14:textId="77777777" w:rsidR="00882270" w:rsidRDefault="000D3E41" w:rsidP="000D3E41">
      <w:r w:rsidRPr="000D3E41">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756AEE1D" w14:textId="3DE8AF54" w:rsidR="00A13F98" w:rsidRDefault="00E46EE7" w:rsidP="00621F89">
      <w:pPr>
        <w:rPr>
          <w:i/>
          <w:iCs/>
          <w:color w:val="4472C4" w:themeColor="accent1"/>
        </w:rPr>
      </w:pPr>
      <w:r w:rsidRPr="00E46EE7">
        <w:rPr>
          <w:i/>
          <w:iCs/>
          <w:color w:val="4472C4" w:themeColor="accent1"/>
        </w:rPr>
        <w:lastRenderedPageBreak/>
        <w:t>We can certainly see the argument for including a mask.</w:t>
      </w:r>
      <w:r w:rsidRPr="00E46EE7">
        <w:rPr>
          <w:i/>
          <w:iCs/>
          <w:color w:val="4472C4" w:themeColor="accent1"/>
        </w:rPr>
        <w:t xml:space="preserve"> </w:t>
      </w:r>
      <w:r w:rsidR="00882270" w:rsidRPr="00882270">
        <w:rPr>
          <w:i/>
          <w:iCs/>
          <w:color w:val="4472C4" w:themeColor="accent1"/>
        </w:rPr>
        <w:t>However</w:t>
      </w:r>
      <w:r w:rsidR="00882270">
        <w:rPr>
          <w:i/>
          <w:iCs/>
          <w:color w:val="4472C4" w:themeColor="accent1"/>
        </w:rPr>
        <w:t xml:space="preserve">, we do not think that the absence of a mask undermines the conclusions we have drawn from the experiments presented here. </w:t>
      </w:r>
      <w:r w:rsidR="00241156">
        <w:rPr>
          <w:i/>
          <w:iCs/>
          <w:color w:val="4472C4" w:themeColor="accent1"/>
        </w:rPr>
        <w:t xml:space="preserve">It is still the case that </w:t>
      </w:r>
      <w:r w:rsidR="00882270">
        <w:rPr>
          <w:i/>
          <w:iCs/>
          <w:color w:val="4472C4" w:themeColor="accent1"/>
        </w:rPr>
        <w:t>the people in the short presentation time conditions have less time available per trial than those in the long presentation conditions</w:t>
      </w:r>
      <w:r w:rsidR="00621F89">
        <w:rPr>
          <w:i/>
          <w:iCs/>
          <w:color w:val="4472C4" w:themeColor="accent1"/>
        </w:rPr>
        <w:t xml:space="preserve"> (even if the effective duration is longer than the physical duration). </w:t>
      </w:r>
      <w:r w:rsidR="00882270">
        <w:rPr>
          <w:i/>
          <w:iCs/>
          <w:color w:val="4472C4" w:themeColor="accent1"/>
        </w:rPr>
        <w:t>Further, the effect is still in the direction predicted by Combination Theory, and in the opposite direction to that predicted by Differentiation Theory.</w:t>
      </w:r>
      <w:r w:rsidR="00174DB5" w:rsidRPr="00174DB5">
        <w:t xml:space="preserve"> </w:t>
      </w:r>
      <w:r w:rsidR="00A13F98">
        <w:rPr>
          <w:i/>
          <w:iCs/>
          <w:color w:val="4472C4" w:themeColor="accent1"/>
        </w:rPr>
        <w:t>Including a mask might change the effect size</w:t>
      </w:r>
      <w:r w:rsidR="00A13F98">
        <w:rPr>
          <w:i/>
          <w:iCs/>
          <w:color w:val="4472C4" w:themeColor="accent1"/>
        </w:rPr>
        <w:t xml:space="preserve">, </w:t>
      </w:r>
      <w:r w:rsidR="00A13F98" w:rsidRPr="00A13F98">
        <w:rPr>
          <w:i/>
          <w:iCs/>
          <w:color w:val="4472C4" w:themeColor="accent1"/>
        </w:rPr>
        <w:t>but it is unclear why this would change the direction of the effect. We note for example, in our previous work (Milton et al., 2008) we found that similarity sorting for separable stimuli was reduced using both a st</w:t>
      </w:r>
      <w:r w:rsidR="00A13F98">
        <w:rPr>
          <w:i/>
          <w:iCs/>
          <w:color w:val="4472C4" w:themeColor="accent1"/>
        </w:rPr>
        <w:t>i</w:t>
      </w:r>
      <w:r w:rsidR="00A13F98" w:rsidRPr="00A13F98">
        <w:rPr>
          <w:i/>
          <w:iCs/>
          <w:color w:val="4472C4" w:themeColor="accent1"/>
        </w:rPr>
        <w:t>mulus presentation time and response time manipulation.</w:t>
      </w:r>
    </w:p>
    <w:p w14:paraId="213416E9" w14:textId="24874B92" w:rsidR="008748A7" w:rsidRPr="00174DB5" w:rsidRDefault="000D3E41" w:rsidP="00621F89">
      <w:pPr>
        <w:rPr>
          <w:i/>
          <w:iCs/>
          <w:color w:val="4472C4" w:themeColor="accent1"/>
        </w:rPr>
      </w:pPr>
      <w:r w:rsidRPr="000D3E41">
        <w:br/>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7FA14427" w14:textId="77777777" w:rsidR="008748A7" w:rsidRDefault="008748A7" w:rsidP="00621F89"/>
    <w:p w14:paraId="773FE7B0" w14:textId="2FF0AAD4" w:rsidR="00A13F98" w:rsidRDefault="009A401A" w:rsidP="00621F89">
      <w:pPr>
        <w:rPr>
          <w:i/>
          <w:iCs/>
          <w:color w:val="4472C4" w:themeColor="accent1"/>
        </w:rPr>
      </w:pPr>
      <w:r w:rsidRPr="009A401A">
        <w:rPr>
          <w:i/>
          <w:iCs/>
          <w:color w:val="4472C4" w:themeColor="accent1"/>
        </w:rPr>
        <w:t xml:space="preserve">This is perhaps true: perhaps the stimuli do look subjectively different depending on how long they were presented. </w:t>
      </w:r>
      <w:r w:rsidR="00A13F98" w:rsidRPr="00A13F98">
        <w:rPr>
          <w:i/>
          <w:iCs/>
          <w:color w:val="4472C4" w:themeColor="accent1"/>
        </w:rPr>
        <w:t>However, it is not clear what sort of control task could be applied that would enable to access particip</w:t>
      </w:r>
      <w:r w:rsidR="00E46EE7">
        <w:rPr>
          <w:i/>
          <w:iCs/>
          <w:color w:val="4472C4" w:themeColor="accent1"/>
        </w:rPr>
        <w:t>a</w:t>
      </w:r>
      <w:r w:rsidR="00A13F98" w:rsidRPr="00A13F98">
        <w:rPr>
          <w:i/>
          <w:iCs/>
          <w:color w:val="4472C4" w:themeColor="accent1"/>
        </w:rPr>
        <w:t>nts' subjective qualia at various levels of presentation time to check this in a meaningful way</w:t>
      </w:r>
      <w:r w:rsidR="00A13F98">
        <w:rPr>
          <w:i/>
          <w:iCs/>
          <w:color w:val="4472C4" w:themeColor="accent1"/>
        </w:rPr>
        <w:t>.</w:t>
      </w:r>
    </w:p>
    <w:p w14:paraId="32A5788A" w14:textId="77777777" w:rsidR="00F95B52" w:rsidRDefault="000D3E41" w:rsidP="00621F89">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w:t>
      </w:r>
      <w:r w:rsidRPr="000D3E41">
        <w:lastRenderedPageBreak/>
        <w:t>extend the research here to include more examples of integral dimensions than the single one tested here (brightness and saturation</w:t>
      </w:r>
      <w:commentRangeStart w:id="6"/>
      <w:commentRangeStart w:id="7"/>
      <w:commentRangeStart w:id="8"/>
      <w:r w:rsidRPr="000D3E41">
        <w:t>).</w:t>
      </w:r>
      <w:commentRangeEnd w:id="6"/>
      <w:r w:rsidR="00B10334">
        <w:rPr>
          <w:rStyle w:val="CommentReference"/>
        </w:rPr>
        <w:commentReference w:id="6"/>
      </w:r>
      <w:commentRangeEnd w:id="7"/>
      <w:r w:rsidR="00862443">
        <w:rPr>
          <w:rStyle w:val="CommentReference"/>
        </w:rPr>
        <w:commentReference w:id="7"/>
      </w:r>
      <w:commentRangeEnd w:id="8"/>
      <w:r w:rsidR="00D0121D">
        <w:rPr>
          <w:rStyle w:val="CommentReference"/>
        </w:rPr>
        <w:commentReference w:id="8"/>
      </w:r>
    </w:p>
    <w:p w14:paraId="62838C71" w14:textId="77777777" w:rsidR="00F95B52" w:rsidRDefault="00F95B52" w:rsidP="00621F89"/>
    <w:p w14:paraId="56FD4384" w14:textId="1D969A4B" w:rsidR="00FB7020" w:rsidRDefault="00FB7020" w:rsidP="00621F89">
      <w:pPr>
        <w:rPr>
          <w:i/>
          <w:iCs/>
          <w:color w:val="4472C4" w:themeColor="accent1"/>
        </w:rPr>
      </w:pPr>
      <w:r w:rsidRPr="00FB7020">
        <w:rPr>
          <w:i/>
          <w:iCs/>
          <w:color w:val="4472C4" w:themeColor="accent1"/>
        </w:rPr>
        <w:t xml:space="preserve">We thank the reviewer for their thoughts which we are generally in agreement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commentRangeStart w:id="9"/>
      <w:r w:rsidRPr="00FB7020">
        <w:rPr>
          <w:i/>
          <w:iCs/>
          <w:color w:val="4472C4" w:themeColor="accent1"/>
        </w:rPr>
        <w:t>We are happy to make this clearer in the revision.</w:t>
      </w:r>
      <w:r w:rsidRPr="00FB7020">
        <w:rPr>
          <w:i/>
          <w:iCs/>
          <w:color w:val="4472C4" w:themeColor="accent1"/>
        </w:rPr>
        <w:t xml:space="preserve"> </w:t>
      </w:r>
      <w:commentRangeEnd w:id="9"/>
      <w:r w:rsidR="00437AE5">
        <w:rPr>
          <w:rStyle w:val="CommentReference"/>
        </w:rPr>
        <w:commentReference w:id="9"/>
      </w:r>
    </w:p>
    <w:p w14:paraId="5BE3D81F" w14:textId="35A9F8C0" w:rsidR="00E8236E" w:rsidRPr="00621F89" w:rsidRDefault="000D3E41" w:rsidP="00621F89">
      <w:pPr>
        <w:rPr>
          <w:i/>
          <w:iCs/>
          <w:color w:val="4472C4" w:themeColor="accent1"/>
        </w:rPr>
      </w:pPr>
      <w:r w:rsidRPr="000D3E41">
        <w:br/>
        <w:t xml:space="preserve">On p. 9, a bit more needs to be said the four models (unidimensional, overall similarity, identity, and bias). I get their general nature but don't see much in the way of </w:t>
      </w:r>
      <w:commentRangeStart w:id="10"/>
      <w:r w:rsidRPr="000D3E41">
        <w:t>specifics</w:t>
      </w:r>
      <w:commentRangeEnd w:id="10"/>
      <w:r w:rsidR="00B10334">
        <w:rPr>
          <w:rStyle w:val="CommentReference"/>
        </w:rPr>
        <w:commentReference w:id="10"/>
      </w:r>
      <w:r w:rsidRPr="000D3E41">
        <w:t>.</w:t>
      </w:r>
    </w:p>
    <w:p w14:paraId="10825103" w14:textId="77777777" w:rsidR="00E8236E" w:rsidRDefault="00E8236E" w:rsidP="000D3E41"/>
    <w:p w14:paraId="1A835DC5" w14:textId="6BBAB390"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 please see page 9. </w:t>
      </w:r>
      <w:r w:rsidR="000D3E41" w:rsidRPr="00E8236E">
        <w:rPr>
          <w:i/>
          <w:iCs/>
        </w:rPr>
        <w:br/>
      </w:r>
    </w:p>
    <w:p w14:paraId="677C4CE3" w14:textId="77777777" w:rsidR="00E150B9" w:rsidRDefault="00E150B9"/>
    <w:sectPr w:rsidR="00E150B9">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Edmunds" w:date="2024-01-08T11:32:00Z" w:initials="CE">
    <w:p w14:paraId="47ACC1AB" w14:textId="77777777" w:rsidR="00437AE5" w:rsidRDefault="00437AE5" w:rsidP="00437AE5">
      <w:r>
        <w:rPr>
          <w:rStyle w:val="CommentReference"/>
        </w:rPr>
        <w:annotationRef/>
      </w:r>
      <w:r>
        <w:rPr>
          <w:sz w:val="20"/>
          <w:szCs w:val="20"/>
        </w:rPr>
        <w:t xml:space="preserve">Fraser says I should just do this, but I’m really loathe to change what’s already there to something that doesn’t make sense. </w:t>
      </w:r>
    </w:p>
    <w:p w14:paraId="3CC6375D" w14:textId="77777777" w:rsidR="00437AE5" w:rsidRDefault="00437AE5" w:rsidP="00437AE5">
      <w:r>
        <w:rPr>
          <w:sz w:val="20"/>
          <w:szCs w:val="20"/>
        </w:rPr>
        <w:t>Can I just add another table with the proportions?</w:t>
      </w:r>
    </w:p>
  </w:comment>
  <w:comment w:id="1" w:author="Charlotte Edmunds" w:date="2023-10-02T10:46:00Z" w:initials="CE">
    <w:p w14:paraId="35FEE6D6" w14:textId="012AAB8C" w:rsidR="00720C08" w:rsidRDefault="00720C08" w:rsidP="00CD0B78">
      <w:r>
        <w:rPr>
          <w:rStyle w:val="CommentReference"/>
        </w:rPr>
        <w:annotationRef/>
      </w:r>
      <w:r>
        <w:rPr>
          <w:sz w:val="20"/>
          <w:szCs w:val="20"/>
        </w:rPr>
        <w:t>Andy, please could you find and add (here is fine if that’s easier!)</w:t>
      </w:r>
    </w:p>
  </w:comment>
  <w:comment w:id="2" w:author="Charlotte Edmunds" w:date="2023-09-14T13:28:00Z" w:initials="CE">
    <w:p w14:paraId="2834D4D0" w14:textId="340DFC9C" w:rsidR="00EC4973" w:rsidRDefault="00EC4973" w:rsidP="00554F18">
      <w:r>
        <w:rPr>
          <w:rStyle w:val="CommentReference"/>
        </w:rPr>
        <w:annotationRef/>
      </w:r>
      <w:r>
        <w:rPr>
          <w:color w:val="000000"/>
          <w:sz w:val="20"/>
          <w:szCs w:val="20"/>
        </w:rPr>
        <w:t>Not quite sure what they are asking for? A picture maybe?</w:t>
      </w:r>
    </w:p>
  </w:comment>
  <w:comment w:id="3" w:author="Andy Wills" w:date="2023-09-19T17:07:00Z" w:initials="AJW">
    <w:p w14:paraId="61117848" w14:textId="77777777" w:rsidR="0068271C" w:rsidRDefault="0068271C" w:rsidP="003B6163">
      <w:r>
        <w:rPr>
          <w:rStyle w:val="CommentReference"/>
        </w:rPr>
        <w:annotationRef/>
      </w:r>
      <w:r>
        <w:rPr>
          <w:color w:val="000000"/>
          <w:sz w:val="20"/>
          <w:szCs w:val="20"/>
        </w:rPr>
        <w:t xml:space="preserve">Yeah, I dunno either. Perhaps a story board of a trial, as you suggest, </w:t>
      </w:r>
    </w:p>
  </w:comment>
  <w:comment w:id="4" w:author="Charlotte Edmunds" w:date="2023-10-02T11:47:00Z" w:initials="CE">
    <w:p w14:paraId="0336FAE1" w14:textId="77777777" w:rsidR="00380ECB" w:rsidRDefault="0094017D" w:rsidP="00F95CED">
      <w:r>
        <w:rPr>
          <w:rStyle w:val="CommentReference"/>
        </w:rPr>
        <w:annotationRef/>
      </w:r>
      <w:r w:rsidR="00380ECB">
        <w:rPr>
          <w:sz w:val="20"/>
          <w:szCs w:val="20"/>
        </w:rPr>
        <w:t xml:space="preserve">Could you screen shot this for me or add me to the repo? Ply84 I think. </w:t>
      </w:r>
    </w:p>
  </w:comment>
  <w:comment w:id="5" w:author="Charlotte Edmunds" w:date="2024-01-08T11:30:00Z" w:initials="CE">
    <w:p w14:paraId="296AD3C7" w14:textId="77777777" w:rsidR="00437AE5" w:rsidRDefault="00437AE5" w:rsidP="00437AE5">
      <w:r>
        <w:rPr>
          <w:rStyle w:val="CommentReference"/>
        </w:rPr>
        <w:annotationRef/>
      </w:r>
      <w:r>
        <w:rPr>
          <w:sz w:val="20"/>
          <w:szCs w:val="20"/>
        </w:rPr>
        <w:t>Andy - help please!</w:t>
      </w:r>
    </w:p>
  </w:comment>
  <w:comment w:id="6" w:author="Charlotte Edmunds" w:date="2023-09-14T13:36:00Z" w:initials="CE">
    <w:p w14:paraId="43E7A649" w14:textId="5C66BF31" w:rsidR="00B10334" w:rsidRDefault="00B10334" w:rsidP="00EF3AC5">
      <w:r>
        <w:rPr>
          <w:rStyle w:val="CommentReference"/>
        </w:rPr>
        <w:annotationRef/>
      </w:r>
      <w:r>
        <w:rPr>
          <w:color w:val="000000"/>
          <w:sz w:val="20"/>
          <w:szCs w:val="20"/>
        </w:rPr>
        <w:t xml:space="preserve">Broadly agree but not sure what the reviewer wants us to </w:t>
      </w:r>
      <w:r>
        <w:rPr>
          <w:i/>
          <w:iCs/>
          <w:color w:val="000000"/>
          <w:sz w:val="20"/>
          <w:szCs w:val="20"/>
        </w:rPr>
        <w:t>do</w:t>
      </w:r>
      <w:r>
        <w:rPr>
          <w:color w:val="000000"/>
          <w:sz w:val="20"/>
          <w:szCs w:val="20"/>
        </w:rPr>
        <w:t xml:space="preserve"> about it. Thoughts?</w:t>
      </w:r>
    </w:p>
  </w:comment>
  <w:comment w:id="7" w:author="Andy Wills" w:date="2023-09-19T17:45:00Z" w:initials="AJW">
    <w:p w14:paraId="455518AD" w14:textId="77777777" w:rsidR="00862443" w:rsidRDefault="00862443" w:rsidP="003F76DD">
      <w:r>
        <w:rPr>
          <w:rStyle w:val="CommentReference"/>
        </w:rPr>
        <w:annotationRef/>
      </w:r>
      <w:r>
        <w:rPr>
          <w:color w:val="000000"/>
          <w:sz w:val="20"/>
          <w:szCs w:val="20"/>
        </w:rPr>
        <w:t>Right… To some extent, this can just be seen as an invitation to say how awesome and extensive all the old work on this was, and tell people about all the procucures … and that’s fine … perhaps do that.</w:t>
      </w:r>
    </w:p>
    <w:p w14:paraId="6CA07D30" w14:textId="77777777" w:rsidR="00862443" w:rsidRDefault="00862443" w:rsidP="003F76DD"/>
    <w:p w14:paraId="63EF7A32" w14:textId="77777777" w:rsidR="00862443" w:rsidRDefault="00862443" w:rsidP="003F76DD"/>
    <w:p w14:paraId="5BCE39BE" w14:textId="77777777" w:rsidR="00862443" w:rsidRDefault="00862443" w:rsidP="003F76DD"/>
  </w:comment>
  <w:comment w:id="8" w:author="Fraser Milton" w:date="2023-09-22T13:38:00Z" w:initials="FM">
    <w:p w14:paraId="5D3BF2FF" w14:textId="77777777" w:rsidR="00D0121D" w:rsidRDefault="00D0121D">
      <w:pPr>
        <w:pStyle w:val="CommentText"/>
      </w:pPr>
      <w:r>
        <w:rPr>
          <w:rStyle w:val="CommentReference"/>
        </w:rPr>
        <w:annotationRef/>
      </w:r>
      <w:r>
        <w:t>I must say I wasn't expecting one of Garner's collaborators to still be around…</w:t>
      </w:r>
    </w:p>
    <w:p w14:paraId="5FE61BBE" w14:textId="77777777" w:rsidR="00D0121D" w:rsidRDefault="00D0121D">
      <w:pPr>
        <w:pStyle w:val="CommentText"/>
      </w:pPr>
    </w:p>
    <w:p w14:paraId="0731FC3F" w14:textId="77777777" w:rsidR="00D0121D" w:rsidRDefault="00D0121D" w:rsidP="00C35261">
      <w:pPr>
        <w:pStyle w:val="CommentText"/>
      </w:pPr>
      <w:r>
        <w:t>To me I think this is the point that needs the most consideration as it's clearly the one that the reviewer is most exercised about. I think Andy's basic idea of a charm offensive is the correct one    and after all we don't have the data from the other approaches to challenge the other findings and I'm pretty sure not the inclination either. The question though is precisely what implications our results have for Garner's theory and if they challenge some of the other findings. I think that is quite a challenging question but reading the last couple of sentences of this paragraph makes me think a fairly superficial and nice answer here might suffice i.e., our results do challenge differentiation theory but do not themselves challenge Garner's seminal theory. We agree that there is something fundamentallly different between integral and separable stimuli although of course it would be interesting in future research to assess the generality of the effect we have observed here to different sets of stimuli (including 3D) and other procedures.</w:t>
      </w:r>
    </w:p>
  </w:comment>
  <w:comment w:id="9" w:author="Charlotte Edmunds" w:date="2024-01-08T11:28:00Z" w:initials="CE">
    <w:p w14:paraId="52B987C7" w14:textId="77777777" w:rsidR="00437AE5" w:rsidRDefault="00437AE5" w:rsidP="00437AE5">
      <w:r>
        <w:rPr>
          <w:rStyle w:val="CommentReference"/>
        </w:rPr>
        <w:annotationRef/>
      </w:r>
      <w:r>
        <w:rPr>
          <w:sz w:val="20"/>
          <w:szCs w:val="20"/>
        </w:rPr>
        <w:t>Has not been done :)</w:t>
      </w:r>
    </w:p>
  </w:comment>
  <w:comment w:id="10" w:author="Charlotte Edmunds" w:date="2023-09-14T13:37:00Z" w:initials="CE">
    <w:p w14:paraId="6CA84B7D" w14:textId="45D80949" w:rsidR="00B10334" w:rsidRDefault="00B10334" w:rsidP="00681D68">
      <w:r>
        <w:rPr>
          <w:rStyle w:val="CommentReference"/>
        </w:rPr>
        <w:annotationRef/>
      </w:r>
      <w:r>
        <w:rPr>
          <w:color w:val="000000"/>
          <w:sz w:val="20"/>
          <w:szCs w:val="20"/>
        </w:rPr>
        <w:t xml:space="preserve">Happy to add (also see #R2).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6375D" w15:done="0"/>
  <w15:commentEx w15:paraId="35FEE6D6" w15:done="0"/>
  <w15:commentEx w15:paraId="2834D4D0" w15:done="0"/>
  <w15:commentEx w15:paraId="61117848" w15:paraIdParent="2834D4D0" w15:done="0"/>
  <w15:commentEx w15:paraId="0336FAE1" w15:paraIdParent="2834D4D0" w15:done="0"/>
  <w15:commentEx w15:paraId="296AD3C7" w15:done="0"/>
  <w15:commentEx w15:paraId="43E7A649" w15:done="1"/>
  <w15:commentEx w15:paraId="5BCE39BE" w15:paraIdParent="43E7A649" w15:done="1"/>
  <w15:commentEx w15:paraId="0731FC3F" w15:paraIdParent="43E7A649" w15:done="1"/>
  <w15:commentEx w15:paraId="52B987C7" w15:done="0"/>
  <w15:commentEx w15:paraId="6CA84B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ABAD8D0" w16cex:dateUtc="2024-01-08T11:32:00Z"/>
  <w16cex:commentExtensible w16cex:durableId="05C874EB" w16cex:dateUtc="2023-10-02T09:46:00Z"/>
  <w16cex:commentExtensible w16cex:durableId="28AD88F9" w16cex:dateUtc="2023-09-14T12:28:00Z"/>
  <w16cex:commentExtensible w16cex:durableId="3D70F874" w16cex:dateUtc="2023-09-19T16:07:00Z"/>
  <w16cex:commentExtensible w16cex:durableId="44AE6186" w16cex:dateUtc="2023-10-02T10:47:00Z"/>
  <w16cex:commentExtensible w16cex:durableId="2729B21D" w16cex:dateUtc="2024-01-08T11:30:00Z"/>
  <w16cex:commentExtensible w16cex:durableId="28AD8AEA" w16cex:dateUtc="2023-09-14T12:36:00Z"/>
  <w16cex:commentExtensible w16cex:durableId="79236CF2" w16cex:dateUtc="2023-09-19T16:45:00Z"/>
  <w16cex:commentExtensible w16cex:durableId="405A191C" w16cex:dateUtc="2023-09-22T12:38:00Z"/>
  <w16cex:commentExtensible w16cex:durableId="7CC1BDDD" w16cex:dateUtc="2024-01-08T11:28:00Z"/>
  <w16cex:commentExtensible w16cex:durableId="28AD8AFC" w16cex:dateUtc="2023-09-14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6375D" w16cid:durableId="0ABAD8D0"/>
  <w16cid:commentId w16cid:paraId="35FEE6D6" w16cid:durableId="05C874EB"/>
  <w16cid:commentId w16cid:paraId="2834D4D0" w16cid:durableId="28AD88F9"/>
  <w16cid:commentId w16cid:paraId="61117848" w16cid:durableId="3D70F874"/>
  <w16cid:commentId w16cid:paraId="0336FAE1" w16cid:durableId="44AE6186"/>
  <w16cid:commentId w16cid:paraId="296AD3C7" w16cid:durableId="2729B21D"/>
  <w16cid:commentId w16cid:paraId="43E7A649" w16cid:durableId="28AD8AEA"/>
  <w16cid:commentId w16cid:paraId="5BCE39BE" w16cid:durableId="79236CF2"/>
  <w16cid:commentId w16cid:paraId="0731FC3F" w16cid:durableId="405A191C"/>
  <w16cid:commentId w16cid:paraId="52B987C7" w16cid:durableId="7CC1BDDD"/>
  <w16cid:commentId w16cid:paraId="6CA84B7D" w16cid:durableId="28AD8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F349" w14:textId="77777777" w:rsidR="003A0BEA" w:rsidRDefault="003A0BEA" w:rsidP="000D3E41">
      <w:r>
        <w:separator/>
      </w:r>
    </w:p>
  </w:endnote>
  <w:endnote w:type="continuationSeparator" w:id="0">
    <w:p w14:paraId="62E2F283" w14:textId="77777777" w:rsidR="003A0BEA" w:rsidRDefault="003A0BEA"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8989" w14:textId="77777777" w:rsidR="003A0BEA" w:rsidRDefault="003A0BEA" w:rsidP="000D3E41">
      <w:r>
        <w:separator/>
      </w:r>
    </w:p>
  </w:footnote>
  <w:footnote w:type="continuationSeparator" w:id="0">
    <w:p w14:paraId="54A99ABA" w14:textId="77777777" w:rsidR="003A0BEA" w:rsidRDefault="003A0BEA"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Edmunds">
    <w15:presenceInfo w15:providerId="AD" w15:userId="S::btx783@qmul.ac.uk::888cbedd-f1d9-46a2-90e1-2f6e5c006f24"/>
  </w15:person>
  <w15:person w15:author="Andy Wills">
    <w15:presenceInfo w15:providerId="AD" w15:userId="S::andy.wills@plymouth.ac.uk::a9e1662d-f2b0-4dc4-b15f-e0b4dd9ce0f4"/>
  </w15:person>
  <w15:person w15:author="Fraser Milton">
    <w15:presenceInfo w15:providerId="Windows Live" w15:userId="aea12dd4568b6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15172"/>
    <w:rsid w:val="000309C5"/>
    <w:rsid w:val="00031FC5"/>
    <w:rsid w:val="00032FD0"/>
    <w:rsid w:val="00035D6F"/>
    <w:rsid w:val="000612D6"/>
    <w:rsid w:val="00061A31"/>
    <w:rsid w:val="00072AEA"/>
    <w:rsid w:val="00083327"/>
    <w:rsid w:val="000B10D7"/>
    <w:rsid w:val="000D3E41"/>
    <w:rsid w:val="000D63E2"/>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B7B"/>
    <w:rsid w:val="00170DCA"/>
    <w:rsid w:val="00174DB5"/>
    <w:rsid w:val="00183368"/>
    <w:rsid w:val="001848A1"/>
    <w:rsid w:val="001877F3"/>
    <w:rsid w:val="00191559"/>
    <w:rsid w:val="00192222"/>
    <w:rsid w:val="001A10CA"/>
    <w:rsid w:val="001B65A3"/>
    <w:rsid w:val="001C2229"/>
    <w:rsid w:val="001C2E0D"/>
    <w:rsid w:val="001C39EC"/>
    <w:rsid w:val="001C5ACC"/>
    <w:rsid w:val="001D550E"/>
    <w:rsid w:val="001D6E0D"/>
    <w:rsid w:val="001E3957"/>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91F3F"/>
    <w:rsid w:val="00296E04"/>
    <w:rsid w:val="002B73D8"/>
    <w:rsid w:val="002C1600"/>
    <w:rsid w:val="002C1A2A"/>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0BEA"/>
    <w:rsid w:val="003A3874"/>
    <w:rsid w:val="003A38BD"/>
    <w:rsid w:val="003B2E4C"/>
    <w:rsid w:val="003B6CCD"/>
    <w:rsid w:val="003B7BF7"/>
    <w:rsid w:val="003D542F"/>
    <w:rsid w:val="003F2DD2"/>
    <w:rsid w:val="003F3233"/>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41FE"/>
    <w:rsid w:val="004A70F2"/>
    <w:rsid w:val="004B7049"/>
    <w:rsid w:val="004C241E"/>
    <w:rsid w:val="004D0C46"/>
    <w:rsid w:val="004E1EC5"/>
    <w:rsid w:val="004F282E"/>
    <w:rsid w:val="0050688A"/>
    <w:rsid w:val="005079DA"/>
    <w:rsid w:val="00520D99"/>
    <w:rsid w:val="0053714E"/>
    <w:rsid w:val="0054215E"/>
    <w:rsid w:val="005421CA"/>
    <w:rsid w:val="005430CA"/>
    <w:rsid w:val="00567A05"/>
    <w:rsid w:val="005869B0"/>
    <w:rsid w:val="005C2615"/>
    <w:rsid w:val="005C6422"/>
    <w:rsid w:val="005D1EA7"/>
    <w:rsid w:val="005D5080"/>
    <w:rsid w:val="005F19F8"/>
    <w:rsid w:val="005F5056"/>
    <w:rsid w:val="00612729"/>
    <w:rsid w:val="00614A36"/>
    <w:rsid w:val="006213E3"/>
    <w:rsid w:val="00621F89"/>
    <w:rsid w:val="0064225E"/>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703282"/>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0BD4"/>
    <w:rsid w:val="00771950"/>
    <w:rsid w:val="00772CFA"/>
    <w:rsid w:val="007904F2"/>
    <w:rsid w:val="00793109"/>
    <w:rsid w:val="007954EE"/>
    <w:rsid w:val="007A6BB4"/>
    <w:rsid w:val="007D418A"/>
    <w:rsid w:val="007F32E3"/>
    <w:rsid w:val="007F5832"/>
    <w:rsid w:val="007F5918"/>
    <w:rsid w:val="00805A81"/>
    <w:rsid w:val="00805B33"/>
    <w:rsid w:val="008108FC"/>
    <w:rsid w:val="00824FD6"/>
    <w:rsid w:val="00834362"/>
    <w:rsid w:val="008345A5"/>
    <w:rsid w:val="00862443"/>
    <w:rsid w:val="008748A7"/>
    <w:rsid w:val="00882270"/>
    <w:rsid w:val="00896682"/>
    <w:rsid w:val="00896A77"/>
    <w:rsid w:val="0089721B"/>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82B62"/>
    <w:rsid w:val="009905F1"/>
    <w:rsid w:val="009A1238"/>
    <w:rsid w:val="009A2581"/>
    <w:rsid w:val="009A30A8"/>
    <w:rsid w:val="009A401A"/>
    <w:rsid w:val="009B2BA6"/>
    <w:rsid w:val="009B363C"/>
    <w:rsid w:val="009B4A91"/>
    <w:rsid w:val="009B4CB1"/>
    <w:rsid w:val="009C1318"/>
    <w:rsid w:val="009F1C42"/>
    <w:rsid w:val="00A13ED0"/>
    <w:rsid w:val="00A13F98"/>
    <w:rsid w:val="00A142B3"/>
    <w:rsid w:val="00A165EC"/>
    <w:rsid w:val="00A25F83"/>
    <w:rsid w:val="00A376FC"/>
    <w:rsid w:val="00A425F1"/>
    <w:rsid w:val="00A4436F"/>
    <w:rsid w:val="00A50491"/>
    <w:rsid w:val="00A52D30"/>
    <w:rsid w:val="00A704D0"/>
    <w:rsid w:val="00A70DC3"/>
    <w:rsid w:val="00A7142B"/>
    <w:rsid w:val="00A73A91"/>
    <w:rsid w:val="00A90031"/>
    <w:rsid w:val="00AA1F41"/>
    <w:rsid w:val="00AB797E"/>
    <w:rsid w:val="00AD41CD"/>
    <w:rsid w:val="00AE5BD6"/>
    <w:rsid w:val="00AE7A86"/>
    <w:rsid w:val="00AF1A83"/>
    <w:rsid w:val="00AF4013"/>
    <w:rsid w:val="00B02290"/>
    <w:rsid w:val="00B06C49"/>
    <w:rsid w:val="00B10334"/>
    <w:rsid w:val="00B125FC"/>
    <w:rsid w:val="00B207EE"/>
    <w:rsid w:val="00B2259B"/>
    <w:rsid w:val="00B25433"/>
    <w:rsid w:val="00B308A6"/>
    <w:rsid w:val="00B47A8D"/>
    <w:rsid w:val="00B5532A"/>
    <w:rsid w:val="00B613B5"/>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22800"/>
    <w:rsid w:val="00C4455D"/>
    <w:rsid w:val="00C4595F"/>
    <w:rsid w:val="00C52729"/>
    <w:rsid w:val="00C638E2"/>
    <w:rsid w:val="00C70792"/>
    <w:rsid w:val="00C73B9F"/>
    <w:rsid w:val="00CC6CA5"/>
    <w:rsid w:val="00CD2D02"/>
    <w:rsid w:val="00CE13D9"/>
    <w:rsid w:val="00CE33BD"/>
    <w:rsid w:val="00CE50F2"/>
    <w:rsid w:val="00CE773F"/>
    <w:rsid w:val="00D0014A"/>
    <w:rsid w:val="00D0121D"/>
    <w:rsid w:val="00D23C2D"/>
    <w:rsid w:val="00D30FDC"/>
    <w:rsid w:val="00D324E8"/>
    <w:rsid w:val="00D51A18"/>
    <w:rsid w:val="00D53DDD"/>
    <w:rsid w:val="00D5678C"/>
    <w:rsid w:val="00D6200E"/>
    <w:rsid w:val="00D6541D"/>
    <w:rsid w:val="00D7104C"/>
    <w:rsid w:val="00D75F53"/>
    <w:rsid w:val="00D902EE"/>
    <w:rsid w:val="00D9231B"/>
    <w:rsid w:val="00D959D2"/>
    <w:rsid w:val="00DB47FA"/>
    <w:rsid w:val="00DB65C0"/>
    <w:rsid w:val="00DC7F16"/>
    <w:rsid w:val="00DD2331"/>
    <w:rsid w:val="00DD4245"/>
    <w:rsid w:val="00DE192D"/>
    <w:rsid w:val="00DE6898"/>
    <w:rsid w:val="00E00527"/>
    <w:rsid w:val="00E150B9"/>
    <w:rsid w:val="00E30F0A"/>
    <w:rsid w:val="00E35987"/>
    <w:rsid w:val="00E46076"/>
    <w:rsid w:val="00E46EE7"/>
    <w:rsid w:val="00E474E2"/>
    <w:rsid w:val="00E512BF"/>
    <w:rsid w:val="00E822DA"/>
    <w:rsid w:val="00E8236E"/>
    <w:rsid w:val="00E86FFE"/>
    <w:rsid w:val="00E93398"/>
    <w:rsid w:val="00E95064"/>
    <w:rsid w:val="00E95452"/>
    <w:rsid w:val="00EB793B"/>
    <w:rsid w:val="00EC4973"/>
    <w:rsid w:val="00EC6764"/>
    <w:rsid w:val="00ED173B"/>
    <w:rsid w:val="00ED2CD7"/>
    <w:rsid w:val="00EE45CD"/>
    <w:rsid w:val="00EF46CB"/>
    <w:rsid w:val="00F05AD0"/>
    <w:rsid w:val="00F06D3E"/>
    <w:rsid w:val="00F1774F"/>
    <w:rsid w:val="00F23038"/>
    <w:rsid w:val="00F27EAF"/>
    <w:rsid w:val="00F30100"/>
    <w:rsid w:val="00F37F6B"/>
    <w:rsid w:val="00F4129A"/>
    <w:rsid w:val="00F455F8"/>
    <w:rsid w:val="00F47D80"/>
    <w:rsid w:val="00F62D99"/>
    <w:rsid w:val="00F72C44"/>
    <w:rsid w:val="00F813BD"/>
    <w:rsid w:val="00F816A6"/>
    <w:rsid w:val="00F83042"/>
    <w:rsid w:val="00F85787"/>
    <w:rsid w:val="00F95B52"/>
    <w:rsid w:val="00FB7020"/>
    <w:rsid w:val="00FB79BB"/>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dx.doi.org/10.1037/xlm0001118"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airmail.calendar/2024-04-11%2012:00:00%20BS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54</cp:revision>
  <dcterms:created xsi:type="dcterms:W3CDTF">2023-09-22T12:39:00Z</dcterms:created>
  <dcterms:modified xsi:type="dcterms:W3CDTF">2024-01-08T11:37:00Z</dcterms:modified>
</cp:coreProperties>
</file>