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24651206"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w:t>
      </w:r>
      <w:proofErr w:type="gramStart"/>
      <w:r w:rsidRPr="000D3E41">
        <w:t>am in agreement</w:t>
      </w:r>
      <w:proofErr w:type="gramEnd"/>
      <w:r w:rsidRPr="000D3E41">
        <w:t xml:space="preserve"> with these concerns and have therefore decided to reject this </w:t>
      </w:r>
      <w:r w:rsidR="00A75A78" w:rsidRPr="000D3E41">
        <w:t>submission but</w:t>
      </w:r>
      <w:r w:rsidRPr="000D3E41">
        <w:t xml:space="preserve"> invite a major revision. Some of the issues highlighted by the reviewers may be addressable without new data. </w:t>
      </w:r>
    </w:p>
    <w:p w14:paraId="5B972847" w14:textId="77777777" w:rsidR="00A71609" w:rsidRDefault="00A71609" w:rsidP="007D418A"/>
    <w:p w14:paraId="65A5AADD" w14:textId="26F17EAD" w:rsidR="00A71609" w:rsidRPr="00A75A78" w:rsidRDefault="00A71609" w:rsidP="007D418A">
      <w:pPr>
        <w:rPr>
          <w:color w:val="4472C4" w:themeColor="accent1"/>
        </w:rPr>
      </w:pPr>
      <w:proofErr w:type="gramStart"/>
      <w:r w:rsidRPr="00A75A78">
        <w:rPr>
          <w:color w:val="4472C4" w:themeColor="accent1"/>
        </w:rPr>
        <w:t>Thanks</w:t>
      </w:r>
      <w:proofErr w:type="gramEnd"/>
      <w:r w:rsidRPr="00A75A78">
        <w:rPr>
          <w:color w:val="4472C4" w:themeColor="accent1"/>
        </w:rPr>
        <w:t xml:space="preserve"> in return for the thoughtful comments of both yourself and the reviewers. </w:t>
      </w:r>
      <w:r w:rsidR="00003150" w:rsidRPr="00A75A78">
        <w:rPr>
          <w:color w:val="4472C4" w:themeColor="accent1"/>
        </w:rPr>
        <w:t>To summarise:</w:t>
      </w:r>
    </w:p>
    <w:p w14:paraId="4F17DD31" w14:textId="77777777" w:rsidR="00A71609" w:rsidRPr="00A75A78" w:rsidRDefault="00A71609" w:rsidP="007D418A">
      <w:pPr>
        <w:rPr>
          <w:color w:val="4472C4" w:themeColor="accent1"/>
        </w:rPr>
      </w:pPr>
    </w:p>
    <w:p w14:paraId="1BC2C7C1" w14:textId="278AEACA" w:rsidR="00003150" w:rsidRPr="00A75A78" w:rsidRDefault="00A71609" w:rsidP="007D418A">
      <w:pPr>
        <w:pStyle w:val="ListParagraph"/>
        <w:numPr>
          <w:ilvl w:val="0"/>
          <w:numId w:val="1"/>
        </w:numPr>
        <w:rPr>
          <w:color w:val="4472C4" w:themeColor="accent1"/>
        </w:rPr>
      </w:pPr>
      <w:r w:rsidRPr="00A75A78">
        <w:rPr>
          <w:color w:val="4472C4" w:themeColor="accent1"/>
        </w:rPr>
        <w:t>Reviewer 1 “supports publication in Cognition” and considers their comments minor. We have addressed these</w:t>
      </w:r>
      <w:r w:rsidR="00003150" w:rsidRPr="00A75A78">
        <w:rPr>
          <w:color w:val="4472C4" w:themeColor="accent1"/>
        </w:rPr>
        <w:t xml:space="preserve"> minor comments.</w:t>
      </w:r>
    </w:p>
    <w:p w14:paraId="530B4E80" w14:textId="7D1DBC7A" w:rsidR="00003150" w:rsidRPr="00A75A78" w:rsidRDefault="00A71609" w:rsidP="007D418A">
      <w:pPr>
        <w:pStyle w:val="ListParagraph"/>
        <w:numPr>
          <w:ilvl w:val="0"/>
          <w:numId w:val="1"/>
        </w:numPr>
        <w:rPr>
          <w:color w:val="4472C4" w:themeColor="accent1"/>
        </w:rPr>
      </w:pPr>
      <w:r w:rsidRPr="00A75A78">
        <w:rPr>
          <w:color w:val="4472C4" w:themeColor="accent1"/>
        </w:rPr>
        <w:t xml:space="preserve">Reviewer 2’s comments </w:t>
      </w:r>
      <w:r w:rsidR="0050793A" w:rsidRPr="00A75A78">
        <w:rPr>
          <w:color w:val="4472C4" w:themeColor="accent1"/>
        </w:rPr>
        <w:t xml:space="preserve">primarily </w:t>
      </w:r>
      <w:r w:rsidRPr="00A75A78">
        <w:rPr>
          <w:color w:val="4472C4" w:themeColor="accent1"/>
        </w:rPr>
        <w:t>involve requests for clarification and addition</w:t>
      </w:r>
      <w:r w:rsidR="0050793A" w:rsidRPr="00A75A78">
        <w:rPr>
          <w:color w:val="4472C4" w:themeColor="accent1"/>
        </w:rPr>
        <w:t>, along with a few misconceptions due to a lack of clarity on our part.</w:t>
      </w:r>
      <w:r w:rsidRPr="00A75A78">
        <w:rPr>
          <w:color w:val="4472C4" w:themeColor="accent1"/>
        </w:rPr>
        <w:t xml:space="preserve"> We have acceded to those requests</w:t>
      </w:r>
      <w:r w:rsidR="0050793A" w:rsidRPr="00A75A78">
        <w:rPr>
          <w:color w:val="4472C4" w:themeColor="accent1"/>
        </w:rPr>
        <w:t xml:space="preserve"> and clarified where needed.</w:t>
      </w:r>
    </w:p>
    <w:p w14:paraId="244F0DDC" w14:textId="2E8C6DBE" w:rsidR="00003150" w:rsidRPr="00A75A78" w:rsidRDefault="00A71609" w:rsidP="00A75A78">
      <w:pPr>
        <w:pStyle w:val="ListParagraph"/>
        <w:numPr>
          <w:ilvl w:val="0"/>
          <w:numId w:val="1"/>
        </w:numPr>
        <w:rPr>
          <w:color w:val="4472C4" w:themeColor="accent1"/>
        </w:rPr>
      </w:pPr>
      <w:r w:rsidRPr="00A75A78">
        <w:rPr>
          <w:color w:val="4472C4" w:themeColor="accent1"/>
        </w:rPr>
        <w:t>Reviewer 3 thinks we have an “interesting result” that “deserves further attention”. They have some “questions and possible reservations”</w:t>
      </w:r>
      <w:r w:rsidR="00003150" w:rsidRPr="00A75A78">
        <w:rPr>
          <w:color w:val="4472C4" w:themeColor="accent1"/>
        </w:rPr>
        <w:t xml:space="preserve"> which they consider may be “addressed in any requested revision”.  We agree with this </w:t>
      </w:r>
      <w:r w:rsidR="00A75A78" w:rsidRPr="00A75A78">
        <w:rPr>
          <w:color w:val="4472C4" w:themeColor="accent1"/>
        </w:rPr>
        <w:t>assessment and</w:t>
      </w:r>
      <w:r w:rsidR="00003150" w:rsidRPr="00A75A78">
        <w:rPr>
          <w:color w:val="4472C4" w:themeColor="accent1"/>
        </w:rPr>
        <w:t xml:space="preserve"> have done so.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93B58E" w14:textId="23576288" w:rsidR="00834A0B" w:rsidRDefault="00834A0B" w:rsidP="007D418A">
      <w:pPr>
        <w:rPr>
          <w:i/>
          <w:iCs/>
          <w:color w:val="4472C4" w:themeColor="accent1"/>
        </w:rPr>
      </w:pPr>
      <w:r>
        <w:rPr>
          <w:i/>
          <w:iCs/>
          <w:color w:val="4472C4" w:themeColor="accent1"/>
        </w:rPr>
        <w:t xml:space="preserve">Yes, that’s possible. We’re confident that our results are robust, but the precise mechanisms that underlie the effect remain uncertain and Combination Theory does not make any direct predictions in this regard. </w:t>
      </w:r>
      <w:r w:rsidR="00A03F71" w:rsidRPr="00A03F71">
        <w:rPr>
          <w:i/>
          <w:iCs/>
          <w:color w:val="4472C4" w:themeColor="accent1"/>
        </w:rPr>
        <w:t xml:space="preserve">This is because categorization involves </w:t>
      </w:r>
      <w:proofErr w:type="gramStart"/>
      <w:r w:rsidR="00A03F71" w:rsidRPr="00A03F71">
        <w:rPr>
          <w:i/>
          <w:iCs/>
          <w:color w:val="4472C4" w:themeColor="accent1"/>
        </w:rPr>
        <w:t>a number of</w:t>
      </w:r>
      <w:proofErr w:type="gramEnd"/>
      <w:r w:rsidR="00A03F71" w:rsidRPr="00A03F71">
        <w:rPr>
          <w:i/>
          <w:iCs/>
          <w:color w:val="4472C4" w:themeColor="accent1"/>
        </w:rPr>
        <w:t xml:space="preserve"> processes (e.g., perceptual, attentional, decisional/strategic and action) that are unlikely to be independent of each other making partitioning the precise contribution of these various components at the very least extremely difficult.</w:t>
      </w:r>
      <w:r w:rsidR="00A03F71">
        <w:rPr>
          <w:i/>
          <w:iCs/>
          <w:color w:val="4472C4" w:themeColor="accent1"/>
        </w:rPr>
        <w:t xml:space="preserve"> </w:t>
      </w:r>
      <w:r w:rsidR="00003150">
        <w:rPr>
          <w:i/>
          <w:iCs/>
          <w:color w:val="4472C4" w:themeColor="accent1"/>
        </w:rPr>
        <w:t xml:space="preserve">Nonetheless, these are interesting questions for future research. </w:t>
      </w:r>
      <w:r w:rsidR="00003150" w:rsidRPr="00A75A78">
        <w:rPr>
          <w:b/>
          <w:bCs/>
          <w:i/>
          <w:iCs/>
          <w:color w:val="4472C4" w:themeColor="accent1"/>
        </w:rPr>
        <w:t xml:space="preserve">These points are now fully considered in </w:t>
      </w:r>
      <w:r w:rsidRPr="00A75A78">
        <w:rPr>
          <w:b/>
          <w:bCs/>
          <w:i/>
          <w:iCs/>
          <w:color w:val="4472C4" w:themeColor="accent1"/>
        </w:rPr>
        <w:t>the General Discussion (p. X).</w:t>
      </w:r>
    </w:p>
    <w:p w14:paraId="3DC520FC" w14:textId="77777777" w:rsidR="007D418A" w:rsidRPr="000D3E41" w:rsidRDefault="007D418A" w:rsidP="007D418A">
      <w:r w:rsidRPr="000D3E41">
        <w:t> </w:t>
      </w:r>
    </w:p>
    <w:p w14:paraId="7E175496" w14:textId="77777777" w:rsidR="00A704D0" w:rsidRDefault="007D418A" w:rsidP="007D418A">
      <w:r>
        <w:t>[Re-submission information removed</w:t>
      </w:r>
      <w:r w:rsidR="00661E8C">
        <w:t xml:space="preserve"> for space</w:t>
      </w:r>
      <w: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t>
      </w:r>
      <w:r w:rsidR="000D3E41" w:rsidRPr="000D3E41">
        <w:lastRenderedPageBreak/>
        <w:t>which are quickly combined (Combination Theory).</w:t>
      </w:r>
      <w:r w:rsidR="000D3E41" w:rsidRPr="000D3E41">
        <w:br/>
      </w:r>
      <w:r w:rsidR="000D3E41" w:rsidRPr="000D3E41">
        <w:br/>
        <w:t xml:space="preserve">I thought this paper was well-written, tested a clear prediction capable of distinguishing 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Could report proportion in addition to frequency in Table 1 to facilitate comparison between later tables.</w:t>
      </w:r>
    </w:p>
    <w:p w14:paraId="0462BFEC" w14:textId="77777777" w:rsidR="00F1774F" w:rsidRDefault="00F1774F" w:rsidP="007D418A"/>
    <w:p w14:paraId="287CB90F" w14:textId="77F465A6" w:rsidR="006C2C80" w:rsidRDefault="00834A0B" w:rsidP="007D418A">
      <w:r>
        <w:rPr>
          <w:i/>
          <w:iCs/>
          <w:color w:val="4472C4" w:themeColor="accent1"/>
        </w:rPr>
        <w:t>Sure. Added as requested.</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49D67BE6"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see Line 41</w:t>
      </w:r>
      <w:r w:rsidR="00567A05">
        <w:rPr>
          <w:i/>
          <w:iCs/>
          <w:color w:val="0070C0"/>
        </w:rPr>
        <w:t xml:space="preserve">, page 3.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530BA9D8" w:rsidR="00834A0B" w:rsidRDefault="00770BD4" w:rsidP="00D0014A">
      <w:pPr>
        <w:rPr>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made it clear that it was a post-hoc analysis – see Lines 203-207</w:t>
      </w:r>
      <w:r w:rsidR="0089721B">
        <w:rPr>
          <w:i/>
          <w:iCs/>
          <w:color w:val="0070C0"/>
        </w:rPr>
        <w:t xml:space="preserve">, page 11.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00003150">
        <w:rPr>
          <w:i/>
          <w:iCs/>
          <w:color w:val="4472C4" w:themeColor="accent1"/>
        </w:rPr>
        <w:t xml:space="preserve">As requested, we have added </w:t>
      </w:r>
      <w:r w:rsidR="0050793A">
        <w:rPr>
          <w:i/>
          <w:iCs/>
          <w:color w:val="4472C4" w:themeColor="accent1"/>
        </w:rPr>
        <w:t xml:space="preserve">a discussion </w:t>
      </w:r>
      <w:r w:rsidR="00003150">
        <w:rPr>
          <w:i/>
          <w:iCs/>
          <w:color w:val="4472C4" w:themeColor="accent1"/>
        </w:rPr>
        <w:t>of</w:t>
      </w:r>
      <w:r w:rsidR="00633E78">
        <w:rPr>
          <w:i/>
          <w:iCs/>
          <w:color w:val="4472C4" w:themeColor="accent1"/>
        </w:rPr>
        <w:t xml:space="preserve"> the low prevalence of ID responses in our experiments, relative to experiments with separable stimuli</w:t>
      </w:r>
      <w:r w:rsidR="00003150">
        <w:rPr>
          <w:i/>
          <w:iCs/>
          <w:color w:val="4472C4" w:themeColor="accent1"/>
        </w:rPr>
        <w:t xml:space="preserve"> </w:t>
      </w:r>
      <w:r w:rsidR="00633E78">
        <w:rPr>
          <w:i/>
          <w:iCs/>
          <w:color w:val="4472C4" w:themeColor="accent1"/>
        </w:rPr>
        <w:t xml:space="preserve">(General Discussion, p. X). </w:t>
      </w:r>
    </w:p>
    <w:p w14:paraId="1B1AF2C5" w14:textId="77777777" w:rsidR="00834A0B" w:rsidRDefault="00834A0B" w:rsidP="00D0014A">
      <w:pPr>
        <w:rPr>
          <w:i/>
          <w:iCs/>
          <w:color w:val="4472C4" w:themeColor="accent1"/>
        </w:rPr>
      </w:pPr>
    </w:p>
    <w:p w14:paraId="71004690" w14:textId="02C81B4D" w:rsidR="0049386F" w:rsidRPr="0002780B" w:rsidRDefault="000D3E41" w:rsidP="00D0014A">
      <w:pPr>
        <w:rPr>
          <w:i/>
          <w:iCs/>
          <w:color w:val="4472C4" w:themeColor="accent1"/>
        </w:rPr>
      </w:pPr>
      <w:r w:rsidRPr="000D3E41">
        <w:br/>
      </w:r>
      <w:r w:rsidRPr="000D3E41">
        <w:rPr>
          <w:rStyle w:val="Heading2Char"/>
        </w:rPr>
        <w:t>Reviewer #2:</w:t>
      </w:r>
      <w:r w:rsidRPr="000D3E41">
        <w:br/>
        <w:t xml:space="preserve">In this paper, the authors concluded that integral stimuli are not slowly </w:t>
      </w:r>
      <w:proofErr w:type="spellStart"/>
      <w:r w:rsidRPr="000D3E41">
        <w:t>analyzed</w:t>
      </w:r>
      <w:proofErr w:type="spellEnd"/>
      <w:r w:rsidRPr="000D3E41">
        <w:t xml:space="preserve">, but quickly </w:t>
      </w:r>
      <w:r w:rsidRPr="0002780B">
        <w:t>synthesized. The authors would like to use the Differentiation Theory to explain this phenomenon.</w:t>
      </w:r>
    </w:p>
    <w:p w14:paraId="390194A0" w14:textId="77777777" w:rsidR="0049386F" w:rsidRDefault="000D3E41" w:rsidP="007D418A">
      <w:r w:rsidRPr="0002780B">
        <w:t>- The Combination Theory assumes that the dimensions of integral stimuli are separable at the first place,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E3432B" w:rsidR="0049386F" w:rsidRPr="00C03566" w:rsidRDefault="00770BD4" w:rsidP="007D418A">
      <w:pPr>
        <w:rPr>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Pr>
          <w:i/>
          <w:iCs/>
          <w:color w:val="0070C0"/>
        </w:rPr>
        <w:t>We’ve edited the first five paragraphs</w:t>
      </w:r>
      <w:r w:rsidR="00633E78">
        <w:rPr>
          <w:i/>
          <w:iCs/>
          <w:color w:val="0070C0"/>
        </w:rPr>
        <w:t xml:space="preserve"> of our Introduction</w:t>
      </w:r>
      <w:r>
        <w:rPr>
          <w:i/>
          <w:iCs/>
          <w:color w:val="0070C0"/>
        </w:rPr>
        <w:t xml:space="preserve"> to make this clearer.</w:t>
      </w:r>
      <w:r w:rsidR="0090668C" w:rsidRPr="00C03566">
        <w:rPr>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080A9644" w:rsidR="00C03566" w:rsidRPr="00B95F27" w:rsidRDefault="00633E78" w:rsidP="007D418A">
      <w:pPr>
        <w:rPr>
          <w:i/>
          <w:iCs/>
        </w:rPr>
      </w:pPr>
      <w:r>
        <w:rPr>
          <w:i/>
          <w:iCs/>
          <w:color w:val="0070C0"/>
        </w:rPr>
        <w:t xml:space="preserve">Sure, now done, </w:t>
      </w:r>
      <w:r w:rsidR="00C03566" w:rsidRPr="00B95F27">
        <w:rPr>
          <w:i/>
          <w:iCs/>
          <w:color w:val="0070C0"/>
        </w:rPr>
        <w:t>see line 128, page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7CB8E84C" w:rsidR="00720C08" w:rsidRPr="00720C08" w:rsidRDefault="00720C08" w:rsidP="007D418A">
      <w:pPr>
        <w:rPr>
          <w:i/>
          <w:iCs/>
          <w:color w:val="0070C0"/>
        </w:rPr>
      </w:pPr>
      <w:r w:rsidRPr="00720C08">
        <w:rPr>
          <w:i/>
          <w:iCs/>
          <w:color w:val="0070C0"/>
        </w:rPr>
        <w:t>Happy to add –</w:t>
      </w:r>
      <w:r w:rsidR="00820FE0">
        <w:rPr>
          <w:i/>
          <w:iCs/>
          <w:color w:val="0070C0"/>
        </w:rPr>
        <w:t xml:space="preserve"> this has now been added to the Author Note on the title page.</w:t>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342A924A" w:rsidR="004F282E" w:rsidRPr="004F282E" w:rsidRDefault="00633E78" w:rsidP="007D418A">
      <w:pPr>
        <w:rPr>
          <w:i/>
          <w:iCs/>
          <w:color w:val="4472C4" w:themeColor="accent1"/>
        </w:rPr>
      </w:pPr>
      <w:r>
        <w:rPr>
          <w:i/>
          <w:iCs/>
          <w:color w:val="4472C4" w:themeColor="accent1"/>
        </w:rPr>
        <w:t xml:space="preserve">Thanks, good suggestion. </w:t>
      </w:r>
      <w:r w:rsidR="004F282E" w:rsidRPr="004F282E">
        <w:rPr>
          <w:i/>
          <w:iCs/>
          <w:color w:val="4472C4" w:themeColor="accent1"/>
        </w:rPr>
        <w:t>We’ve added example</w:t>
      </w:r>
      <w:r>
        <w:rPr>
          <w:i/>
          <w:iCs/>
          <w:color w:val="4472C4" w:themeColor="accent1"/>
        </w:rPr>
        <w:t>s</w:t>
      </w:r>
      <w:r w:rsidR="004F282E" w:rsidRPr="004F282E">
        <w:rPr>
          <w:i/>
          <w:iCs/>
          <w:color w:val="4472C4" w:themeColor="accent1"/>
        </w:rPr>
        <w:t xml:space="preserve"> – see line 149, page 8.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24CE8AD8" w:rsidR="004F282E" w:rsidRPr="004F282E" w:rsidRDefault="00633E78" w:rsidP="007D418A">
      <w:pPr>
        <w:rPr>
          <w:i/>
          <w:iCs/>
          <w:color w:val="4472C4" w:themeColor="accent1"/>
        </w:rPr>
      </w:pPr>
      <w:r>
        <w:rPr>
          <w:i/>
          <w:iCs/>
          <w:color w:val="4472C4" w:themeColor="accent1"/>
        </w:rPr>
        <w:t xml:space="preserve">Sure. </w:t>
      </w:r>
      <w:r w:rsidR="004F282E" w:rsidRPr="004F282E">
        <w:rPr>
          <w:i/>
          <w:iCs/>
          <w:color w:val="4472C4" w:themeColor="accent1"/>
        </w:rPr>
        <w:t xml:space="preserve">We’ve added a “Strategy analysis” section to the method to </w:t>
      </w:r>
      <w:r>
        <w:rPr>
          <w:i/>
          <w:iCs/>
          <w:color w:val="4472C4" w:themeColor="accent1"/>
        </w:rPr>
        <w:t>achieve this</w:t>
      </w:r>
      <w:r w:rsidR="004F282E" w:rsidRPr="004F282E">
        <w:rPr>
          <w:i/>
          <w:iCs/>
          <w:color w:val="4472C4" w:themeColor="accent1"/>
        </w:rPr>
        <w:t xml:space="preserve"> –</w:t>
      </w:r>
      <w:r w:rsidR="00A75A78">
        <w:rPr>
          <w:i/>
          <w:iCs/>
          <w:color w:val="4472C4" w:themeColor="accent1"/>
        </w:rPr>
        <w:t xml:space="preserve"> </w:t>
      </w:r>
      <w:r w:rsidR="004F282E" w:rsidRPr="004F282E">
        <w:rPr>
          <w:i/>
          <w:iCs/>
          <w:color w:val="4472C4" w:themeColor="accent1"/>
        </w:rPr>
        <w:t>see page 9.</w:t>
      </w:r>
    </w:p>
    <w:p w14:paraId="50AE894F" w14:textId="77777777" w:rsidR="00D75F53" w:rsidRDefault="00D75F53" w:rsidP="007D418A"/>
    <w:p w14:paraId="10E087CD" w14:textId="77777777" w:rsidR="00DB65C0" w:rsidRDefault="000D3E41" w:rsidP="007D418A">
      <w:r w:rsidRPr="000D3E41">
        <w:lastRenderedPageBreak/>
        <w:br/>
        <w:t>- Why an experiment with the same stimuli, apparatus, and procedure as Experiment 1 was conducted?</w:t>
      </w:r>
    </w:p>
    <w:p w14:paraId="2A3B2987" w14:textId="77777777" w:rsidR="00DB65C0" w:rsidRDefault="00DB65C0" w:rsidP="007D418A"/>
    <w:p w14:paraId="4CBFB3E9" w14:textId="63DEBB85" w:rsidR="00D75F53" w:rsidRPr="00D75F53" w:rsidRDefault="00D75F53" w:rsidP="007D418A">
      <w:pPr>
        <w:rPr>
          <w:i/>
          <w:iCs/>
          <w:color w:val="0070C0"/>
        </w:rPr>
      </w:pPr>
      <w:r w:rsidRPr="00D75F53">
        <w:rPr>
          <w:i/>
          <w:iCs/>
          <w:color w:val="0070C0"/>
        </w:rPr>
        <w:t>This experiment was conducted as the key conclusions of the initial experiment were based on post-hoc analyses. This</w:t>
      </w:r>
      <w:r w:rsidR="00A75A78">
        <w:rPr>
          <w:i/>
          <w:iCs/>
          <w:color w:val="0070C0"/>
        </w:rPr>
        <w:t xml:space="preserve"> is </w:t>
      </w:r>
      <w:r w:rsidR="00633E78">
        <w:rPr>
          <w:i/>
          <w:iCs/>
          <w:color w:val="0070C0"/>
        </w:rPr>
        <w:t>now</w:t>
      </w:r>
      <w:r w:rsidRPr="00D75F53">
        <w:rPr>
          <w:i/>
          <w:iCs/>
          <w:color w:val="0070C0"/>
        </w:rPr>
        <w:t xml:space="preserve"> clarified in lines 203-205, page 11.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171C5202" w:rsidR="00D6541D" w:rsidRPr="00D75F53" w:rsidRDefault="00642B01" w:rsidP="007D418A">
      <w:pPr>
        <w:rPr>
          <w:i/>
          <w:iCs/>
          <w:color w:val="0070C0"/>
        </w:rPr>
      </w:pPr>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w:t>
      </w:r>
      <w:proofErr w:type="gramStart"/>
      <w:r>
        <w:rPr>
          <w:i/>
          <w:iCs/>
          <w:color w:val="0070C0"/>
        </w:rPr>
        <w:t xml:space="preserve">on </w:t>
      </w:r>
      <w:r w:rsidR="00D75F53" w:rsidRPr="00D75F53">
        <w:rPr>
          <w:i/>
          <w:iCs/>
          <w:color w:val="0070C0"/>
        </w:rPr>
        <w:t xml:space="preserve"> line</w:t>
      </w:r>
      <w:proofErr w:type="gramEnd"/>
      <w:r w:rsidR="00D75F53" w:rsidRPr="00D75F53">
        <w:rPr>
          <w:i/>
          <w:iCs/>
          <w:color w:val="0070C0"/>
        </w:rPr>
        <w:t xml:space="preserve"> 218, page 11.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478418CD" w:rsidR="00174DB5" w:rsidRPr="00A75A78" w:rsidRDefault="00642B01" w:rsidP="00642B01">
      <w:pPr>
        <w:rPr>
          <w:rFonts w:cstheme="minorHAnsi"/>
          <w:i/>
          <w:iCs/>
          <w:color w:val="0070C0"/>
        </w:rPr>
      </w:pPr>
      <w:r>
        <w:rPr>
          <w:rFonts w:cstheme="minorHAnsi"/>
          <w:i/>
          <w:iCs/>
          <w:color w:val="0070C0"/>
        </w:rPr>
        <w:t xml:space="preserve">The sample size for Experiment 3 is </w:t>
      </w:r>
      <w:r w:rsidR="00174DB5" w:rsidRPr="00FD11CF">
        <w:rPr>
          <w:rFonts w:cstheme="minorHAnsi"/>
          <w:i/>
          <w:iCs/>
          <w:color w:val="0070C0"/>
        </w:rPr>
        <w:t xml:space="preserve">in line with past </w:t>
      </w:r>
      <w:r>
        <w:rPr>
          <w:rFonts w:cstheme="minorHAnsi"/>
          <w:i/>
          <w:iCs/>
          <w:color w:val="0070C0"/>
        </w:rPr>
        <w:t xml:space="preserve">MDS </w:t>
      </w:r>
      <w:r w:rsidR="00174DB5" w:rsidRPr="00FD11CF">
        <w:rPr>
          <w:rFonts w:cstheme="minorHAnsi"/>
          <w:i/>
          <w:iCs/>
          <w:color w:val="0070C0"/>
        </w:rPr>
        <w:t>experiments</w:t>
      </w:r>
      <w:r w:rsidR="008D1ADC" w:rsidRPr="00FD11CF">
        <w:rPr>
          <w:rFonts w:cstheme="minorHAnsi"/>
          <w:i/>
          <w:iCs/>
          <w:color w:val="0070C0"/>
        </w:rPr>
        <w:t xml:space="preserve"> </w:t>
      </w:r>
      <w:r>
        <w:rPr>
          <w:rFonts w:cstheme="minorHAnsi"/>
          <w:i/>
          <w:iCs/>
          <w:color w:val="0070C0"/>
        </w:rPr>
        <w:t xml:space="preserve">in </w:t>
      </w:r>
      <w:r w:rsidR="008D1ADC" w:rsidRPr="00FD11CF">
        <w:rPr>
          <w:rFonts w:cstheme="minorHAnsi"/>
          <w:i/>
          <w:iCs/>
          <w:color w:val="0070C0"/>
        </w:rPr>
        <w:t>categorization</w:t>
      </w:r>
      <w:r>
        <w:rPr>
          <w:rFonts w:cstheme="minorHAnsi"/>
          <w:i/>
          <w:iCs/>
          <w:color w:val="0070C0"/>
        </w:rPr>
        <w:t xml:space="preserve"> research</w:t>
      </w:r>
      <w:r w:rsidR="008D1ADC" w:rsidRPr="00FD11CF">
        <w:rPr>
          <w:rFonts w:cstheme="minorHAnsi"/>
          <w:i/>
          <w:iCs/>
          <w:color w:val="0070C0"/>
        </w:rPr>
        <w:t xml:space="preserve"> (</w:t>
      </w:r>
      <w:r>
        <w:rPr>
          <w:rFonts w:cstheme="minorHAnsi"/>
          <w:i/>
          <w:iCs/>
          <w:color w:val="0070C0"/>
        </w:rPr>
        <w:t xml:space="preserve">examples now given in the manuscript) </w:t>
      </w:r>
      <w:r w:rsidR="008D1ADC" w:rsidRPr="00FD11CF">
        <w:rPr>
          <w:rFonts w:cstheme="minorHAnsi"/>
          <w:i/>
          <w:iCs/>
          <w:color w:val="0070C0"/>
        </w:rPr>
        <w:t xml:space="preserve">and </w:t>
      </w:r>
      <w:r>
        <w:rPr>
          <w:rFonts w:cstheme="minorHAnsi"/>
          <w:i/>
          <w:iCs/>
          <w:color w:val="0070C0"/>
        </w:rPr>
        <w:t xml:space="preserve">is </w:t>
      </w:r>
      <w:r w:rsidR="00DA7B83">
        <w:rPr>
          <w:rFonts w:cstheme="minorHAnsi"/>
          <w:i/>
          <w:iCs/>
          <w:color w:val="0070C0"/>
        </w:rPr>
        <w:t>consistent</w:t>
      </w:r>
      <w:r w:rsidR="008D1ADC" w:rsidRPr="00192D13">
        <w:rPr>
          <w:rFonts w:cstheme="minorHAnsi"/>
          <w:i/>
          <w:iCs/>
        </w:rPr>
        <w:t xml:space="preserve"> with the </w:t>
      </w:r>
      <w:r w:rsidR="00DA7B83">
        <w:rPr>
          <w:rFonts w:cstheme="minorHAnsi"/>
          <w:i/>
          <w:iCs/>
        </w:rPr>
        <w:t xml:space="preserve">sort of </w:t>
      </w:r>
      <w:r w:rsidR="008D1ADC" w:rsidRPr="00192D13">
        <w:rPr>
          <w:rFonts w:cstheme="minorHAnsi"/>
          <w:i/>
          <w:iCs/>
        </w:rPr>
        <w:t>sample size shown by Rodgers (1991, Applied Psychological Medicine) to lead to good metric recovery.</w:t>
      </w:r>
      <w:r w:rsidR="00174DB5" w:rsidRPr="00FD11CF">
        <w:rPr>
          <w:rFonts w:cstheme="minorHAnsi"/>
          <w:i/>
          <w:iCs/>
          <w:color w:val="0070C0"/>
        </w:rPr>
        <w:t xml:space="preserve"> </w:t>
      </w:r>
      <w:r>
        <w:rPr>
          <w:rFonts w:cstheme="minorHAnsi"/>
          <w:i/>
          <w:iCs/>
          <w:color w:val="0070C0"/>
        </w:rPr>
        <w:t xml:space="preserve">We now clarify this on </w:t>
      </w:r>
      <w:r w:rsidR="00174DB5" w:rsidRPr="00FD11CF">
        <w:rPr>
          <w:rFonts w:cstheme="minorHAnsi"/>
          <w:i/>
          <w:iCs/>
          <w:color w:val="0070C0"/>
        </w:rPr>
        <w:t>line 238, page 12.</w:t>
      </w:r>
    </w:p>
    <w:p w14:paraId="57C2573D" w14:textId="77777777" w:rsidR="00471F63" w:rsidRDefault="000D3E41" w:rsidP="007D418A">
      <w:r w:rsidRPr="000D3E41">
        <w:br/>
        <w:t>- Please give some examples of the procedure of Experiment 3.</w:t>
      </w:r>
    </w:p>
    <w:p w14:paraId="0EB88739" w14:textId="77777777" w:rsidR="00471F63" w:rsidRDefault="00471F63" w:rsidP="007D418A"/>
    <w:p w14:paraId="3D5D9BD0" w14:textId="22826729" w:rsidR="0094017D" w:rsidRPr="004A3C3E" w:rsidRDefault="00642B01" w:rsidP="007D418A">
      <w:pPr>
        <w:rPr>
          <w:i/>
          <w:iCs/>
          <w:color w:val="4472C4" w:themeColor="accent1"/>
        </w:rPr>
      </w:pPr>
      <w:r w:rsidRPr="004A3C3E">
        <w:rPr>
          <w:i/>
          <w:iCs/>
          <w:color w:val="4472C4" w:themeColor="accent1"/>
        </w:rPr>
        <w:t xml:space="preserve">We’ve added a Figure illustrating an example trial in Experiment 3. </w:t>
      </w:r>
    </w:p>
    <w:p w14:paraId="2BD07C96" w14:textId="77777777" w:rsidR="0040260B" w:rsidRDefault="000D3E41" w:rsidP="00DA7B83">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 w14:paraId="5AFA1B8E" w14:textId="0632EC77" w:rsidR="0040260B" w:rsidRPr="004A3C3E" w:rsidRDefault="0040260B" w:rsidP="00DA7B83">
      <w:pPr>
        <w:rPr>
          <w:color w:val="4472C4" w:themeColor="accent1"/>
        </w:rPr>
      </w:pPr>
      <w:r w:rsidRPr="004A3C3E">
        <w:rPr>
          <w:i/>
          <w:iCs/>
          <w:color w:val="4472C4" w:themeColor="accent1"/>
        </w:rPr>
        <w:t>We agree that it remains an open question as to what the pattern of results would be with three dimensional integral stimuli. We now note this in the General Discussion (page x, line x etc) as a fruitful line for further research.</w:t>
      </w:r>
    </w:p>
    <w:p w14:paraId="27687BF2" w14:textId="77777777" w:rsidR="0040260B" w:rsidRDefault="000D3E41" w:rsidP="00DA7B83">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p>
    <w:p w14:paraId="3959E61C" w14:textId="77777777" w:rsidR="0040260B" w:rsidRDefault="0040260B" w:rsidP="00DA7B83"/>
    <w:p w14:paraId="68E03126" w14:textId="2FA33997" w:rsidR="003F2DD2" w:rsidRPr="004A3C3E" w:rsidRDefault="00980027" w:rsidP="007043F4">
      <w:pPr>
        <w:rPr>
          <w:color w:val="4472C4" w:themeColor="accent1"/>
        </w:rPr>
      </w:pPr>
      <w:r w:rsidRPr="004A3C3E">
        <w:rPr>
          <w:color w:val="4472C4" w:themeColor="accent1"/>
        </w:rPr>
        <w:t>DDIM is an interesting model</w:t>
      </w:r>
      <w:r w:rsidR="007043F4" w:rsidRPr="004A3C3E">
        <w:rPr>
          <w:color w:val="4472C4" w:themeColor="accent1"/>
        </w:rPr>
        <w:t xml:space="preserve"> of classification</w:t>
      </w:r>
      <w:r w:rsidRPr="004A3C3E">
        <w:rPr>
          <w:color w:val="4472C4" w:themeColor="accent1"/>
        </w:rPr>
        <w:t xml:space="preserve">, and we are happy to include </w:t>
      </w:r>
      <w:r w:rsidR="0050793A" w:rsidRPr="004A3C3E">
        <w:rPr>
          <w:color w:val="4472C4" w:themeColor="accent1"/>
        </w:rPr>
        <w:t xml:space="preserve">some discussion of </w:t>
      </w:r>
      <w:r w:rsidRPr="004A3C3E">
        <w:rPr>
          <w:color w:val="4472C4" w:themeColor="accent1"/>
        </w:rPr>
        <w:t>it</w:t>
      </w:r>
      <w:r w:rsidR="007043F4" w:rsidRPr="004A3C3E">
        <w:rPr>
          <w:color w:val="4472C4" w:themeColor="accent1"/>
        </w:rPr>
        <w:t xml:space="preserve"> alongside other models </w:t>
      </w:r>
      <w:r w:rsidRPr="004A3C3E">
        <w:rPr>
          <w:color w:val="4472C4" w:themeColor="accent1"/>
        </w:rPr>
        <w:t>in our General Discussion</w:t>
      </w:r>
      <w:r w:rsidR="007043F4" w:rsidRPr="004A3C3E">
        <w:rPr>
          <w:color w:val="4472C4" w:themeColor="accent1"/>
        </w:rPr>
        <w:t xml:space="preserve"> – see </w:t>
      </w:r>
      <w:proofErr w:type="gramStart"/>
      <w:r w:rsidR="007043F4" w:rsidRPr="004A3C3E">
        <w:rPr>
          <w:color w:val="4472C4" w:themeColor="accent1"/>
        </w:rPr>
        <w:t>XXX..</w:t>
      </w:r>
      <w:proofErr w:type="gramEnd"/>
      <w:r w:rsidR="007043F4" w:rsidRPr="004A3C3E">
        <w:rPr>
          <w:color w:val="4472C4" w:themeColor="accent1"/>
        </w:rPr>
        <w:t xml:space="preserve"> </w:t>
      </w:r>
      <w:r w:rsidRPr="004A3C3E">
        <w:rPr>
          <w:color w:val="4472C4" w:themeColor="accent1"/>
        </w:rPr>
        <w:t xml:space="preserve"> </w:t>
      </w:r>
      <w:r w:rsidR="000D3E41" w:rsidRPr="004A3C3E">
        <w:rPr>
          <w:color w:val="4472C4" w:themeColor="accent1"/>
        </w:rPr>
        <w:br/>
      </w:r>
      <w:r w:rsidR="000D3E41" w:rsidRPr="004A3C3E">
        <w:rPr>
          <w:color w:val="4472C4" w:themeColor="accent1"/>
        </w:rPr>
        <w:br/>
      </w:r>
      <w:r w:rsidR="000D3E41" w:rsidRPr="004A3C3E">
        <w:rPr>
          <w:color w:val="4472C4" w:themeColor="accent1"/>
        </w:rPr>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 w14:paraId="501E4F64" w14:textId="77777777" w:rsidR="002D5360" w:rsidRPr="00E41BFD" w:rsidRDefault="007E4E6B" w:rsidP="000D3E41">
      <w:pPr>
        <w:rPr>
          <w:i/>
          <w:iCs/>
          <w:color w:val="4472C4" w:themeColor="accent1"/>
        </w:rPr>
      </w:pPr>
      <w:r w:rsidRPr="00E41BFD">
        <w:rPr>
          <w:i/>
          <w:iCs/>
          <w:color w:val="4472C4" w:themeColor="accent1"/>
        </w:rPr>
        <w:t xml:space="preserve">Thanks for raising this. We agree that our experiments are more properly described as manipulating stimulus presentation time and have changed the phrasing throughout the revised manuscript accordingly. </w:t>
      </w:r>
      <w:r w:rsidR="002D5360" w:rsidRPr="00E41BFD">
        <w:rPr>
          <w:i/>
          <w:iCs/>
          <w:color w:val="4472C4" w:themeColor="accent1"/>
        </w:rPr>
        <w:t xml:space="preserve"> </w:t>
      </w:r>
    </w:p>
    <w:p w14:paraId="3866E09F" w14:textId="77777777" w:rsidR="002D5360" w:rsidRPr="00E41BFD" w:rsidRDefault="002D5360" w:rsidP="000D3E41">
      <w:pPr>
        <w:rPr>
          <w:i/>
          <w:iCs/>
          <w:color w:val="4472C4" w:themeColor="accent1"/>
        </w:rPr>
      </w:pPr>
    </w:p>
    <w:p w14:paraId="60160E4B" w14:textId="4C82C118" w:rsidR="007E4E6B" w:rsidRPr="00A03F71" w:rsidRDefault="002D5360" w:rsidP="000D3E41">
      <w:pPr>
        <w:rPr>
          <w:rFonts w:ascii="Aptos" w:eastAsia="Times New Roman" w:hAnsi="Aptos" w:cs="Times New Roman"/>
          <w:i/>
          <w:iCs/>
          <w:color w:val="4472C4" w:themeColor="accent1"/>
          <w:kern w:val="0"/>
          <w:lang w:eastAsia="en-GB"/>
          <w14:ligatures w14:val="none"/>
        </w:rPr>
      </w:pPr>
      <w:r w:rsidRPr="00E41BFD">
        <w:rPr>
          <w:i/>
          <w:iCs/>
          <w:color w:val="4472C4" w:themeColor="accent1"/>
        </w:rPr>
        <w:t xml:space="preserve">As noted </w:t>
      </w:r>
      <w:r w:rsidRPr="00E41BFD">
        <w:rPr>
          <w:b/>
          <w:bCs/>
          <w:i/>
          <w:iCs/>
          <w:color w:val="4472C4" w:themeColor="accent1"/>
        </w:rPr>
        <w:t xml:space="preserve">in the Introduction (p. XXX), </w:t>
      </w:r>
      <w:r w:rsidRPr="00E41BFD">
        <w:rPr>
          <w:i/>
          <w:iCs/>
          <w:color w:val="4472C4" w:themeColor="accent1"/>
        </w:rPr>
        <w:t>the predictions of Combination and Differentiation Theory with regards to separable stimuli have previously been compared with both stimulus presentation time procedures and response deadline (‘time pressure’) procedures; the conclusions from both procedures are the same.</w:t>
      </w:r>
      <w:r w:rsidRPr="00A03F71">
        <w:rPr>
          <w:i/>
          <w:iCs/>
          <w:color w:val="4472C4" w:themeColor="accent1"/>
        </w:rPr>
        <w:t xml:space="preserve"> </w:t>
      </w:r>
      <w:r w:rsidR="00A03F71" w:rsidRPr="00A03F71">
        <w:rPr>
          <w:rFonts w:ascii="Aptos" w:eastAsia="Times New Roman" w:hAnsi="Aptos" w:cs="Times New Roman"/>
          <w:i/>
          <w:iCs/>
          <w:color w:val="4472C4" w:themeColor="accent1"/>
          <w:kern w:val="0"/>
          <w:lang w:eastAsia="en-GB"/>
          <w14:ligatures w14:val="none"/>
        </w:rPr>
        <w:t>The decision to use stimulus presentation time in the current experiments was motivated by our previous use of this procedure in a comparable experiment with separable stimuli (Wills et al., 2015, Exp. 2, triad procedure with squares varying in size and brightness). Previous experiments have sometimes used stimulus presentation time and sometimes a response deadline, with largely similar results.</w:t>
      </w:r>
      <w:r w:rsidR="00A03F71">
        <w:rPr>
          <w:rFonts w:ascii="Aptos" w:eastAsia="Times New Roman" w:hAnsi="Aptos" w:cs="Times New Roman"/>
          <w:i/>
          <w:iCs/>
          <w:color w:val="4472C4" w:themeColor="accent1"/>
          <w:kern w:val="0"/>
          <w:lang w:eastAsia="en-GB"/>
          <w14:ligatures w14:val="none"/>
        </w:rPr>
        <w:t xml:space="preserve"> </w:t>
      </w:r>
      <w:r w:rsidR="000F18DE" w:rsidRPr="00E41BFD">
        <w:rPr>
          <w:b/>
          <w:bCs/>
          <w:i/>
          <w:iCs/>
          <w:color w:val="4472C4" w:themeColor="accent1"/>
        </w:rPr>
        <w:t>We now make this point on p. XXX</w:t>
      </w:r>
    </w:p>
    <w:p w14:paraId="291334C9" w14:textId="77777777" w:rsidR="002D5360" w:rsidRDefault="002D5360" w:rsidP="000D3E41"/>
    <w:p w14:paraId="7B038A89" w14:textId="70933742" w:rsidR="002D5360" w:rsidRDefault="000D3E41" w:rsidP="000D3E41">
      <w:r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 w14:paraId="72A1983F" w14:textId="28F5BE11" w:rsidR="000F18DE" w:rsidRPr="00E41BFD" w:rsidRDefault="002D5360" w:rsidP="000D3E41">
      <w:pPr>
        <w:rPr>
          <w:i/>
          <w:iCs/>
          <w:color w:val="4472C4" w:themeColor="accent1"/>
        </w:rPr>
      </w:pPr>
      <w:r w:rsidRPr="00E41BFD">
        <w:rPr>
          <w:i/>
          <w:iCs/>
          <w:color w:val="4472C4" w:themeColor="accent1"/>
        </w:rPr>
        <w:t>Combination Theory</w:t>
      </w:r>
      <w:r w:rsidR="00CC465A" w:rsidRPr="00E41BFD">
        <w:rPr>
          <w:i/>
          <w:iCs/>
          <w:color w:val="4472C4" w:themeColor="accent1"/>
        </w:rPr>
        <w:t xml:space="preserve"> does indeed state</w:t>
      </w:r>
      <w:r w:rsidRPr="00E41BFD">
        <w:rPr>
          <w:i/>
          <w:iCs/>
          <w:color w:val="4472C4" w:themeColor="accent1"/>
        </w:rPr>
        <w:t xml:space="preserve"> that integral dimensions are initially represented separately. </w:t>
      </w:r>
      <w:r w:rsidR="00EE793C" w:rsidRPr="00E41BFD">
        <w:rPr>
          <w:i/>
          <w:iCs/>
          <w:color w:val="4472C4" w:themeColor="accent1"/>
        </w:rPr>
        <w:t>However, t</w:t>
      </w:r>
      <w:r w:rsidRPr="00E41BFD">
        <w:rPr>
          <w:i/>
          <w:iCs/>
          <w:color w:val="4472C4" w:themeColor="accent1"/>
        </w:rPr>
        <w:t xml:space="preserve">he theory further states that </w:t>
      </w:r>
      <w:r w:rsidR="00EE793C" w:rsidRPr="00E41BFD">
        <w:rPr>
          <w:i/>
          <w:iCs/>
          <w:color w:val="4472C4" w:themeColor="accent1"/>
        </w:rPr>
        <w:t>integral dimensions</w:t>
      </w:r>
      <w:r w:rsidRPr="00E41BFD">
        <w:rPr>
          <w:i/>
          <w:iCs/>
          <w:color w:val="4472C4" w:themeColor="accent1"/>
        </w:rPr>
        <w:t xml:space="preserve"> are rapidly combined and, once combined, are hard to selectively attend. </w:t>
      </w:r>
      <w:r w:rsidR="000F18DE" w:rsidRPr="00E41BFD">
        <w:rPr>
          <w:i/>
          <w:iCs/>
          <w:color w:val="4472C4" w:themeColor="accent1"/>
        </w:rPr>
        <w:t xml:space="preserve">So, </w:t>
      </w:r>
      <w:r w:rsidR="00EE793C" w:rsidRPr="00E41BFD">
        <w:rPr>
          <w:i/>
          <w:iCs/>
          <w:color w:val="4472C4" w:themeColor="accent1"/>
        </w:rPr>
        <w:t xml:space="preserve">observing </w:t>
      </w:r>
      <w:r w:rsidR="000F18DE" w:rsidRPr="00E41BFD">
        <w:rPr>
          <w:i/>
          <w:iCs/>
          <w:color w:val="4472C4" w:themeColor="accent1"/>
        </w:rPr>
        <w:t xml:space="preserve">any unidimensional </w:t>
      </w:r>
      <w:r w:rsidR="000F18DE" w:rsidRPr="00E41BFD">
        <w:rPr>
          <w:i/>
          <w:iCs/>
          <w:color w:val="4472C4" w:themeColor="accent1"/>
        </w:rPr>
        <w:lastRenderedPageBreak/>
        <w:t xml:space="preserve">classification </w:t>
      </w:r>
      <w:r w:rsidR="0001499E" w:rsidRPr="00E41BFD">
        <w:rPr>
          <w:i/>
          <w:iCs/>
          <w:color w:val="4472C4" w:themeColor="accent1"/>
        </w:rPr>
        <w:t xml:space="preserve">of integral stimuli </w:t>
      </w:r>
      <w:r w:rsidR="00EE793C" w:rsidRPr="00E41BFD">
        <w:rPr>
          <w:i/>
          <w:iCs/>
          <w:color w:val="4472C4" w:themeColor="accent1"/>
        </w:rPr>
        <w:t>will likely depend on having very short stimulus presentation times</w:t>
      </w:r>
      <w:r w:rsidR="000F18DE" w:rsidRPr="00E41BFD">
        <w:rPr>
          <w:i/>
          <w:iCs/>
          <w:color w:val="4472C4" w:themeColor="accent1"/>
        </w:rPr>
        <w:t xml:space="preserve">, and </w:t>
      </w:r>
      <w:r w:rsidR="00EE793C" w:rsidRPr="00E41BFD">
        <w:rPr>
          <w:i/>
          <w:iCs/>
          <w:color w:val="4472C4" w:themeColor="accent1"/>
        </w:rPr>
        <w:t>a highly sensitive</w:t>
      </w:r>
      <w:r w:rsidR="000F18DE" w:rsidRPr="00E41BFD">
        <w:rPr>
          <w:i/>
          <w:iCs/>
          <w:color w:val="4472C4" w:themeColor="accent1"/>
        </w:rPr>
        <w:t xml:space="preserve"> analysis method.  </w:t>
      </w:r>
    </w:p>
    <w:p w14:paraId="7B43FE0D" w14:textId="77777777" w:rsidR="000F18DE" w:rsidRPr="00E41BFD" w:rsidRDefault="000F18DE" w:rsidP="000D3E41">
      <w:pPr>
        <w:rPr>
          <w:i/>
          <w:iCs/>
          <w:color w:val="4472C4" w:themeColor="accent1"/>
        </w:rPr>
      </w:pPr>
    </w:p>
    <w:p w14:paraId="1597C324" w14:textId="41F16C77" w:rsidR="000F18DE" w:rsidRPr="00E41BFD" w:rsidRDefault="002D5360" w:rsidP="000D3E41">
      <w:pPr>
        <w:rPr>
          <w:i/>
          <w:iCs/>
          <w:color w:val="4472C4" w:themeColor="accent1"/>
        </w:rPr>
      </w:pPr>
      <w:r w:rsidRPr="00E41BFD">
        <w:rPr>
          <w:i/>
          <w:iCs/>
          <w:color w:val="4472C4" w:themeColor="accent1"/>
        </w:rPr>
        <w:t>The current experiments concern robust but subtle effects at</w:t>
      </w:r>
      <w:r w:rsidR="00EE793C" w:rsidRPr="00E41BFD">
        <w:rPr>
          <w:i/>
          <w:iCs/>
          <w:color w:val="4472C4" w:themeColor="accent1"/>
        </w:rPr>
        <w:t xml:space="preserve"> very short presentation times</w:t>
      </w:r>
      <w:r w:rsidRPr="00E41BFD">
        <w:rPr>
          <w:i/>
          <w:iCs/>
          <w:color w:val="4472C4" w:themeColor="accent1"/>
        </w:rPr>
        <w:t xml:space="preserve">. </w:t>
      </w:r>
      <w:r w:rsidR="000F18DE" w:rsidRPr="00E41BFD">
        <w:rPr>
          <w:i/>
          <w:iCs/>
          <w:color w:val="4472C4" w:themeColor="accent1"/>
        </w:rPr>
        <w:t>For example, in Experiment 2</w:t>
      </w:r>
      <w:r w:rsidR="00EE793C" w:rsidRPr="00E41BFD">
        <w:rPr>
          <w:i/>
          <w:iCs/>
          <w:color w:val="4472C4" w:themeColor="accent1"/>
        </w:rPr>
        <w:t>,</w:t>
      </w:r>
      <w:r w:rsidR="000F18DE" w:rsidRPr="00E41BFD">
        <w:rPr>
          <w:i/>
          <w:iCs/>
          <w:color w:val="4472C4" w:themeColor="accent1"/>
        </w:rPr>
        <w:t xml:space="preserve"> a 100 </w:t>
      </w:r>
      <w:proofErr w:type="spellStart"/>
      <w:r w:rsidR="000F18DE" w:rsidRPr="00E41BFD">
        <w:rPr>
          <w:i/>
          <w:iCs/>
          <w:color w:val="4472C4" w:themeColor="accent1"/>
        </w:rPr>
        <w:t>ms</w:t>
      </w:r>
      <w:proofErr w:type="spellEnd"/>
      <w:r w:rsidR="000F18DE" w:rsidRPr="00E41BFD">
        <w:rPr>
          <w:i/>
          <w:iCs/>
          <w:color w:val="4472C4" w:themeColor="accent1"/>
        </w:rPr>
        <w:t xml:space="preserve"> presentation time led to an average of 14% of response blocks </w:t>
      </w:r>
      <w:r w:rsidR="0001499E" w:rsidRPr="00E41BFD">
        <w:rPr>
          <w:i/>
          <w:iCs/>
          <w:color w:val="4472C4" w:themeColor="accent1"/>
        </w:rPr>
        <w:t>e</w:t>
      </w:r>
      <w:r w:rsidR="000F18DE" w:rsidRPr="00E41BFD">
        <w:rPr>
          <w:i/>
          <w:iCs/>
          <w:color w:val="4472C4" w:themeColor="accent1"/>
        </w:rPr>
        <w:t xml:space="preserve">xhibiting unidimensional classification (up from 1% at 2000ms). This of course means that, even at this very short presentation time, classification was typically (85%) overall similarity. The theoretical point is that the direction of the effect (increased unidimensional responding with decreased stimulus presentation time) is as predicted by Combination Theory, and counter to the predictions of Differentiation Theory.  </w:t>
      </w:r>
      <w:r w:rsidR="0001499E" w:rsidRPr="00E41BFD">
        <w:rPr>
          <w:b/>
          <w:bCs/>
          <w:i/>
          <w:iCs/>
          <w:color w:val="4472C4" w:themeColor="accent1"/>
        </w:rPr>
        <w:t xml:space="preserve">We now clarify this on p. XXX. </w:t>
      </w:r>
    </w:p>
    <w:p w14:paraId="634F25B9" w14:textId="071D7FAF" w:rsidR="00882270" w:rsidRDefault="000D3E41" w:rsidP="000D3E41">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351CE734" w:rsidR="00B634B3" w:rsidRPr="00B634B3" w:rsidRDefault="00EE793C" w:rsidP="00621F89">
      <w:pPr>
        <w:rPr>
          <w:i/>
          <w:iCs/>
          <w:color w:val="4472C4" w:themeColor="accent1"/>
        </w:rPr>
      </w:pPr>
      <w:r>
        <w:rPr>
          <w:i/>
          <w:iCs/>
          <w:color w:val="4472C4" w:themeColor="accent1"/>
        </w:rPr>
        <w:t xml:space="preserve">Agreed - </w:t>
      </w:r>
      <w:r w:rsidR="00AC2CCA">
        <w:rPr>
          <w:i/>
          <w:iCs/>
          <w:color w:val="4472C4" w:themeColor="accent1"/>
        </w:rPr>
        <w:t>the addition of a mask would like</w:t>
      </w:r>
      <w:r w:rsidR="00B634B3">
        <w:rPr>
          <w:i/>
          <w:iCs/>
          <w:color w:val="4472C4" w:themeColor="accent1"/>
        </w:rPr>
        <w:t>ly</w:t>
      </w:r>
      <w:r w:rsidR="00AC2CCA">
        <w:rPr>
          <w:i/>
          <w:iCs/>
          <w:color w:val="4472C4" w:themeColor="accent1"/>
        </w:rPr>
        <w:t xml:space="preserve"> have reduced the effective stimulus presentation tim</w:t>
      </w:r>
      <w:r w:rsidR="00B634B3">
        <w:rPr>
          <w:i/>
          <w:iCs/>
          <w:color w:val="4472C4" w:themeColor="accent1"/>
        </w:rPr>
        <w:t>e</w:t>
      </w:r>
      <w:r w:rsidR="00AC2CCA">
        <w:rPr>
          <w:i/>
          <w:iCs/>
          <w:color w:val="4472C4" w:themeColor="accent1"/>
        </w:rPr>
        <w:t xml:space="preserve">, for the reasons you outline. </w:t>
      </w:r>
      <w:r w:rsidR="00B634B3">
        <w:rPr>
          <w:i/>
          <w:iCs/>
          <w:color w:val="4472C4" w:themeColor="accent1"/>
        </w:rPr>
        <w:t xml:space="preserve">However, it seems unlikely that it would have reversed the direction of the effect of presentation time, and it is this direction that is the subject of the hypotheses under test. </w:t>
      </w:r>
      <w:r w:rsidR="009B6D77">
        <w:rPr>
          <w:b/>
          <w:bCs/>
          <w:i/>
          <w:iCs/>
          <w:color w:val="4472C4" w:themeColor="accent1"/>
        </w:rPr>
        <w:t>This is now</w:t>
      </w:r>
      <w:r w:rsidR="00B634B3">
        <w:rPr>
          <w:b/>
          <w:bCs/>
          <w:i/>
          <w:iCs/>
          <w:color w:val="4472C4" w:themeColor="accent1"/>
        </w:rPr>
        <w:t xml:space="preserve"> </w:t>
      </w:r>
      <w:r w:rsidR="009B6D77">
        <w:rPr>
          <w:b/>
          <w:bCs/>
          <w:i/>
          <w:iCs/>
          <w:color w:val="4472C4" w:themeColor="accent1"/>
        </w:rPr>
        <w:t>mentioned</w:t>
      </w:r>
      <w:r w:rsidR="00B634B3">
        <w:rPr>
          <w:b/>
          <w:bCs/>
          <w:i/>
          <w:iCs/>
          <w:color w:val="4472C4" w:themeColor="accent1"/>
        </w:rPr>
        <w:t xml:space="preserve"> </w:t>
      </w:r>
      <w:r w:rsidR="009B6D77">
        <w:rPr>
          <w:b/>
          <w:bCs/>
          <w:i/>
          <w:iCs/>
          <w:color w:val="4472C4" w:themeColor="accent1"/>
        </w:rPr>
        <w:t xml:space="preserve">in the discussion </w:t>
      </w:r>
      <w:r w:rsidR="00B634B3">
        <w:rPr>
          <w:b/>
          <w:bCs/>
          <w:i/>
          <w:iCs/>
          <w:color w:val="4472C4" w:themeColor="accent1"/>
        </w:rPr>
        <w:t xml:space="preserve">p. XXX. </w:t>
      </w:r>
    </w:p>
    <w:p w14:paraId="208CBCA9" w14:textId="77777777" w:rsidR="00AC2CCA" w:rsidRDefault="00AC2CCA" w:rsidP="00621F89">
      <w:pPr>
        <w:rPr>
          <w:i/>
          <w:iCs/>
          <w:color w:val="4472C4" w:themeColor="accent1"/>
        </w:rPr>
      </w:pPr>
    </w:p>
    <w:p w14:paraId="213416E9" w14:textId="5321213A" w:rsidR="008748A7" w:rsidRDefault="000D3E41" w:rsidP="00621F89">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 w14:paraId="31221EE5" w14:textId="79A98BE5" w:rsidR="001706C8" w:rsidRDefault="00EE793C" w:rsidP="00621F89">
      <w:r>
        <w:t>Time to peak response is approximately 60ms for foveal cones</w:t>
      </w:r>
      <w:r w:rsidR="003A3C6B">
        <w:t xml:space="preserve"> (Masland, 2017)</w:t>
      </w:r>
      <w:r>
        <w:t>, against a</w:t>
      </w:r>
      <w:r w:rsidR="00B4535C">
        <w:t>n</w:t>
      </w:r>
      <w:r>
        <w:t xml:space="preserve"> </w:t>
      </w:r>
      <w:r w:rsidR="00B4535C">
        <w:t xml:space="preserve">effective </w:t>
      </w:r>
      <w:r>
        <w:t xml:space="preserve">stimulus presentation time </w:t>
      </w:r>
      <w:r w:rsidR="006F4945">
        <w:t xml:space="preserve">in our experiments </w:t>
      </w:r>
      <w:r>
        <w:t>of</w:t>
      </w:r>
      <w:r w:rsidR="006F4945">
        <w:t xml:space="preserve"> at least</w:t>
      </w:r>
      <w:r>
        <w:t xml:space="preserve"> 100ms. So, insufficient time for the cones to respond to the stimulus is unlikely to be a sufficient explanation for the effect we observe. </w:t>
      </w:r>
    </w:p>
    <w:p w14:paraId="03AEF01F" w14:textId="77777777" w:rsidR="001706C8" w:rsidRDefault="001706C8" w:rsidP="00621F89"/>
    <w:p w14:paraId="099501B7" w14:textId="0C397F22" w:rsidR="006F4945" w:rsidRDefault="003A3C6B" w:rsidP="00621F89">
      <w:r>
        <w:t xml:space="preserve">Nonetheless, </w:t>
      </w:r>
      <w:r w:rsidR="006F4945">
        <w:t xml:space="preserve">psychophysics and </w:t>
      </w:r>
      <w:r>
        <w:t xml:space="preserve">visual neuroscience </w:t>
      </w:r>
      <w:r w:rsidR="00A71609">
        <w:t>are</w:t>
      </w:r>
      <w:r>
        <w:t xml:space="preserve"> relevant to discussion of Combination Theory versus Differentiation Theory</w:t>
      </w:r>
      <w:r w:rsidR="006F4945">
        <w:t>. For example,</w:t>
      </w:r>
      <w:r w:rsidR="00A71609">
        <w:t xml:space="preserve"> evidence suggests that</w:t>
      </w:r>
      <w:r w:rsidR="006F4945">
        <w:t xml:space="preserve"> </w:t>
      </w:r>
      <w:r w:rsidR="00B4535C">
        <w:t>luminance is represented at least somewhat separately from hue in the LGN (</w:t>
      </w:r>
      <w:proofErr w:type="spellStart"/>
      <w:r w:rsidR="00B4535C">
        <w:t>Ghodrati</w:t>
      </w:r>
      <w:proofErr w:type="spellEnd"/>
      <w:r w:rsidR="00B4535C">
        <w:t xml:space="preserve"> et al., 2017), and </w:t>
      </w:r>
      <w:r w:rsidR="00B46904">
        <w:t xml:space="preserve">later combined through recurrent inhibitory activity in early visual cortex (Xing et al. 2015). </w:t>
      </w:r>
      <w:r w:rsidR="00853797">
        <w:t xml:space="preserve">The later combination of stimulus components that are initially represented separately seems more consistent with Combination Theory than Differentiation Theory. </w:t>
      </w:r>
    </w:p>
    <w:p w14:paraId="0199A44F" w14:textId="77777777" w:rsidR="00B063F9" w:rsidRDefault="00B063F9" w:rsidP="00621F89"/>
    <w:p w14:paraId="2FE211F6" w14:textId="77777777" w:rsidR="00B063F9" w:rsidRPr="00B4535C" w:rsidRDefault="00B063F9" w:rsidP="00B063F9">
      <w:pPr>
        <w:rPr>
          <w:u w:val="single"/>
        </w:rPr>
      </w:pPr>
      <w:proofErr w:type="spellStart"/>
      <w:proofErr w:type="gramStart"/>
      <w:r>
        <w:rPr>
          <w:rStyle w:val="text"/>
          <w:u w:val="single"/>
        </w:rPr>
        <w:t>Ghodrati,M</w:t>
      </w:r>
      <w:proofErr w:type="spellEnd"/>
      <w:r>
        <w:rPr>
          <w:rStyle w:val="text"/>
          <w:u w:val="single"/>
        </w:rPr>
        <w:t>.</w:t>
      </w:r>
      <w:proofErr w:type="gramEnd"/>
      <w:r>
        <w:rPr>
          <w:rStyle w:val="text"/>
          <w:u w:val="single"/>
        </w:rPr>
        <w:t xml:space="preserve">  </w:t>
      </w:r>
      <w:proofErr w:type="spellStart"/>
      <w:r>
        <w:rPr>
          <w:rStyle w:val="text"/>
          <w:u w:val="single"/>
        </w:rPr>
        <w:t>Khaligh-Razavi</w:t>
      </w:r>
      <w:proofErr w:type="spellEnd"/>
      <w:r>
        <w:rPr>
          <w:rStyle w:val="text"/>
          <w:u w:val="single"/>
        </w:rPr>
        <w:t>, S.</w:t>
      </w:r>
      <w:r>
        <w:rPr>
          <w:rStyle w:val="apple-converted-space"/>
          <w:u w:val="single"/>
        </w:rPr>
        <w:t xml:space="preserve"> and </w:t>
      </w:r>
      <w:proofErr w:type="spellStart"/>
      <w:r>
        <w:rPr>
          <w:rStyle w:val="text"/>
          <w:u w:val="single"/>
        </w:rPr>
        <w:t>Lehky</w:t>
      </w:r>
      <w:proofErr w:type="spellEnd"/>
      <w:r>
        <w:rPr>
          <w:rStyle w:val="apple-converted-space"/>
          <w:u w:val="single"/>
        </w:rPr>
        <w:t xml:space="preserve"> S.R. (2017). </w:t>
      </w:r>
      <w:r w:rsidRPr="00B4535C">
        <w:rPr>
          <w:u w:val="single"/>
        </w:rPr>
        <w:t>Towards building a more complex view of the lateral geniculate nucleus: Recent advances in understanding its role</w:t>
      </w:r>
    </w:p>
    <w:p w14:paraId="0ED7CCE8" w14:textId="77777777" w:rsidR="00B063F9" w:rsidRDefault="00B063F9" w:rsidP="00B063F9"/>
    <w:p w14:paraId="07DC9F26" w14:textId="77777777" w:rsidR="00B063F9" w:rsidRDefault="00B063F9" w:rsidP="00B063F9">
      <w:proofErr w:type="spellStart"/>
      <w:r>
        <w:t>Masland</w:t>
      </w:r>
      <w:proofErr w:type="spellEnd"/>
      <w:r>
        <w:t>, R.H. (2017). Vision: Two speeds in the retina. Current Biology, 27, R303-R305.</w:t>
      </w:r>
    </w:p>
    <w:p w14:paraId="35D2377E" w14:textId="77777777" w:rsidR="00B063F9" w:rsidRDefault="00B063F9" w:rsidP="00B063F9"/>
    <w:p w14:paraId="22A85C1A" w14:textId="439BDE2B" w:rsidR="00B063F9" w:rsidRDefault="00B063F9" w:rsidP="00621F89">
      <w:r w:rsidRPr="00B46904">
        <w:t xml:space="preserve">Xing D, </w:t>
      </w:r>
      <w:proofErr w:type="spellStart"/>
      <w:r w:rsidRPr="00B46904">
        <w:t>Ouni</w:t>
      </w:r>
      <w:proofErr w:type="spellEnd"/>
      <w:r w:rsidRPr="00B46904">
        <w:t xml:space="preserve"> A, Chen S, </w:t>
      </w:r>
      <w:proofErr w:type="spellStart"/>
      <w:r w:rsidRPr="00B46904">
        <w:t>Sahmoud</w:t>
      </w:r>
      <w:proofErr w:type="spellEnd"/>
      <w:r w:rsidRPr="00B46904">
        <w:t xml:space="preserve"> H, Gordon J, Shapley R. </w:t>
      </w:r>
      <w:r>
        <w:t xml:space="preserve">(2015). </w:t>
      </w:r>
      <w:r w:rsidRPr="00B46904">
        <w:t>Brightness-</w:t>
      </w:r>
      <w:proofErr w:type="spellStart"/>
      <w:r w:rsidRPr="00B46904">
        <w:t>color</w:t>
      </w:r>
      <w:proofErr w:type="spellEnd"/>
      <w:r w:rsidRPr="00B46904">
        <w:t xml:space="preserve"> interactions in human early visual cortex. J </w:t>
      </w:r>
      <w:proofErr w:type="spellStart"/>
      <w:r w:rsidRPr="00B46904">
        <w:t>Neurosci</w:t>
      </w:r>
      <w:proofErr w:type="spellEnd"/>
      <w:r w:rsidRPr="00B46904">
        <w:t>. 35</w:t>
      </w:r>
      <w:r>
        <w:t xml:space="preserve">, </w:t>
      </w:r>
      <w:r w:rsidRPr="00B46904">
        <w:t>2226-32</w:t>
      </w:r>
    </w:p>
    <w:p w14:paraId="358C63FE" w14:textId="77777777" w:rsidR="006F4945" w:rsidRDefault="006F4945" w:rsidP="00621F89"/>
    <w:p w14:paraId="19F30EED" w14:textId="56C24256" w:rsidR="006F4945" w:rsidRPr="00B063F9" w:rsidRDefault="00853797" w:rsidP="00621F89">
      <w:pPr>
        <w:rPr>
          <w:i/>
          <w:iCs/>
          <w:color w:val="4472C4" w:themeColor="accent1"/>
        </w:rPr>
      </w:pPr>
      <w:r w:rsidRPr="00B063F9">
        <w:rPr>
          <w:i/>
          <w:iCs/>
          <w:color w:val="4472C4" w:themeColor="accent1"/>
        </w:rPr>
        <w:t>We now briefly cover these issues in the General Discussion, on p. XXX.</w:t>
      </w:r>
    </w:p>
    <w:p w14:paraId="3CA3EE6D" w14:textId="0709B1B5" w:rsidR="00EE793C" w:rsidRDefault="003A3C6B" w:rsidP="00621F89">
      <w:r>
        <w:t xml:space="preserve"> </w:t>
      </w:r>
    </w:p>
    <w:p w14:paraId="32A5788A" w14:textId="77777777" w:rsidR="00F95B52" w:rsidRDefault="000D3E41" w:rsidP="00621F89">
      <w:r w:rsidRPr="000D3E41">
        <w:br/>
        <w:t xml:space="preserve">Second, the concept of </w:t>
      </w:r>
      <w:proofErr w:type="spellStart"/>
      <w:r w:rsidRPr="000D3E41">
        <w:t>integrality</w:t>
      </w:r>
      <w:proofErr w:type="spellEnd"/>
      <w:r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Pr="000D3E41">
        <w:t>JEP:General</w:t>
      </w:r>
      <w:proofErr w:type="spellEnd"/>
      <w:proofErr w:type="gramEnd"/>
      <w:r w:rsidRPr="000D3E41">
        <w:t xml:space="preserve">; </w:t>
      </w:r>
      <w:proofErr w:type="spellStart"/>
      <w:r w:rsidRPr="000D3E41">
        <w:t>Algom</w:t>
      </w:r>
      <w:proofErr w:type="spellEnd"/>
      <w:r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Pr="000D3E41">
        <w:t>integrality</w:t>
      </w:r>
      <w:proofErr w:type="spellEnd"/>
      <w:r w:rsidRPr="000D3E41">
        <w:t xml:space="preserve"> is built on a broad foundation, and any re-evaluation of that notion needs to assess more than just the one metric considered here, namely similarity.</w:t>
      </w:r>
      <w:r w:rsidRPr="000D3E41">
        <w:br/>
      </w:r>
      <w:r w:rsidRPr="000D3E41">
        <w:br/>
        <w:t xml:space="preserve">Relatedly, even Garner interference, which is probably the most widely known diagnostic for dimensional </w:t>
      </w:r>
      <w:proofErr w:type="spellStart"/>
      <w:r w:rsidRPr="000D3E41">
        <w:t>integrality</w:t>
      </w:r>
      <w:proofErr w:type="spellEnd"/>
      <w:r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Pr="000D3E41">
        <w:t>, )</w:t>
      </w:r>
      <w:proofErr w:type="gramEnd"/>
      <w:r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Pr="000D3E41">
        <w:t>So</w:t>
      </w:r>
      <w:proofErr w:type="gramEnd"/>
      <w:r w:rsidRPr="000D3E41">
        <w:t xml:space="preserve"> although this manuscript presents a result that might prove to be a challenge for differentiation theory, it will take more work to establish that Garner's concept of </w:t>
      </w:r>
      <w:proofErr w:type="spellStart"/>
      <w:r w:rsidRPr="000D3E41">
        <w:t>integrality</w:t>
      </w:r>
      <w:proofErr w:type="spellEnd"/>
      <w:r w:rsidRPr="000D3E41">
        <w:t xml:space="preserve"> got things backwards. As the author also points out, it will be important to extend the research here to include more examples of integral dimensions than the single one tested here (brightness and saturation).</w:t>
      </w:r>
    </w:p>
    <w:p w14:paraId="62838C71" w14:textId="77777777" w:rsidR="00F95B52" w:rsidRDefault="00F95B52" w:rsidP="00621F89"/>
    <w:p w14:paraId="3B2881FE" w14:textId="0EFA7C47" w:rsidR="00C176A2" w:rsidRDefault="00FB7020" w:rsidP="00621F89">
      <w:pPr>
        <w:rPr>
          <w:i/>
          <w:iCs/>
          <w:color w:val="4472C4" w:themeColor="accent1"/>
        </w:rPr>
      </w:pPr>
      <w:r w:rsidRPr="00FB7020">
        <w:rPr>
          <w:i/>
          <w:iCs/>
          <w:color w:val="4472C4" w:themeColor="accent1"/>
        </w:rPr>
        <w:t xml:space="preserve">We thank the reviewer for their thoughts which we </w:t>
      </w:r>
      <w:proofErr w:type="gramStart"/>
      <w:r w:rsidRPr="00FB7020">
        <w:rPr>
          <w:i/>
          <w:iCs/>
          <w:color w:val="4472C4" w:themeColor="accent1"/>
        </w:rPr>
        <w:t>are in agreement</w:t>
      </w:r>
      <w:proofErr w:type="gramEnd"/>
      <w:r w:rsidRPr="00FB7020">
        <w:rPr>
          <w:i/>
          <w:iCs/>
          <w:color w:val="4472C4" w:themeColor="accent1"/>
        </w:rPr>
        <w:t xml:space="preserv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r w:rsidR="00C176A2">
        <w:rPr>
          <w:i/>
          <w:iCs/>
          <w:color w:val="4472C4" w:themeColor="accent1"/>
        </w:rPr>
        <w:t xml:space="preserve">We have made this clearer in the revision – see </w:t>
      </w:r>
      <w:proofErr w:type="spellStart"/>
      <w:r w:rsidR="00C176A2">
        <w:rPr>
          <w:i/>
          <w:iCs/>
          <w:color w:val="4472C4" w:themeColor="accent1"/>
        </w:rPr>
        <w:t>p.XXX</w:t>
      </w:r>
      <w:proofErr w:type="spellEnd"/>
      <w:r w:rsidR="00C176A2">
        <w:rPr>
          <w:i/>
          <w:iCs/>
          <w:color w:val="4472C4" w:themeColor="accent1"/>
        </w:rPr>
        <w:t xml:space="preserve">. </w:t>
      </w:r>
    </w:p>
    <w:p w14:paraId="5BE3D81F" w14:textId="35A9F8C0" w:rsidR="00E8236E" w:rsidRPr="00621F89" w:rsidRDefault="000D3E41" w:rsidP="00621F89">
      <w:pPr>
        <w:rPr>
          <w:i/>
          <w:iCs/>
          <w:color w:val="4472C4" w:themeColor="accent1"/>
        </w:rPr>
      </w:pPr>
      <w:r w:rsidRPr="000D3E41">
        <w:br/>
        <w:t>On p. 9, a bit more needs to be said the four models (unidimensional, overall similarity, identity, and bias). I get their general nature but don't see much in the way of specifics.</w:t>
      </w:r>
    </w:p>
    <w:p w14:paraId="10825103" w14:textId="77777777" w:rsidR="00E8236E" w:rsidRDefault="00E8236E" w:rsidP="000D3E41"/>
    <w:p w14:paraId="1A835DC5" w14:textId="181888EC"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w:t>
      </w:r>
      <w:r w:rsidR="00C176A2">
        <w:rPr>
          <w:i/>
          <w:iCs/>
          <w:color w:val="4472C4" w:themeColor="accent1"/>
        </w:rPr>
        <w:t>(</w:t>
      </w:r>
      <w:r w:rsidRPr="00E8236E">
        <w:rPr>
          <w:i/>
          <w:iCs/>
          <w:color w:val="4472C4" w:themeColor="accent1"/>
        </w:rPr>
        <w:t>please see page 9</w:t>
      </w:r>
      <w:r w:rsidR="00C176A2">
        <w:rPr>
          <w:i/>
          <w:iCs/>
          <w:color w:val="4472C4" w:themeColor="accent1"/>
        </w:rPr>
        <w:t xml:space="preserve">) and have detailed the approach more carefully at the beginning of the Experiment 1 section (please see page XX). </w:t>
      </w:r>
      <w:r w:rsidR="000D3E41" w:rsidRPr="00E8236E">
        <w:rPr>
          <w:i/>
          <w:iCs/>
        </w:rPr>
        <w:br/>
      </w:r>
    </w:p>
    <w:p w14:paraId="677C4CE3" w14:textId="77777777" w:rsidR="00E150B9" w:rsidRDefault="00E150B9"/>
    <w:sectPr w:rsidR="00E150B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5B063" w14:textId="77777777" w:rsidR="005541A2" w:rsidRDefault="005541A2" w:rsidP="000D3E41">
      <w:r>
        <w:separator/>
      </w:r>
    </w:p>
  </w:endnote>
  <w:endnote w:type="continuationSeparator" w:id="0">
    <w:p w14:paraId="571ED402" w14:textId="77777777" w:rsidR="005541A2" w:rsidRDefault="005541A2"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2C3E3" w14:textId="77777777" w:rsidR="005541A2" w:rsidRDefault="005541A2" w:rsidP="000D3E41">
      <w:r>
        <w:separator/>
      </w:r>
    </w:p>
  </w:footnote>
  <w:footnote w:type="continuationSeparator" w:id="0">
    <w:p w14:paraId="537B8547" w14:textId="77777777" w:rsidR="005541A2" w:rsidRDefault="005541A2"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2780B"/>
    <w:rsid w:val="000309C5"/>
    <w:rsid w:val="00031FC5"/>
    <w:rsid w:val="00032FD0"/>
    <w:rsid w:val="00035D6F"/>
    <w:rsid w:val="000612D6"/>
    <w:rsid w:val="00061A31"/>
    <w:rsid w:val="00072AEA"/>
    <w:rsid w:val="00083327"/>
    <w:rsid w:val="00087BEE"/>
    <w:rsid w:val="000B10D7"/>
    <w:rsid w:val="000D3E41"/>
    <w:rsid w:val="000D63E2"/>
    <w:rsid w:val="000F18DE"/>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7B25"/>
    <w:rsid w:val="002700AF"/>
    <w:rsid w:val="0028711F"/>
    <w:rsid w:val="00291F3F"/>
    <w:rsid w:val="00296E04"/>
    <w:rsid w:val="002B5AA8"/>
    <w:rsid w:val="002B73D8"/>
    <w:rsid w:val="002C1600"/>
    <w:rsid w:val="002C1A2A"/>
    <w:rsid w:val="002C52D2"/>
    <w:rsid w:val="002D5360"/>
    <w:rsid w:val="002E16BA"/>
    <w:rsid w:val="002E26E2"/>
    <w:rsid w:val="002E30ED"/>
    <w:rsid w:val="002E372E"/>
    <w:rsid w:val="002F0057"/>
    <w:rsid w:val="002F1CCD"/>
    <w:rsid w:val="002F69A4"/>
    <w:rsid w:val="002F7838"/>
    <w:rsid w:val="003003E6"/>
    <w:rsid w:val="003125A1"/>
    <w:rsid w:val="00321C79"/>
    <w:rsid w:val="00326650"/>
    <w:rsid w:val="0035385C"/>
    <w:rsid w:val="003603C9"/>
    <w:rsid w:val="0036377C"/>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3F6039"/>
    <w:rsid w:val="0040260B"/>
    <w:rsid w:val="004055BF"/>
    <w:rsid w:val="004111A0"/>
    <w:rsid w:val="004269AF"/>
    <w:rsid w:val="00426C9E"/>
    <w:rsid w:val="004357C0"/>
    <w:rsid w:val="004367F3"/>
    <w:rsid w:val="00437AE5"/>
    <w:rsid w:val="0044382C"/>
    <w:rsid w:val="0045238A"/>
    <w:rsid w:val="00470DAD"/>
    <w:rsid w:val="00471F63"/>
    <w:rsid w:val="0047507F"/>
    <w:rsid w:val="00483D64"/>
    <w:rsid w:val="004852FE"/>
    <w:rsid w:val="00490647"/>
    <w:rsid w:val="0049386F"/>
    <w:rsid w:val="004A3C3E"/>
    <w:rsid w:val="004A41FE"/>
    <w:rsid w:val="004A70F2"/>
    <w:rsid w:val="004B4098"/>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541A2"/>
    <w:rsid w:val="00567A05"/>
    <w:rsid w:val="005869B0"/>
    <w:rsid w:val="005C2615"/>
    <w:rsid w:val="005C6422"/>
    <w:rsid w:val="005D1EA7"/>
    <w:rsid w:val="005D5080"/>
    <w:rsid w:val="005F19F8"/>
    <w:rsid w:val="005F1E08"/>
    <w:rsid w:val="005F5056"/>
    <w:rsid w:val="00612729"/>
    <w:rsid w:val="00614A36"/>
    <w:rsid w:val="006213E3"/>
    <w:rsid w:val="00621F89"/>
    <w:rsid w:val="00633E78"/>
    <w:rsid w:val="0064225E"/>
    <w:rsid w:val="00642B01"/>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3411"/>
    <w:rsid w:val="00744518"/>
    <w:rsid w:val="00750DC2"/>
    <w:rsid w:val="00755580"/>
    <w:rsid w:val="0076154F"/>
    <w:rsid w:val="00762214"/>
    <w:rsid w:val="00770BD4"/>
    <w:rsid w:val="00771950"/>
    <w:rsid w:val="00772CFA"/>
    <w:rsid w:val="007904F2"/>
    <w:rsid w:val="00793109"/>
    <w:rsid w:val="007954EE"/>
    <w:rsid w:val="00796DDB"/>
    <w:rsid w:val="007A6BB4"/>
    <w:rsid w:val="007D418A"/>
    <w:rsid w:val="007E4E6B"/>
    <w:rsid w:val="007F32E3"/>
    <w:rsid w:val="007F5832"/>
    <w:rsid w:val="007F5918"/>
    <w:rsid w:val="00805A81"/>
    <w:rsid w:val="00805B33"/>
    <w:rsid w:val="008108FC"/>
    <w:rsid w:val="00820FE0"/>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7311B"/>
    <w:rsid w:val="00980027"/>
    <w:rsid w:val="00982B62"/>
    <w:rsid w:val="009905F1"/>
    <w:rsid w:val="009A1238"/>
    <w:rsid w:val="009A2581"/>
    <w:rsid w:val="009A30A8"/>
    <w:rsid w:val="009A401A"/>
    <w:rsid w:val="009B2BA6"/>
    <w:rsid w:val="009B363C"/>
    <w:rsid w:val="009B4A91"/>
    <w:rsid w:val="009B4CB1"/>
    <w:rsid w:val="009B6D77"/>
    <w:rsid w:val="009C1318"/>
    <w:rsid w:val="009D6626"/>
    <w:rsid w:val="009F1C42"/>
    <w:rsid w:val="009F1F5C"/>
    <w:rsid w:val="00A03F71"/>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75A78"/>
    <w:rsid w:val="00A90031"/>
    <w:rsid w:val="00AA1F41"/>
    <w:rsid w:val="00AA6BEF"/>
    <w:rsid w:val="00AB777F"/>
    <w:rsid w:val="00AB797E"/>
    <w:rsid w:val="00AC2CCA"/>
    <w:rsid w:val="00AD41CD"/>
    <w:rsid w:val="00AE5BD6"/>
    <w:rsid w:val="00AE7A86"/>
    <w:rsid w:val="00AF1A83"/>
    <w:rsid w:val="00AF4013"/>
    <w:rsid w:val="00B02290"/>
    <w:rsid w:val="00B063F9"/>
    <w:rsid w:val="00B06C49"/>
    <w:rsid w:val="00B10334"/>
    <w:rsid w:val="00B125FC"/>
    <w:rsid w:val="00B207EE"/>
    <w:rsid w:val="00B212FD"/>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176A2"/>
    <w:rsid w:val="00C22800"/>
    <w:rsid w:val="00C4455D"/>
    <w:rsid w:val="00C4595F"/>
    <w:rsid w:val="00C52729"/>
    <w:rsid w:val="00C638E2"/>
    <w:rsid w:val="00C70792"/>
    <w:rsid w:val="00C73B9F"/>
    <w:rsid w:val="00C7614D"/>
    <w:rsid w:val="00CC465A"/>
    <w:rsid w:val="00CC6CA5"/>
    <w:rsid w:val="00CD2D02"/>
    <w:rsid w:val="00CE13D9"/>
    <w:rsid w:val="00CE33BD"/>
    <w:rsid w:val="00CE50F2"/>
    <w:rsid w:val="00CE773F"/>
    <w:rsid w:val="00D0014A"/>
    <w:rsid w:val="00D0121D"/>
    <w:rsid w:val="00D23C2D"/>
    <w:rsid w:val="00D3087A"/>
    <w:rsid w:val="00D30FDC"/>
    <w:rsid w:val="00D324E8"/>
    <w:rsid w:val="00D51A18"/>
    <w:rsid w:val="00D53DDD"/>
    <w:rsid w:val="00D5678C"/>
    <w:rsid w:val="00D6200E"/>
    <w:rsid w:val="00D6541D"/>
    <w:rsid w:val="00D7104C"/>
    <w:rsid w:val="00D73D1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150B9"/>
    <w:rsid w:val="00E30F0A"/>
    <w:rsid w:val="00E35987"/>
    <w:rsid w:val="00E41BFD"/>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774F"/>
    <w:rsid w:val="00F23038"/>
    <w:rsid w:val="00F27EAF"/>
    <w:rsid w:val="00F30100"/>
    <w:rsid w:val="00F37F6B"/>
    <w:rsid w:val="00F4129A"/>
    <w:rsid w:val="00F43CEB"/>
    <w:rsid w:val="00F455F8"/>
    <w:rsid w:val="00F47D80"/>
    <w:rsid w:val="00F506C8"/>
    <w:rsid w:val="00F62D99"/>
    <w:rsid w:val="00F72C44"/>
    <w:rsid w:val="00F813BD"/>
    <w:rsid w:val="00F816A6"/>
    <w:rsid w:val="00F83042"/>
    <w:rsid w:val="00F85787"/>
    <w:rsid w:val="00F95B52"/>
    <w:rsid w:val="00FA3FD8"/>
    <w:rsid w:val="00FB5E6B"/>
    <w:rsid w:val="00FB7020"/>
    <w:rsid w:val="00FB79BB"/>
    <w:rsid w:val="00FD11CF"/>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657802797">
      <w:bodyDiv w:val="1"/>
      <w:marLeft w:val="0"/>
      <w:marRight w:val="0"/>
      <w:marTop w:val="0"/>
      <w:marBottom w:val="0"/>
      <w:divBdr>
        <w:top w:val="none" w:sz="0" w:space="0" w:color="auto"/>
        <w:left w:val="none" w:sz="0" w:space="0" w:color="auto"/>
        <w:bottom w:val="none" w:sz="0" w:space="0" w:color="auto"/>
        <w:right w:val="none" w:sz="0" w:space="0" w:color="auto"/>
      </w:divBdr>
      <w:divsChild>
        <w:div w:id="1780180680">
          <w:marLeft w:val="0"/>
          <w:marRight w:val="0"/>
          <w:marTop w:val="0"/>
          <w:marBottom w:val="0"/>
          <w:divBdr>
            <w:top w:val="none" w:sz="0" w:space="0" w:color="auto"/>
            <w:left w:val="none" w:sz="0" w:space="0" w:color="auto"/>
            <w:bottom w:val="none" w:sz="0" w:space="0" w:color="auto"/>
            <w:right w:val="none" w:sz="0" w:space="0" w:color="auto"/>
          </w:divBdr>
        </w:div>
      </w:divsChild>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5</cp:revision>
  <dcterms:created xsi:type="dcterms:W3CDTF">2024-04-04T13:59:00Z</dcterms:created>
  <dcterms:modified xsi:type="dcterms:W3CDTF">2024-04-10T13:37:00Z</dcterms:modified>
</cp:coreProperties>
</file>