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outlineLvl w:val="9"/>
        <w:rPr>
          <w:rFonts w:ascii="Times New Roman" w:hAnsi="Times New Roman" w:eastAsia="黑体"/>
          <w:bCs w:val="0"/>
          <w:sz w:val="52"/>
          <w:szCs w:val="52"/>
        </w:rPr>
      </w:pPr>
      <w:bookmarkStart w:id="0" w:name="_Toc406659298"/>
      <w:bookmarkStart w:id="1" w:name="_Toc409432969"/>
      <w:bookmarkStart w:id="2" w:name="_Toc409465030"/>
      <w:bookmarkStart w:id="3" w:name="_Toc409464886"/>
    </w:p>
    <w:p>
      <w:pPr>
        <w:pStyle w:val="11"/>
        <w:jc w:val="both"/>
        <w:outlineLvl w:val="9"/>
        <w:rPr>
          <w:rFonts w:ascii="Times New Roman" w:hAnsi="Times New Roman" w:eastAsia="黑体"/>
          <w:bCs w:val="0"/>
          <w:sz w:val="52"/>
          <w:szCs w:val="52"/>
        </w:rPr>
      </w:pPr>
    </w:p>
    <w:p/>
    <w:p/>
    <w:p/>
    <w:p/>
    <w:p/>
    <w:p/>
    <w:p/>
    <w:p/>
    <w:p/>
    <w:p>
      <w:pPr>
        <w:pStyle w:val="11"/>
        <w:outlineLvl w:val="9"/>
        <w:rPr>
          <w:rFonts w:ascii="Times New Roman" w:hAnsi="Times New Roman" w:eastAsia="黑体"/>
          <w:bCs w:val="0"/>
          <w:sz w:val="52"/>
          <w:szCs w:val="52"/>
        </w:rPr>
      </w:pPr>
      <w:r>
        <w:rPr>
          <w:rFonts w:hint="eastAsia" w:ascii="Times New Roman" w:hAnsi="Times New Roman" w:eastAsia="黑体"/>
          <w:bCs w:val="0"/>
          <w:sz w:val="52"/>
          <w:szCs w:val="52"/>
          <w:lang w:eastAsia="zh-CN"/>
        </w:rPr>
        <w:t>专利业务管理系统</w:t>
      </w:r>
    </w:p>
    <w:p>
      <w:pPr>
        <w:pStyle w:val="11"/>
        <w:outlineLvl w:val="9"/>
        <w:rPr>
          <w:rFonts w:ascii="Times New Roman" w:hAnsi="Times New Roman" w:eastAsia="黑体"/>
          <w:bCs w:val="0"/>
          <w:sz w:val="36"/>
          <w:szCs w:val="36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pgNumType w:start="2"/>
          <w:cols w:space="425" w:num="1"/>
          <w:titlePg/>
          <w:docGrid w:type="lines" w:linePitch="312" w:charSpace="0"/>
        </w:sectPr>
      </w:pPr>
      <w:r>
        <w:rPr>
          <w:rFonts w:hint="eastAsia" w:ascii="Times New Roman" w:hAnsi="Times New Roman" w:eastAsia="黑体"/>
          <w:bCs w:val="0"/>
          <w:sz w:val="36"/>
          <w:szCs w:val="36"/>
        </w:rPr>
        <w:t>用户使用说明书</w:t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508052308"/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2"/>
            <w:jc w:val="center"/>
          </w:pPr>
          <w:r>
            <w:rPr>
              <w:color w:val="auto"/>
              <w:lang w:val="zh-CN"/>
            </w:rPr>
            <w:t>目录</w:t>
          </w:r>
        </w:p>
        <w:p>
          <w:pPr>
            <w:pStyle w:val="10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"_Toc474512869" </w:instrText>
          </w:r>
          <w:r>
            <w:fldChar w:fldCharType="separate"/>
          </w:r>
          <w:r>
            <w:rPr>
              <w:rStyle w:val="14"/>
            </w:rPr>
            <w:t>第一章 简介</w:t>
          </w:r>
          <w:r>
            <w:tab/>
          </w:r>
          <w:r>
            <w:fldChar w:fldCharType="begin"/>
          </w:r>
          <w:r>
            <w:instrText xml:space="preserve"> PAGEREF _Toc474512869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"_Toc474512870" </w:instrText>
          </w:r>
          <w:r>
            <w:fldChar w:fldCharType="separate"/>
          </w:r>
          <w:r>
            <w:rPr>
              <w:rStyle w:val="14"/>
            </w:rPr>
            <w:t xml:space="preserve">1.1 </w:t>
          </w:r>
          <w:r>
            <w:rPr>
              <w:rStyle w:val="14"/>
              <w:rFonts w:hint="eastAsia"/>
              <w:lang w:eastAsia="zh-CN"/>
            </w:rPr>
            <w:t>专利业务管理</w:t>
          </w:r>
          <w:r>
            <w:rPr>
              <w:rStyle w:val="14"/>
            </w:rPr>
            <w:t>系统介绍</w:t>
          </w:r>
          <w:r>
            <w:tab/>
          </w:r>
          <w:r>
            <w:fldChar w:fldCharType="begin"/>
          </w:r>
          <w:r>
            <w:instrText xml:space="preserve"> PAGEREF _Toc474512870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"_Toc474512871" </w:instrText>
          </w:r>
          <w:r>
            <w:fldChar w:fldCharType="separate"/>
          </w:r>
          <w:r>
            <w:rPr>
              <w:rStyle w:val="14"/>
            </w:rPr>
            <w:t>第二章 系统用户</w:t>
          </w:r>
          <w:r>
            <w:tab/>
          </w:r>
          <w:r>
            <w:fldChar w:fldCharType="begin"/>
          </w:r>
          <w:r>
            <w:instrText xml:space="preserve"> PAGEREF _Toc474512871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"_Toc474512872" </w:instrText>
          </w:r>
          <w:r>
            <w:fldChar w:fldCharType="separate"/>
          </w:r>
          <w:r>
            <w:rPr>
              <w:rStyle w:val="14"/>
            </w:rPr>
            <w:t>2.1 用户类别</w:t>
          </w:r>
          <w:r>
            <w:tab/>
          </w:r>
          <w:r>
            <w:fldChar w:fldCharType="begin"/>
          </w:r>
          <w:r>
            <w:instrText xml:space="preserve"> PAGEREF _Toc474512872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"_Toc474512873" </w:instrText>
          </w:r>
          <w:r>
            <w:fldChar w:fldCharType="separate"/>
          </w:r>
          <w:r>
            <w:rPr>
              <w:rStyle w:val="14"/>
            </w:rPr>
            <w:t>第三章 使用</w:t>
          </w:r>
          <w:r>
            <w:tab/>
          </w:r>
          <w:r>
            <w:fldChar w:fldCharType="begin"/>
          </w:r>
          <w:r>
            <w:instrText xml:space="preserve"> PAGEREF _Toc474512873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"_Toc474512874" </w:instrText>
          </w:r>
          <w:r>
            <w:fldChar w:fldCharType="separate"/>
          </w:r>
          <w:r>
            <w:rPr>
              <w:rStyle w:val="14"/>
            </w:rPr>
            <w:t xml:space="preserve">3.1 </w:t>
          </w:r>
          <w:r>
            <w:rPr>
              <w:rFonts w:hint="eastAsia"/>
              <w:lang w:eastAsia="zh-CN"/>
            </w:rPr>
            <w:t>专利领导分配专利撰写任务管理</w:t>
          </w:r>
          <w:r>
            <w:tab/>
          </w:r>
          <w:r>
            <w:fldChar w:fldCharType="begin"/>
          </w:r>
          <w:r>
            <w:instrText xml:space="preserve"> PAGEREF _Toc474512874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"_Toc474512875" </w:instrText>
          </w:r>
          <w:r>
            <w:fldChar w:fldCharType="separate"/>
          </w:r>
          <w:r>
            <w:rPr>
              <w:rStyle w:val="14"/>
            </w:rPr>
            <w:t xml:space="preserve">3.2 </w:t>
          </w:r>
          <w:r>
            <w:rPr>
              <w:rStyle w:val="14"/>
              <w:rFonts w:hint="eastAsia"/>
              <w:lang w:eastAsia="zh-CN"/>
            </w:rPr>
            <w:t>专利代理人撰写专利管理</w:t>
          </w:r>
          <w:r>
            <w:tab/>
          </w:r>
          <w:r>
            <w:fldChar w:fldCharType="begin"/>
          </w:r>
          <w:r>
            <w:instrText xml:space="preserve"> PAGEREF _Toc474512875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"_Toc474512876" </w:instrText>
          </w:r>
          <w:r>
            <w:fldChar w:fldCharType="separate"/>
          </w:r>
          <w:r>
            <w:rPr>
              <w:rStyle w:val="14"/>
            </w:rPr>
            <w:t xml:space="preserve">3.3 </w:t>
          </w:r>
          <w:r>
            <w:rPr>
              <w:rStyle w:val="14"/>
              <w:rFonts w:hint="eastAsia"/>
              <w:lang w:eastAsia="zh-CN"/>
            </w:rPr>
            <w:t>审核人审核专利内容管理</w:t>
          </w:r>
          <w:r>
            <w:tab/>
          </w:r>
          <w:r>
            <w:fldChar w:fldCharType="begin"/>
          </w:r>
          <w:r>
            <w:instrText xml:space="preserve"> PAGEREF _Toc474512876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"_Toc474512877" </w:instrText>
          </w:r>
          <w:r>
            <w:fldChar w:fldCharType="separate"/>
          </w:r>
          <w:r>
            <w:rPr>
              <w:rStyle w:val="14"/>
            </w:rPr>
            <w:t xml:space="preserve">3.4 </w:t>
          </w:r>
          <w:r>
            <w:rPr>
              <w:rStyle w:val="14"/>
              <w:rFonts w:hint="eastAsia"/>
              <w:lang w:eastAsia="zh-CN"/>
            </w:rPr>
            <w:t>流程人专利状态管理</w:t>
          </w:r>
          <w:r>
            <w:tab/>
          </w:r>
          <w:r>
            <w:fldChar w:fldCharType="begin"/>
          </w:r>
          <w:r>
            <w:instrText xml:space="preserve"> PAGEREF _Toc474512877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"_Toc474512878" </w:instrText>
          </w:r>
          <w:r>
            <w:fldChar w:fldCharType="separate"/>
          </w:r>
          <w:r>
            <w:rPr>
              <w:rStyle w:val="14"/>
            </w:rPr>
            <w:t xml:space="preserve">3.5 </w:t>
          </w:r>
          <w:r>
            <w:rPr>
              <w:rStyle w:val="14"/>
              <w:rFonts w:hint="eastAsia"/>
              <w:lang w:eastAsia="zh-CN"/>
            </w:rPr>
            <w:t>专利单项事务管理</w:t>
          </w:r>
          <w:r>
            <w:tab/>
          </w:r>
          <w:r>
            <w:fldChar w:fldCharType="begin"/>
          </w:r>
          <w:r>
            <w:instrText xml:space="preserve"> PAGEREF _Toc474512878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"_Toc474512880" </w:instrText>
          </w:r>
          <w:r>
            <w:fldChar w:fldCharType="separate"/>
          </w:r>
          <w:r>
            <w:rPr>
              <w:rStyle w:val="14"/>
            </w:rPr>
            <w:t>第四章 系统设置</w:t>
          </w:r>
          <w:r>
            <w:tab/>
          </w:r>
          <w:r>
            <w:fldChar w:fldCharType="begin"/>
          </w:r>
          <w:r>
            <w:instrText xml:space="preserve"> PAGEREF _Toc474512880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"_Toc474512881" </w:instrText>
          </w:r>
          <w:r>
            <w:fldChar w:fldCharType="separate"/>
          </w:r>
          <w:r>
            <w:rPr>
              <w:rStyle w:val="14"/>
            </w:rPr>
            <w:t>4.1 用户管理</w:t>
          </w:r>
          <w:r>
            <w:tab/>
          </w:r>
          <w:r>
            <w:fldChar w:fldCharType="begin"/>
          </w:r>
          <w:r>
            <w:instrText xml:space="preserve"> PAGEREF _Toc474512881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"_Toc474512882" </w:instrText>
          </w:r>
          <w:r>
            <w:fldChar w:fldCharType="separate"/>
          </w:r>
          <w:r>
            <w:rPr>
              <w:rStyle w:val="14"/>
            </w:rPr>
            <w:t xml:space="preserve">4.2 </w:t>
          </w:r>
          <w:r>
            <w:rPr>
              <w:rStyle w:val="14"/>
              <w:rFonts w:hint="eastAsia"/>
              <w:lang w:eastAsia="zh-CN"/>
            </w:rPr>
            <w:t>客户</w:t>
          </w:r>
          <w:r>
            <w:rPr>
              <w:rStyle w:val="14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_Toc474512882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sectPr>
          <w:pgSz w:w="11906" w:h="16838"/>
          <w:pgMar w:top="1440" w:right="1800" w:bottom="1440" w:left="1800" w:header="851" w:footer="992" w:gutter="0"/>
          <w:pgNumType w:start="2"/>
          <w:cols w:space="425" w:num="1"/>
          <w:titlePg/>
          <w:docGrid w:type="lines" w:linePitch="312" w:charSpace="0"/>
        </w:sectPr>
      </w:pPr>
      <w:bookmarkStart w:id="4" w:name="_Toc421716744"/>
    </w:p>
    <w:p>
      <w:pPr>
        <w:pStyle w:val="3"/>
      </w:pPr>
      <w:bookmarkStart w:id="5" w:name="_Toc474512869"/>
      <w:r>
        <w:rPr>
          <w:rFonts w:hint="eastAsia"/>
        </w:rPr>
        <w:t xml:space="preserve">第一章 </w:t>
      </w:r>
      <w:bookmarkEnd w:id="0"/>
      <w:bookmarkEnd w:id="1"/>
      <w:r>
        <w:rPr>
          <w:rFonts w:hint="eastAsia"/>
        </w:rPr>
        <w:t>简介</w:t>
      </w:r>
      <w:bookmarkEnd w:id="2"/>
      <w:bookmarkEnd w:id="3"/>
      <w:bookmarkEnd w:id="4"/>
      <w:bookmarkEnd w:id="5"/>
    </w:p>
    <w:p>
      <w:pPr>
        <w:pStyle w:val="2"/>
      </w:pPr>
      <w:bookmarkStart w:id="6" w:name="_Toc409464887"/>
      <w:bookmarkStart w:id="7" w:name="_Toc409465031"/>
      <w:bookmarkStart w:id="8" w:name="_Toc474512870"/>
      <w:bookmarkStart w:id="9" w:name="_Toc421716745"/>
      <w:r>
        <w:rPr>
          <w:rFonts w:hint="eastAsia"/>
        </w:rPr>
        <w:t xml:space="preserve">1.1 </w:t>
      </w:r>
      <w:r>
        <w:rPr>
          <w:rFonts w:hint="eastAsia"/>
          <w:lang w:eastAsia="zh-CN"/>
        </w:rPr>
        <w:t>专利</w:t>
      </w:r>
      <w:bookmarkEnd w:id="6"/>
      <w:bookmarkEnd w:id="7"/>
      <w:bookmarkEnd w:id="8"/>
      <w:bookmarkEnd w:id="9"/>
      <w:r>
        <w:rPr>
          <w:rFonts w:hint="eastAsia"/>
          <w:lang w:eastAsia="zh-CN"/>
        </w:rPr>
        <w:t>业务管理系统介绍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bookmarkStart w:id="10" w:name="_Toc421716746"/>
      <w:bookmarkStart w:id="11" w:name="_Toc409465032"/>
      <w:bookmarkStart w:id="12" w:name="_Toc409464888"/>
      <w:bookmarkStart w:id="13" w:name="_Toc409432970"/>
      <w:bookmarkStart w:id="14" w:name="_Toc406659299"/>
      <w:bookmarkStart w:id="15" w:name="_Toc8457"/>
      <w:bookmarkStart w:id="16" w:name="_Toc401412050"/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专利业务管理系统是为方便专利事务所专利业务管理而开发的系统，明确了专利领导、代理人、流程人之间的工作关系</w:t>
      </w:r>
      <w:r>
        <w:rPr>
          <w:rFonts w:hint="eastAsia" w:ascii="Times New Roman" w:hAnsi="Times New Roman" w:eastAsia="宋体" w:cs="Times New Roman"/>
          <w:sz w:val="24"/>
          <w:szCs w:val="24"/>
        </w:rPr>
        <w:t>。系统主要功能有：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负责人分配专利撰写任务管理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：主要实现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专利负责人录入基本专利信息，并将专利任务分配给代理人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>
      <w:pPr>
        <w:spacing w:line="360" w:lineRule="auto"/>
        <w:ind w:firstLine="420"/>
        <w:jc w:val="lef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专利代理人撰写专利管理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：主要实现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专利代理人对专利的专利任务进行管理。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审核人审核专利管理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：主要实现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专利审核人员对代理人所写专利进行内容审核和形式审核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流程人员对专利状态追踪管理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：主要实现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专利流程人对专利状态的追踪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5.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专利单项事务管理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主要实现对专利中间状态的管理，包括加快请求，复审，变更，恢复等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7. 系统设置管理功能：包括用户管理功能，日志管理功能，增加、删除、修改用户信息，管理登录和操作权限，记录用户的操作日志，备份和恢复数据库。</w:t>
      </w:r>
    </w:p>
    <w:p>
      <w:pPr>
        <w:pStyle w:val="3"/>
      </w:pPr>
      <w:bookmarkStart w:id="17" w:name="_Toc474512871"/>
      <w:r>
        <w:rPr>
          <w:rFonts w:hint="eastAsia"/>
        </w:rPr>
        <w:t xml:space="preserve">第二章 </w:t>
      </w:r>
      <w:bookmarkEnd w:id="10"/>
      <w:bookmarkEnd w:id="11"/>
      <w:bookmarkEnd w:id="12"/>
      <w:bookmarkEnd w:id="13"/>
      <w:bookmarkEnd w:id="14"/>
      <w:bookmarkEnd w:id="15"/>
      <w:bookmarkEnd w:id="16"/>
      <w:bookmarkStart w:id="18" w:name="_Toc409432971"/>
      <w:bookmarkStart w:id="19" w:name="_Toc406659300"/>
      <w:bookmarkStart w:id="20" w:name="_Toc21551"/>
      <w:r>
        <w:rPr>
          <w:rFonts w:hint="eastAsia"/>
        </w:rPr>
        <w:t>系统用户</w:t>
      </w:r>
      <w:bookmarkEnd w:id="17"/>
    </w:p>
    <w:p>
      <w:pPr>
        <w:pStyle w:val="2"/>
      </w:pPr>
      <w:bookmarkStart w:id="21" w:name="_Toc421716747"/>
      <w:bookmarkStart w:id="22" w:name="_Toc409465033"/>
      <w:bookmarkStart w:id="23" w:name="_Toc409464889"/>
      <w:bookmarkStart w:id="24" w:name="_Toc474512872"/>
      <w:r>
        <w:rPr>
          <w:rFonts w:hint="eastAsia"/>
        </w:rPr>
        <w:t xml:space="preserve">2.1 </w:t>
      </w:r>
      <w:bookmarkEnd w:id="18"/>
      <w:bookmarkEnd w:id="19"/>
      <w:bookmarkEnd w:id="20"/>
      <w:bookmarkEnd w:id="21"/>
      <w:bookmarkEnd w:id="22"/>
      <w:bookmarkEnd w:id="23"/>
      <w:r>
        <w:rPr>
          <w:rFonts w:hint="eastAsia"/>
        </w:rPr>
        <w:t>用户类别</w:t>
      </w:r>
      <w:bookmarkEnd w:id="24"/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bookmarkStart w:id="25" w:name="_Toc409465034"/>
      <w:bookmarkStart w:id="26" w:name="_Toc421716748"/>
      <w:bookmarkStart w:id="27" w:name="_Toc409464890"/>
      <w:r>
        <w:rPr>
          <w:rFonts w:hint="eastAsia" w:ascii="Times New Roman" w:hAnsi="Times New Roman" w:eastAsia="宋体" w:cs="Times New Roman"/>
          <w:sz w:val="24"/>
          <w:szCs w:val="24"/>
        </w:rPr>
        <w:t>该系统的用户主要分为五类：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专利领导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：主要用于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分配专利任务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代理人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：主要用于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接收专利任务，撰写专利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  <w:bookmarkStart w:id="64" w:name="_GoBack"/>
      <w:bookmarkEnd w:id="64"/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（3）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流程人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：主要用于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对专利任务流程的管理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（4）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审核人</w:t>
      </w:r>
      <w:r>
        <w:rPr>
          <w:rFonts w:hint="eastAsia" w:ascii="Times New Roman" w:hAnsi="Times New Roman" w:eastAsia="宋体" w:cs="Times New Roman"/>
          <w:sz w:val="24"/>
          <w:szCs w:val="24"/>
        </w:rPr>
        <w:t>：主要用于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对代理人所写的专利进行内容审核和形式审核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>
      <w:pPr>
        <w:spacing w:line="360" w:lineRule="auto"/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（5）管理员：拥有所有功能权限。</w:t>
      </w:r>
    </w:p>
    <w:p>
      <w:pPr>
        <w:pStyle w:val="3"/>
        <w:rPr>
          <w:rFonts w:hint="eastAsia"/>
        </w:rPr>
      </w:pPr>
      <w:bookmarkStart w:id="28" w:name="_Toc474512873"/>
      <w:r>
        <w:rPr>
          <w:rFonts w:hint="eastAsia"/>
        </w:rPr>
        <w:t>第三章 使用</w:t>
      </w:r>
      <w:bookmarkEnd w:id="25"/>
      <w:bookmarkEnd w:id="26"/>
      <w:bookmarkEnd w:id="27"/>
      <w:bookmarkEnd w:id="28"/>
    </w:p>
    <w:p>
      <w:pPr>
        <w:pStyle w:val="2"/>
        <w:rPr>
          <w:rFonts w:hint="eastAsia" w:eastAsia="宋体"/>
          <w:lang w:eastAsia="zh-CN"/>
        </w:rPr>
      </w:pPr>
      <w:bookmarkStart w:id="29" w:name="_Toc409464891"/>
      <w:bookmarkStart w:id="30" w:name="_Toc421716749"/>
      <w:bookmarkStart w:id="31" w:name="_Toc409465035"/>
      <w:bookmarkStart w:id="32" w:name="_Toc409432973"/>
      <w:bookmarkStart w:id="33" w:name="_Toc474512874"/>
      <w:r>
        <w:rPr>
          <w:rFonts w:hint="eastAsia"/>
        </w:rPr>
        <w:t xml:space="preserve">3.1 </w:t>
      </w:r>
      <w:bookmarkEnd w:id="29"/>
      <w:bookmarkEnd w:id="30"/>
      <w:bookmarkEnd w:id="31"/>
      <w:bookmarkEnd w:id="32"/>
      <w:bookmarkEnd w:id="33"/>
      <w:r>
        <w:rPr>
          <w:rFonts w:hint="eastAsia"/>
          <w:lang w:eastAsia="zh-CN"/>
        </w:rPr>
        <w:t>专利领导分配专利撰写任务管理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单击导航栏的“案件分配”，显示专利领导分配任务页面，点击页面左上角的“录入新任务”按钮或“录入中途案件”按钮，即可打开录入任务弹框</w:t>
      </w:r>
      <w:r>
        <w:rPr>
          <w:rFonts w:hint="eastAsia" w:ascii="Times New Roman" w:hAnsi="Times New Roman" w:eastAsia="宋体" w:cs="Times New Roman"/>
          <w:sz w:val="24"/>
          <w:szCs w:val="20"/>
        </w:rPr>
        <w:t>。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在“录入新任务”弹框输入必要的信息，即可分配专利任务。</w:t>
      </w:r>
    </w:p>
    <w:p>
      <w:r>
        <w:rPr>
          <w:rFonts w:hint="eastAsia"/>
        </w:rPr>
        <w:t xml:space="preserve">              </w:t>
      </w:r>
      <w:r>
        <w:t xml:space="preserve">       </w:t>
      </w:r>
      <w:r>
        <w:rPr>
          <w:rFonts w:hint="eastAsia"/>
        </w:rPr>
        <w:t xml:space="preserve">   </w:t>
      </w:r>
      <w:r>
        <w:drawing>
          <wp:inline distT="0" distB="0" distL="114300" distR="114300">
            <wp:extent cx="5261610" cy="2487930"/>
            <wp:effectExtent l="0" t="0" r="1524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widowControl/>
        <w:shd w:val="clear" w:color="auto" w:fill="FFFFFF"/>
        <w:spacing w:line="360" w:lineRule="atLeast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图3-1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专利领导分配任务及</w:t>
      </w:r>
      <w:r>
        <w:rPr>
          <w:rFonts w:hint="eastAsia" w:ascii="Times New Roman" w:hAnsi="Times New Roman" w:eastAsia="宋体" w:cs="Times New Roman"/>
          <w:szCs w:val="21"/>
        </w:rPr>
        <w:t xml:space="preserve">管理页面 </w:t>
      </w:r>
      <w:r>
        <w:rPr>
          <w:rFonts w:hint="eastAsia" w:ascii="Times New Roman" w:hAnsi="Times New Roman" w:eastAsia="宋体" w:cs="Times New Roman"/>
          <w:b/>
          <w:sz w:val="24"/>
          <w:szCs w:val="20"/>
        </w:rPr>
        <w:t xml:space="preserve">              </w:t>
      </w:r>
    </w:p>
    <w:p>
      <w:pPr>
        <w:pStyle w:val="2"/>
        <w:rPr>
          <w:bCs/>
        </w:rPr>
      </w:pPr>
      <w:bookmarkStart w:id="34" w:name="_Toc409432975"/>
      <w:bookmarkStart w:id="35" w:name="_Toc421716750"/>
      <w:bookmarkStart w:id="36" w:name="_Toc409464892"/>
      <w:bookmarkStart w:id="37" w:name="_Toc409465036"/>
      <w:bookmarkStart w:id="38" w:name="_Toc474512875"/>
      <w:r>
        <w:rPr>
          <w:rFonts w:hint="eastAsia"/>
        </w:rPr>
        <w:t xml:space="preserve">3.2 </w:t>
      </w:r>
      <w:bookmarkEnd w:id="34"/>
      <w:bookmarkEnd w:id="35"/>
      <w:bookmarkEnd w:id="36"/>
      <w:bookmarkEnd w:id="37"/>
      <w:r>
        <w:rPr>
          <w:rFonts w:hint="eastAsia"/>
          <w:lang w:eastAsia="zh-CN"/>
        </w:rPr>
        <w:t>专利代理人撰写专利管理</w:t>
      </w:r>
      <w:bookmarkEnd w:id="38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单击主页导航菜单的“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任务管理</w:t>
      </w:r>
      <w:r>
        <w:rPr>
          <w:rFonts w:hint="eastAsia" w:ascii="Times New Roman" w:hAnsi="Times New Roman" w:eastAsia="宋体" w:cs="Times New Roman"/>
          <w:sz w:val="24"/>
          <w:szCs w:val="20"/>
        </w:rPr>
        <w:t>”，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代理人撰写专利</w:t>
      </w:r>
      <w:r>
        <w:rPr>
          <w:rFonts w:hint="eastAsia" w:ascii="Times New Roman" w:hAnsi="Times New Roman" w:eastAsia="宋体" w:cs="Times New Roman"/>
          <w:sz w:val="24"/>
          <w:szCs w:val="20"/>
        </w:rPr>
        <w:t>管理页面。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专利代理人可在此页面上传撰写的专利文件，并递交审核人进行审核。</w:t>
      </w:r>
    </w:p>
    <w:p>
      <w:r>
        <w:rPr>
          <w:rFonts w:hint="eastAsia"/>
        </w:rPr>
        <w:t xml:space="preserve">              </w:t>
      </w:r>
      <w:r>
        <w:t xml:space="preserve">         </w:t>
      </w:r>
      <w:r>
        <w:rPr>
          <w:rFonts w:hint="eastAsia"/>
        </w:rPr>
        <w:t xml:space="preserve"> </w:t>
      </w:r>
      <w:r>
        <w:drawing>
          <wp:inline distT="0" distB="0" distL="114300" distR="114300">
            <wp:extent cx="5274310" cy="2480310"/>
            <wp:effectExtent l="0" t="0" r="2540" b="152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60" w:lineRule="atLeast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图3-2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代理人撰写专利</w:t>
      </w:r>
      <w:r>
        <w:rPr>
          <w:rFonts w:hint="eastAsia" w:ascii="Times New Roman" w:hAnsi="Times New Roman" w:eastAsia="宋体" w:cs="Times New Roman"/>
          <w:szCs w:val="21"/>
        </w:rPr>
        <w:t>管理页面</w:t>
      </w:r>
    </w:p>
    <w:p>
      <w:pPr>
        <w:pStyle w:val="2"/>
        <w:rPr>
          <w:bCs/>
        </w:rPr>
      </w:pPr>
      <w:bookmarkStart w:id="39" w:name="_Toc409432977"/>
      <w:bookmarkStart w:id="40" w:name="_Toc409464894"/>
      <w:bookmarkStart w:id="41" w:name="_Toc409465038"/>
      <w:bookmarkStart w:id="42" w:name="_Toc421716751"/>
      <w:bookmarkStart w:id="43" w:name="_Toc474512876"/>
      <w:r>
        <w:rPr>
          <w:rFonts w:hint="eastAsia"/>
        </w:rPr>
        <w:t xml:space="preserve">3.3 </w:t>
      </w:r>
      <w:bookmarkEnd w:id="39"/>
      <w:bookmarkEnd w:id="40"/>
      <w:bookmarkEnd w:id="41"/>
      <w:bookmarkEnd w:id="42"/>
      <w:r>
        <w:rPr>
          <w:rFonts w:hint="eastAsia"/>
          <w:lang w:eastAsia="zh-CN"/>
        </w:rPr>
        <w:t>审核人审核专利内容</w:t>
      </w:r>
      <w:r>
        <w:rPr>
          <w:rFonts w:hint="eastAsia"/>
        </w:rPr>
        <w:t>管理</w:t>
      </w:r>
      <w:bookmarkEnd w:id="43"/>
    </w:p>
    <w:p>
      <w:pPr>
        <w:widowControl/>
        <w:shd w:val="clear" w:color="auto" w:fill="FFFFFF"/>
        <w:spacing w:line="360" w:lineRule="atLeast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单击主页导航菜单的“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任务分配</w:t>
      </w:r>
      <w:r>
        <w:rPr>
          <w:rFonts w:hint="eastAsia" w:ascii="Times New Roman" w:hAnsi="Times New Roman" w:eastAsia="宋体" w:cs="Times New Roman"/>
          <w:sz w:val="24"/>
          <w:szCs w:val="20"/>
        </w:rPr>
        <w:t>”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的二级菜单“内容审核”</w:t>
      </w:r>
      <w:r>
        <w:rPr>
          <w:rFonts w:hint="eastAsia" w:ascii="Times New Roman" w:hAnsi="Times New Roman" w:eastAsia="宋体" w:cs="Times New Roman"/>
          <w:sz w:val="24"/>
          <w:szCs w:val="20"/>
        </w:rPr>
        <w:t>，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进入专利审核页面</w:t>
      </w:r>
      <w:r>
        <w:rPr>
          <w:rFonts w:hint="eastAsia" w:ascii="Times New Roman" w:hAnsi="Times New Roman" w:eastAsia="宋体" w:cs="Times New Roman"/>
          <w:sz w:val="24"/>
          <w:szCs w:val="20"/>
        </w:rPr>
        <w:t>。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审核人员可对代理人所撰写的专利内容进行内容审核和形式审核。</w:t>
      </w:r>
    </w:p>
    <w:p>
      <w:pPr>
        <w:widowControl/>
        <w:shd w:val="clear" w:color="auto" w:fill="FFFFFF"/>
        <w:spacing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</w:rPr>
      </w:pPr>
      <w:r>
        <w:drawing>
          <wp:inline distT="0" distB="0" distL="114300" distR="114300">
            <wp:extent cx="5274310" cy="2494280"/>
            <wp:effectExtent l="0" t="0" r="254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60" w:lineRule="atLeast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图3-3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专利审核</w:t>
      </w:r>
      <w:r>
        <w:rPr>
          <w:rFonts w:hint="eastAsia" w:ascii="Times New Roman" w:hAnsi="Times New Roman" w:eastAsia="宋体" w:cs="Times New Roman"/>
          <w:szCs w:val="21"/>
        </w:rPr>
        <w:t>管理页面</w:t>
      </w:r>
    </w:p>
    <w:p>
      <w:pPr>
        <w:pStyle w:val="2"/>
        <w:rPr>
          <w:szCs w:val="32"/>
        </w:rPr>
      </w:pPr>
      <w:bookmarkStart w:id="44" w:name="_Toc409432980"/>
      <w:bookmarkStart w:id="45" w:name="_Toc409464895"/>
      <w:bookmarkStart w:id="46" w:name="_Toc409465039"/>
      <w:bookmarkStart w:id="47" w:name="_Toc421716752"/>
      <w:bookmarkStart w:id="48" w:name="_Toc474512877"/>
      <w:r>
        <w:rPr>
          <w:rFonts w:hint="eastAsia"/>
        </w:rPr>
        <w:t xml:space="preserve">3.4 </w:t>
      </w:r>
      <w:bookmarkEnd w:id="44"/>
      <w:bookmarkEnd w:id="45"/>
      <w:bookmarkEnd w:id="46"/>
      <w:bookmarkEnd w:id="47"/>
      <w:r>
        <w:rPr>
          <w:rFonts w:hint="eastAsia"/>
          <w:lang w:eastAsia="zh-CN"/>
        </w:rPr>
        <w:t>流程人专利状态管理</w:t>
      </w:r>
      <w:bookmarkEnd w:id="48"/>
    </w:p>
    <w:p>
      <w:pPr>
        <w:widowControl/>
        <w:shd w:val="clear" w:color="auto" w:fill="FFFFFF"/>
        <w:spacing w:line="360" w:lineRule="atLeast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单击主页导航菜单的“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案件管理</w:t>
      </w:r>
      <w:r>
        <w:rPr>
          <w:rFonts w:hint="eastAsia" w:ascii="Times New Roman" w:hAnsi="Times New Roman" w:eastAsia="宋体" w:cs="Times New Roman"/>
          <w:sz w:val="24"/>
          <w:szCs w:val="20"/>
        </w:rPr>
        <w:t>”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的二级菜单“专利追踪”</w:t>
      </w:r>
      <w:r>
        <w:rPr>
          <w:rFonts w:hint="eastAsia" w:ascii="Times New Roman" w:hAnsi="Times New Roman" w:eastAsia="宋体" w:cs="Times New Roman"/>
          <w:sz w:val="24"/>
          <w:szCs w:val="20"/>
        </w:rPr>
        <w:t>，进入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流程人员管理界面，流程人可对专利状态实时查看，并联系申请人进行相应的操作。</w:t>
      </w:r>
    </w:p>
    <w:p>
      <w:pPr>
        <w:widowControl/>
        <w:shd w:val="clear" w:color="auto" w:fill="FFFFFF"/>
        <w:spacing w:line="360" w:lineRule="atLeast"/>
        <w:jc w:val="left"/>
        <w:rPr>
          <w:rFonts w:ascii="Arial" w:hAnsi="Arial" w:eastAsia="宋体" w:cs="Arial"/>
          <w:color w:val="333333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333333"/>
          <w:kern w:val="0"/>
          <w:sz w:val="24"/>
          <w:szCs w:val="24"/>
        </w:rPr>
        <w:t xml:space="preserve">               </w:t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 xml:space="preserve">       </w:t>
      </w:r>
      <w:r>
        <w:rPr>
          <w:rFonts w:hint="eastAsia" w:ascii="Arial" w:hAnsi="Arial" w:eastAsia="宋体" w:cs="Arial"/>
          <w:color w:val="333333"/>
          <w:kern w:val="0"/>
          <w:sz w:val="24"/>
          <w:szCs w:val="24"/>
        </w:rPr>
        <w:t xml:space="preserve"> </w:t>
      </w:r>
      <w:r>
        <w:drawing>
          <wp:inline distT="0" distB="0" distL="114300" distR="114300">
            <wp:extent cx="5274310" cy="2502535"/>
            <wp:effectExtent l="0" t="0" r="2540" b="1206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图3-4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流程人专利状态</w:t>
      </w:r>
      <w:r>
        <w:rPr>
          <w:rFonts w:hint="eastAsia" w:ascii="Times New Roman" w:hAnsi="Times New Roman" w:eastAsia="宋体" w:cs="Times New Roman"/>
          <w:szCs w:val="21"/>
        </w:rPr>
        <w:t>管理页面</w:t>
      </w:r>
    </w:p>
    <w:p>
      <w:pPr>
        <w:pStyle w:val="2"/>
        <w:rPr>
          <w:szCs w:val="32"/>
        </w:rPr>
      </w:pPr>
      <w:bookmarkStart w:id="49" w:name="_Toc409432983"/>
      <w:bookmarkStart w:id="50" w:name="_Toc409464896"/>
      <w:bookmarkStart w:id="51" w:name="_Toc409465040"/>
      <w:bookmarkStart w:id="52" w:name="_Toc421716753"/>
      <w:bookmarkStart w:id="53" w:name="_Toc474512878"/>
      <w:r>
        <w:rPr>
          <w:rFonts w:hint="eastAsia"/>
        </w:rPr>
        <w:t xml:space="preserve">3.5 </w:t>
      </w:r>
      <w:bookmarkEnd w:id="49"/>
      <w:bookmarkEnd w:id="50"/>
      <w:bookmarkEnd w:id="51"/>
      <w:bookmarkEnd w:id="52"/>
      <w:r>
        <w:rPr>
          <w:rFonts w:hint="eastAsia"/>
          <w:lang w:eastAsia="zh-CN"/>
        </w:rPr>
        <w:t>专利单项事务管理</w:t>
      </w:r>
      <w:bookmarkEnd w:id="53"/>
    </w:p>
    <w:p>
      <w:pPr>
        <w:widowControl/>
        <w:shd w:val="clear" w:color="auto" w:fill="FFFFFF"/>
        <w:spacing w:line="360" w:lineRule="atLeast"/>
        <w:ind w:firstLine="480" w:firstLineChars="200"/>
        <w:jc w:val="left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单击主页导航菜单的“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案件管理</w:t>
      </w:r>
      <w:r>
        <w:rPr>
          <w:rFonts w:hint="eastAsia" w:ascii="Times New Roman" w:hAnsi="Times New Roman" w:eastAsia="宋体" w:cs="Times New Roman"/>
          <w:sz w:val="24"/>
          <w:szCs w:val="20"/>
        </w:rPr>
        <w:t>”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的二级菜单“单项事务”</w:t>
      </w:r>
      <w:r>
        <w:rPr>
          <w:rFonts w:hint="eastAsia" w:ascii="Times New Roman" w:hAnsi="Times New Roman" w:eastAsia="宋体" w:cs="Times New Roman"/>
          <w:sz w:val="24"/>
          <w:szCs w:val="20"/>
        </w:rPr>
        <w:t>，可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进入专利单项事务管理页面</w:t>
      </w:r>
      <w:r>
        <w:rPr>
          <w:rFonts w:hint="eastAsia" w:ascii="Times New Roman" w:hAnsi="Times New Roman" w:eastAsia="宋体" w:cs="Times New Roman"/>
          <w:sz w:val="24"/>
          <w:szCs w:val="20"/>
        </w:rPr>
        <w:t>。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负责人可在此功能页面完成专利中间案件的操作，包括办理加快、复审、变更、恢复、副本请求、主动撤回、备案。</w:t>
      </w:r>
    </w:p>
    <w:p>
      <w:pPr>
        <w:widowControl/>
        <w:shd w:val="clear" w:color="auto" w:fill="FFFFFF"/>
        <w:spacing w:line="360" w:lineRule="atLeast"/>
        <w:ind w:firstLine="420" w:firstLineChars="200"/>
        <w:jc w:val="left"/>
        <w:rPr>
          <w:rFonts w:ascii="Times New Roman" w:hAnsi="Times New Roman" w:eastAsia="宋体" w:cs="Times New Roman"/>
          <w:sz w:val="24"/>
          <w:szCs w:val="20"/>
        </w:rPr>
      </w:pPr>
      <w:r>
        <w:drawing>
          <wp:inline distT="0" distB="0" distL="114300" distR="114300">
            <wp:extent cx="5258435" cy="2491105"/>
            <wp:effectExtent l="0" t="0" r="18415" b="444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图3-5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单项事务管理</w:t>
      </w:r>
      <w:r>
        <w:rPr>
          <w:rFonts w:hint="eastAsia" w:ascii="Times New Roman" w:hAnsi="Times New Roman" w:eastAsia="宋体" w:cs="Times New Roman"/>
          <w:szCs w:val="21"/>
        </w:rPr>
        <w:t>页面</w:t>
      </w:r>
    </w:p>
    <w:p>
      <w:pPr>
        <w:pStyle w:val="3"/>
      </w:pPr>
      <w:bookmarkStart w:id="54" w:name="_Toc409464898"/>
      <w:bookmarkStart w:id="55" w:name="_Toc409465042"/>
      <w:bookmarkStart w:id="56" w:name="_Toc421716755"/>
      <w:bookmarkStart w:id="57" w:name="_Toc474512880"/>
      <w:bookmarkStart w:id="58" w:name="_Toc409432990"/>
      <w:r>
        <w:rPr>
          <w:rFonts w:hint="eastAsia"/>
        </w:rPr>
        <w:t xml:space="preserve">第四章 </w:t>
      </w:r>
      <w:bookmarkEnd w:id="54"/>
      <w:bookmarkEnd w:id="55"/>
      <w:bookmarkEnd w:id="56"/>
      <w:bookmarkStart w:id="59" w:name="_Toc409464899"/>
      <w:bookmarkStart w:id="60" w:name="_Toc409465043"/>
      <w:r>
        <w:rPr>
          <w:rFonts w:hint="eastAsia"/>
        </w:rPr>
        <w:t>系统设置</w:t>
      </w:r>
      <w:bookmarkEnd w:id="57"/>
    </w:p>
    <w:p>
      <w:pPr>
        <w:pStyle w:val="2"/>
      </w:pPr>
      <w:bookmarkStart w:id="61" w:name="_Toc421716756"/>
      <w:bookmarkStart w:id="62" w:name="_Toc474512881"/>
      <w:r>
        <w:rPr>
          <w:rFonts w:hint="eastAsia"/>
        </w:rPr>
        <w:t xml:space="preserve">4.1 </w:t>
      </w:r>
      <w:bookmarkEnd w:id="58"/>
      <w:bookmarkEnd w:id="59"/>
      <w:bookmarkEnd w:id="60"/>
      <w:bookmarkEnd w:id="61"/>
      <w:r>
        <w:rPr>
          <w:rFonts w:hint="eastAsia"/>
        </w:rPr>
        <w:t>用户管理</w:t>
      </w:r>
      <w:bookmarkEnd w:id="62"/>
    </w:p>
    <w:p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系统管理员登录可进入“用户管理员”页面，系统管理员可以分配用户，激活和禁用用户账号，实现对用户的管理</w:t>
      </w:r>
      <w:r>
        <w:rPr>
          <w:rFonts w:hint="eastAsia" w:ascii="Times New Roman" w:hAnsi="Times New Roman" w:eastAsia="宋体" w:cs="Times New Roman"/>
          <w:sz w:val="24"/>
          <w:szCs w:val="20"/>
        </w:rPr>
        <w:t>。</w:t>
      </w:r>
    </w:p>
    <w:p>
      <w:pPr>
        <w:widowControl/>
        <w:shd w:val="clear" w:color="auto" w:fill="FFFFFF"/>
        <w:spacing w:line="360" w:lineRule="atLeast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drawing>
          <wp:inline distT="0" distB="0" distL="114300" distR="114300">
            <wp:extent cx="5274310" cy="2494280"/>
            <wp:effectExtent l="0" t="0" r="2540" b="127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5" w:firstLineChars="135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图4-1 用户管理页面</w:t>
      </w:r>
    </w:p>
    <w:p>
      <w:pPr>
        <w:pStyle w:val="2"/>
      </w:pPr>
      <w:bookmarkStart w:id="63" w:name="_Toc474512882"/>
      <w:r>
        <w:rPr>
          <w:rFonts w:hint="eastAsia"/>
        </w:rPr>
        <w:t>4.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客户</w:t>
      </w:r>
      <w:r>
        <w:rPr>
          <w:rFonts w:hint="eastAsia"/>
        </w:rPr>
        <w:t>管理</w:t>
      </w:r>
      <w:bookmarkEnd w:id="63"/>
    </w:p>
    <w:p>
      <w:pPr>
        <w:widowControl/>
        <w:shd w:val="clear" w:color="auto" w:fill="FFFFFF"/>
        <w:spacing w:line="400" w:lineRule="exact"/>
        <w:ind w:firstLine="480" w:firstLineChars="200"/>
        <w:rPr>
          <w:rFonts w:hint="eastAsia" w:ascii="宋体" w:hAnsi="宋体" w:eastAsia="宋体" w:cs="Arial"/>
          <w:color w:val="333333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单击主页导航菜单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“客户管理”可进入客户管理页面，可对专利的申请人和联系人信息进行增加、修改，可对申请人进行备案操作。</w:t>
      </w:r>
    </w:p>
    <w:p>
      <w:pPr>
        <w:widowControl/>
        <w:shd w:val="clear" w:color="auto" w:fill="FFFFFF"/>
        <w:spacing w:line="360" w:lineRule="atLeast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/>
        </w:rPr>
        <w:t xml:space="preserve">          </w:t>
      </w:r>
      <w:r>
        <w:t xml:space="preserve">          </w:t>
      </w:r>
      <w:r>
        <w:rPr>
          <w:rFonts w:hint="eastAsia"/>
        </w:rPr>
        <w:t xml:space="preserve">         </w:t>
      </w:r>
      <w:r>
        <w:drawing>
          <wp:inline distT="0" distB="0" distL="114300" distR="114300">
            <wp:extent cx="5258435" cy="2487930"/>
            <wp:effectExtent l="0" t="0" r="18415" b="762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5" w:firstLineChars="135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图4-2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客户管理</w:t>
      </w:r>
      <w:r>
        <w:rPr>
          <w:rFonts w:hint="eastAsia" w:ascii="Times New Roman" w:hAnsi="Times New Roman" w:eastAsia="宋体" w:cs="Times New Roman"/>
          <w:szCs w:val="21"/>
        </w:rPr>
        <w:t>页面</w:t>
      </w:r>
    </w:p>
    <w:p>
      <w:pPr>
        <w:rPr>
          <w:rFonts w:hint="eastAsia" w:ascii="Times New Roman" w:hAnsi="Times New Roman" w:eastAsia="宋体" w:cs="Times New Roman"/>
          <w:szCs w:val="21"/>
        </w:rPr>
      </w:pPr>
    </w:p>
    <w:sectPr>
      <w:footerReference r:id="rId7" w:type="firs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11651681"/>
    </w:sdtPr>
    <w:sdtContent>
      <w:p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2111651681"/>
                          </w:sdtPr>
                          <w:sdtContent>
                            <w:p>
                              <w:pPr>
                                <w:pStyle w:val="7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2111651681"/>
                    </w:sdtPr>
                    <w:sdtContent>
                      <w:p>
                        <w:pPr>
                          <w:pStyle w:val="7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DzzfY5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r>
      <w:rPr>
        <w:rFonts w:hint="eastAsia" w:ascii="宋体" w:hAnsi="宋体" w:eastAsia="宋体"/>
        <w:lang w:eastAsia="zh-CN"/>
      </w:rPr>
      <w:t>专利业务管理系统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r>
      <w:rPr>
        <w:rFonts w:hint="eastAsia" w:ascii="宋体" w:hAnsi="宋体" w:eastAsia="宋体"/>
        <w:lang w:eastAsia="zh-CN"/>
      </w:rPr>
      <w:t>专利业务管理系统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FF0"/>
    <w:rsid w:val="000011B4"/>
    <w:rsid w:val="0000661E"/>
    <w:rsid w:val="000068D7"/>
    <w:rsid w:val="000133E5"/>
    <w:rsid w:val="00014A75"/>
    <w:rsid w:val="00022DF5"/>
    <w:rsid w:val="0002381F"/>
    <w:rsid w:val="000303E9"/>
    <w:rsid w:val="0003373C"/>
    <w:rsid w:val="00045211"/>
    <w:rsid w:val="0004759D"/>
    <w:rsid w:val="0005027E"/>
    <w:rsid w:val="000503C2"/>
    <w:rsid w:val="000518DC"/>
    <w:rsid w:val="0005567E"/>
    <w:rsid w:val="000923AF"/>
    <w:rsid w:val="000B0EEA"/>
    <w:rsid w:val="000B4E07"/>
    <w:rsid w:val="000B73C0"/>
    <w:rsid w:val="000C0D72"/>
    <w:rsid w:val="000C1995"/>
    <w:rsid w:val="000D3C01"/>
    <w:rsid w:val="000D7E55"/>
    <w:rsid w:val="000E0678"/>
    <w:rsid w:val="000E29DB"/>
    <w:rsid w:val="000E2F01"/>
    <w:rsid w:val="00101446"/>
    <w:rsid w:val="001027F6"/>
    <w:rsid w:val="00102BC5"/>
    <w:rsid w:val="00103372"/>
    <w:rsid w:val="00105A0B"/>
    <w:rsid w:val="00106A6F"/>
    <w:rsid w:val="001100A4"/>
    <w:rsid w:val="00112150"/>
    <w:rsid w:val="001142BF"/>
    <w:rsid w:val="001163C6"/>
    <w:rsid w:val="00122C58"/>
    <w:rsid w:val="00131EFC"/>
    <w:rsid w:val="00134A47"/>
    <w:rsid w:val="0013655F"/>
    <w:rsid w:val="001438F1"/>
    <w:rsid w:val="00145047"/>
    <w:rsid w:val="00146A4B"/>
    <w:rsid w:val="00152751"/>
    <w:rsid w:val="001537F7"/>
    <w:rsid w:val="00153B63"/>
    <w:rsid w:val="0015401E"/>
    <w:rsid w:val="001573FC"/>
    <w:rsid w:val="00163C48"/>
    <w:rsid w:val="00166209"/>
    <w:rsid w:val="0016633C"/>
    <w:rsid w:val="00172FDF"/>
    <w:rsid w:val="001735E2"/>
    <w:rsid w:val="001763B8"/>
    <w:rsid w:val="001831E9"/>
    <w:rsid w:val="0018696C"/>
    <w:rsid w:val="00192EC3"/>
    <w:rsid w:val="0019339A"/>
    <w:rsid w:val="00195FEA"/>
    <w:rsid w:val="001A71BC"/>
    <w:rsid w:val="001D1938"/>
    <w:rsid w:val="001D571D"/>
    <w:rsid w:val="001D77A9"/>
    <w:rsid w:val="001E07D5"/>
    <w:rsid w:val="001E1EA1"/>
    <w:rsid w:val="001E387B"/>
    <w:rsid w:val="001E7EFB"/>
    <w:rsid w:val="001F2776"/>
    <w:rsid w:val="001F476A"/>
    <w:rsid w:val="00207327"/>
    <w:rsid w:val="002132D8"/>
    <w:rsid w:val="0021694F"/>
    <w:rsid w:val="00217F16"/>
    <w:rsid w:val="00221A67"/>
    <w:rsid w:val="002253A2"/>
    <w:rsid w:val="002267CA"/>
    <w:rsid w:val="00235ECF"/>
    <w:rsid w:val="0024184E"/>
    <w:rsid w:val="00241E95"/>
    <w:rsid w:val="00252C31"/>
    <w:rsid w:val="0025407A"/>
    <w:rsid w:val="00262F85"/>
    <w:rsid w:val="00272115"/>
    <w:rsid w:val="0027707B"/>
    <w:rsid w:val="0028144E"/>
    <w:rsid w:val="00295F6C"/>
    <w:rsid w:val="002A0474"/>
    <w:rsid w:val="002A14C5"/>
    <w:rsid w:val="002A56C7"/>
    <w:rsid w:val="002A69CD"/>
    <w:rsid w:val="002B1BA1"/>
    <w:rsid w:val="002B4A8F"/>
    <w:rsid w:val="002B6882"/>
    <w:rsid w:val="002C2D63"/>
    <w:rsid w:val="002C44E1"/>
    <w:rsid w:val="002C562A"/>
    <w:rsid w:val="002C6491"/>
    <w:rsid w:val="002D01F3"/>
    <w:rsid w:val="002E7B52"/>
    <w:rsid w:val="002F4975"/>
    <w:rsid w:val="00300DD7"/>
    <w:rsid w:val="00310F85"/>
    <w:rsid w:val="003165DE"/>
    <w:rsid w:val="00316E5E"/>
    <w:rsid w:val="003250CF"/>
    <w:rsid w:val="003268B7"/>
    <w:rsid w:val="003323D2"/>
    <w:rsid w:val="00334713"/>
    <w:rsid w:val="0035387A"/>
    <w:rsid w:val="003564D6"/>
    <w:rsid w:val="003570B3"/>
    <w:rsid w:val="00360504"/>
    <w:rsid w:val="00366601"/>
    <w:rsid w:val="003733C1"/>
    <w:rsid w:val="00376CEF"/>
    <w:rsid w:val="00380DDE"/>
    <w:rsid w:val="00382DD0"/>
    <w:rsid w:val="00383A66"/>
    <w:rsid w:val="00383F81"/>
    <w:rsid w:val="0039250B"/>
    <w:rsid w:val="003C6BE6"/>
    <w:rsid w:val="003D26C7"/>
    <w:rsid w:val="003D4642"/>
    <w:rsid w:val="003D6FF4"/>
    <w:rsid w:val="003E3A7A"/>
    <w:rsid w:val="003E67BF"/>
    <w:rsid w:val="003F4AE0"/>
    <w:rsid w:val="00406018"/>
    <w:rsid w:val="00414BEE"/>
    <w:rsid w:val="00415FEF"/>
    <w:rsid w:val="00420A67"/>
    <w:rsid w:val="004223A4"/>
    <w:rsid w:val="00427746"/>
    <w:rsid w:val="0043621F"/>
    <w:rsid w:val="00444A32"/>
    <w:rsid w:val="00446C81"/>
    <w:rsid w:val="004508B9"/>
    <w:rsid w:val="004519FB"/>
    <w:rsid w:val="00454B39"/>
    <w:rsid w:val="00456459"/>
    <w:rsid w:val="00464C10"/>
    <w:rsid w:val="00474700"/>
    <w:rsid w:val="0048321E"/>
    <w:rsid w:val="004871C0"/>
    <w:rsid w:val="004926D0"/>
    <w:rsid w:val="00496282"/>
    <w:rsid w:val="004C083D"/>
    <w:rsid w:val="004C1FBD"/>
    <w:rsid w:val="004C63DF"/>
    <w:rsid w:val="004D0B23"/>
    <w:rsid w:val="004D124D"/>
    <w:rsid w:val="004E35F4"/>
    <w:rsid w:val="004E5308"/>
    <w:rsid w:val="004F0B1E"/>
    <w:rsid w:val="004F172B"/>
    <w:rsid w:val="004F2DC0"/>
    <w:rsid w:val="00501122"/>
    <w:rsid w:val="00501353"/>
    <w:rsid w:val="00520282"/>
    <w:rsid w:val="00530937"/>
    <w:rsid w:val="00533496"/>
    <w:rsid w:val="00537ED0"/>
    <w:rsid w:val="005521A7"/>
    <w:rsid w:val="005617F6"/>
    <w:rsid w:val="005638A9"/>
    <w:rsid w:val="0057392D"/>
    <w:rsid w:val="00574693"/>
    <w:rsid w:val="00575840"/>
    <w:rsid w:val="005872CD"/>
    <w:rsid w:val="005910EA"/>
    <w:rsid w:val="005A6582"/>
    <w:rsid w:val="005A6F98"/>
    <w:rsid w:val="005B11CF"/>
    <w:rsid w:val="005B2229"/>
    <w:rsid w:val="005B2295"/>
    <w:rsid w:val="005B3989"/>
    <w:rsid w:val="005C361E"/>
    <w:rsid w:val="005C4D22"/>
    <w:rsid w:val="005C5539"/>
    <w:rsid w:val="005D085B"/>
    <w:rsid w:val="005D53F4"/>
    <w:rsid w:val="005E40CF"/>
    <w:rsid w:val="005E5925"/>
    <w:rsid w:val="005E6B66"/>
    <w:rsid w:val="005F0928"/>
    <w:rsid w:val="0060272D"/>
    <w:rsid w:val="006041B2"/>
    <w:rsid w:val="00610023"/>
    <w:rsid w:val="0061645E"/>
    <w:rsid w:val="0061712D"/>
    <w:rsid w:val="006173E2"/>
    <w:rsid w:val="00622155"/>
    <w:rsid w:val="00624D35"/>
    <w:rsid w:val="00624D42"/>
    <w:rsid w:val="00626713"/>
    <w:rsid w:val="00631F00"/>
    <w:rsid w:val="00633235"/>
    <w:rsid w:val="006342E0"/>
    <w:rsid w:val="00636CBE"/>
    <w:rsid w:val="00640164"/>
    <w:rsid w:val="00643D8E"/>
    <w:rsid w:val="00651261"/>
    <w:rsid w:val="00654178"/>
    <w:rsid w:val="00661D54"/>
    <w:rsid w:val="006624EA"/>
    <w:rsid w:val="00662D43"/>
    <w:rsid w:val="00670C61"/>
    <w:rsid w:val="00670EB4"/>
    <w:rsid w:val="006719D9"/>
    <w:rsid w:val="00672F44"/>
    <w:rsid w:val="006804AB"/>
    <w:rsid w:val="00685B72"/>
    <w:rsid w:val="006A0557"/>
    <w:rsid w:val="006A1117"/>
    <w:rsid w:val="006B5B8F"/>
    <w:rsid w:val="006C143A"/>
    <w:rsid w:val="006C2A9E"/>
    <w:rsid w:val="006C3BDF"/>
    <w:rsid w:val="006D44B2"/>
    <w:rsid w:val="006D5ECA"/>
    <w:rsid w:val="006D7018"/>
    <w:rsid w:val="006E05DC"/>
    <w:rsid w:val="006E5767"/>
    <w:rsid w:val="006E7C57"/>
    <w:rsid w:val="006F28B8"/>
    <w:rsid w:val="006F2B5D"/>
    <w:rsid w:val="006F386B"/>
    <w:rsid w:val="006F45B2"/>
    <w:rsid w:val="006F4637"/>
    <w:rsid w:val="007002BC"/>
    <w:rsid w:val="00706FF0"/>
    <w:rsid w:val="00707B7C"/>
    <w:rsid w:val="0071065A"/>
    <w:rsid w:val="00714482"/>
    <w:rsid w:val="00716709"/>
    <w:rsid w:val="00721E21"/>
    <w:rsid w:val="00726AD8"/>
    <w:rsid w:val="00734B65"/>
    <w:rsid w:val="007420B4"/>
    <w:rsid w:val="00742AE7"/>
    <w:rsid w:val="007468A1"/>
    <w:rsid w:val="00747CC0"/>
    <w:rsid w:val="007507DE"/>
    <w:rsid w:val="00754E17"/>
    <w:rsid w:val="00754ED5"/>
    <w:rsid w:val="0076339A"/>
    <w:rsid w:val="00770C3C"/>
    <w:rsid w:val="00776532"/>
    <w:rsid w:val="00781B5B"/>
    <w:rsid w:val="00783690"/>
    <w:rsid w:val="007836ED"/>
    <w:rsid w:val="00791F73"/>
    <w:rsid w:val="00794424"/>
    <w:rsid w:val="0079554E"/>
    <w:rsid w:val="007A0162"/>
    <w:rsid w:val="007A0C58"/>
    <w:rsid w:val="007A7165"/>
    <w:rsid w:val="007B0D01"/>
    <w:rsid w:val="007B1C51"/>
    <w:rsid w:val="007B36C2"/>
    <w:rsid w:val="007C4686"/>
    <w:rsid w:val="007D11AD"/>
    <w:rsid w:val="007D1D82"/>
    <w:rsid w:val="007D49E0"/>
    <w:rsid w:val="007D4B6B"/>
    <w:rsid w:val="007D4CCC"/>
    <w:rsid w:val="007E362B"/>
    <w:rsid w:val="007F6E1F"/>
    <w:rsid w:val="007F772C"/>
    <w:rsid w:val="0080065F"/>
    <w:rsid w:val="0081573A"/>
    <w:rsid w:val="00820F21"/>
    <w:rsid w:val="00824168"/>
    <w:rsid w:val="0082543E"/>
    <w:rsid w:val="008312DB"/>
    <w:rsid w:val="00832388"/>
    <w:rsid w:val="00841E52"/>
    <w:rsid w:val="00845296"/>
    <w:rsid w:val="008544D9"/>
    <w:rsid w:val="0085461E"/>
    <w:rsid w:val="00854FEC"/>
    <w:rsid w:val="00856906"/>
    <w:rsid w:val="008630F4"/>
    <w:rsid w:val="00867C70"/>
    <w:rsid w:val="00870C7B"/>
    <w:rsid w:val="00870EA2"/>
    <w:rsid w:val="00871543"/>
    <w:rsid w:val="00875979"/>
    <w:rsid w:val="00893919"/>
    <w:rsid w:val="00894209"/>
    <w:rsid w:val="00896B0F"/>
    <w:rsid w:val="008972FD"/>
    <w:rsid w:val="008A5F5D"/>
    <w:rsid w:val="008B0B8B"/>
    <w:rsid w:val="008B1554"/>
    <w:rsid w:val="008B22A8"/>
    <w:rsid w:val="008B40DE"/>
    <w:rsid w:val="008B5465"/>
    <w:rsid w:val="008C038C"/>
    <w:rsid w:val="008C1D4F"/>
    <w:rsid w:val="008C596B"/>
    <w:rsid w:val="008C6AD5"/>
    <w:rsid w:val="008D463C"/>
    <w:rsid w:val="008D519F"/>
    <w:rsid w:val="008D5AFE"/>
    <w:rsid w:val="008E1FA4"/>
    <w:rsid w:val="008E421B"/>
    <w:rsid w:val="008F79F2"/>
    <w:rsid w:val="00902B5D"/>
    <w:rsid w:val="00903549"/>
    <w:rsid w:val="00914C36"/>
    <w:rsid w:val="00925650"/>
    <w:rsid w:val="00935E3C"/>
    <w:rsid w:val="0094302F"/>
    <w:rsid w:val="00945BD7"/>
    <w:rsid w:val="00953E80"/>
    <w:rsid w:val="00961E61"/>
    <w:rsid w:val="00967266"/>
    <w:rsid w:val="00970608"/>
    <w:rsid w:val="00974770"/>
    <w:rsid w:val="00984629"/>
    <w:rsid w:val="00994E3F"/>
    <w:rsid w:val="009A2BAF"/>
    <w:rsid w:val="009A3BD7"/>
    <w:rsid w:val="009A442C"/>
    <w:rsid w:val="009A5563"/>
    <w:rsid w:val="009C4E13"/>
    <w:rsid w:val="009E0AC7"/>
    <w:rsid w:val="009E37B0"/>
    <w:rsid w:val="009E64A5"/>
    <w:rsid w:val="009E66F8"/>
    <w:rsid w:val="009F0A72"/>
    <w:rsid w:val="009F49CE"/>
    <w:rsid w:val="009F4ADF"/>
    <w:rsid w:val="00A04C43"/>
    <w:rsid w:val="00A0592C"/>
    <w:rsid w:val="00A076BA"/>
    <w:rsid w:val="00A159E1"/>
    <w:rsid w:val="00A25E44"/>
    <w:rsid w:val="00A2677C"/>
    <w:rsid w:val="00A314D7"/>
    <w:rsid w:val="00A34B5F"/>
    <w:rsid w:val="00A37AA3"/>
    <w:rsid w:val="00A4281A"/>
    <w:rsid w:val="00A44167"/>
    <w:rsid w:val="00A450BB"/>
    <w:rsid w:val="00A47421"/>
    <w:rsid w:val="00A47B5A"/>
    <w:rsid w:val="00A5454D"/>
    <w:rsid w:val="00A60E1A"/>
    <w:rsid w:val="00A647D5"/>
    <w:rsid w:val="00A7787B"/>
    <w:rsid w:val="00A90D05"/>
    <w:rsid w:val="00A940CE"/>
    <w:rsid w:val="00A9424F"/>
    <w:rsid w:val="00AA0857"/>
    <w:rsid w:val="00AB26B3"/>
    <w:rsid w:val="00AC2F41"/>
    <w:rsid w:val="00AC7F3A"/>
    <w:rsid w:val="00AD1A9F"/>
    <w:rsid w:val="00AD415C"/>
    <w:rsid w:val="00AD5532"/>
    <w:rsid w:val="00AE2474"/>
    <w:rsid w:val="00AF28B2"/>
    <w:rsid w:val="00AF5BDB"/>
    <w:rsid w:val="00AF7B1D"/>
    <w:rsid w:val="00B162EE"/>
    <w:rsid w:val="00B275FF"/>
    <w:rsid w:val="00B30978"/>
    <w:rsid w:val="00B37DDA"/>
    <w:rsid w:val="00B41FEA"/>
    <w:rsid w:val="00B4257C"/>
    <w:rsid w:val="00B5527F"/>
    <w:rsid w:val="00B57EAA"/>
    <w:rsid w:val="00B604EE"/>
    <w:rsid w:val="00B66ECC"/>
    <w:rsid w:val="00B75E7B"/>
    <w:rsid w:val="00B82C69"/>
    <w:rsid w:val="00B84842"/>
    <w:rsid w:val="00B84851"/>
    <w:rsid w:val="00B94107"/>
    <w:rsid w:val="00B9545B"/>
    <w:rsid w:val="00B96F9E"/>
    <w:rsid w:val="00BA02E8"/>
    <w:rsid w:val="00BA4EB0"/>
    <w:rsid w:val="00BA7056"/>
    <w:rsid w:val="00BB23D7"/>
    <w:rsid w:val="00BC0229"/>
    <w:rsid w:val="00BC0832"/>
    <w:rsid w:val="00BD149D"/>
    <w:rsid w:val="00BD4440"/>
    <w:rsid w:val="00BE18C8"/>
    <w:rsid w:val="00BE2AAB"/>
    <w:rsid w:val="00BE66DC"/>
    <w:rsid w:val="00BF2572"/>
    <w:rsid w:val="00BF25E0"/>
    <w:rsid w:val="00C01030"/>
    <w:rsid w:val="00C0336B"/>
    <w:rsid w:val="00C04857"/>
    <w:rsid w:val="00C0596A"/>
    <w:rsid w:val="00C05EC2"/>
    <w:rsid w:val="00C07E56"/>
    <w:rsid w:val="00C105CF"/>
    <w:rsid w:val="00C109F5"/>
    <w:rsid w:val="00C153FB"/>
    <w:rsid w:val="00C16884"/>
    <w:rsid w:val="00C43321"/>
    <w:rsid w:val="00C509C9"/>
    <w:rsid w:val="00C51D6E"/>
    <w:rsid w:val="00C57AE6"/>
    <w:rsid w:val="00C57C69"/>
    <w:rsid w:val="00C635BB"/>
    <w:rsid w:val="00C666B8"/>
    <w:rsid w:val="00C7071C"/>
    <w:rsid w:val="00C7346F"/>
    <w:rsid w:val="00C86F5C"/>
    <w:rsid w:val="00C8709C"/>
    <w:rsid w:val="00C87618"/>
    <w:rsid w:val="00C9229B"/>
    <w:rsid w:val="00C93542"/>
    <w:rsid w:val="00C94940"/>
    <w:rsid w:val="00C955C1"/>
    <w:rsid w:val="00C95BFA"/>
    <w:rsid w:val="00CA00C5"/>
    <w:rsid w:val="00CA0A1D"/>
    <w:rsid w:val="00CA2CE0"/>
    <w:rsid w:val="00CA2E6B"/>
    <w:rsid w:val="00CA73B2"/>
    <w:rsid w:val="00CB033B"/>
    <w:rsid w:val="00CB3610"/>
    <w:rsid w:val="00CC2863"/>
    <w:rsid w:val="00CC3490"/>
    <w:rsid w:val="00CC46C7"/>
    <w:rsid w:val="00CC5A64"/>
    <w:rsid w:val="00CC7728"/>
    <w:rsid w:val="00CD04B4"/>
    <w:rsid w:val="00CF0A2B"/>
    <w:rsid w:val="00CF3A9B"/>
    <w:rsid w:val="00CF4AB0"/>
    <w:rsid w:val="00CF6237"/>
    <w:rsid w:val="00D016DE"/>
    <w:rsid w:val="00D01783"/>
    <w:rsid w:val="00D027E5"/>
    <w:rsid w:val="00D02BBF"/>
    <w:rsid w:val="00D21D85"/>
    <w:rsid w:val="00D22A48"/>
    <w:rsid w:val="00D26482"/>
    <w:rsid w:val="00D3169F"/>
    <w:rsid w:val="00D32742"/>
    <w:rsid w:val="00D330AD"/>
    <w:rsid w:val="00D3621D"/>
    <w:rsid w:val="00D3724E"/>
    <w:rsid w:val="00D4223D"/>
    <w:rsid w:val="00D46598"/>
    <w:rsid w:val="00D507C3"/>
    <w:rsid w:val="00D61971"/>
    <w:rsid w:val="00D61B4C"/>
    <w:rsid w:val="00D62872"/>
    <w:rsid w:val="00D6544D"/>
    <w:rsid w:val="00D72F5A"/>
    <w:rsid w:val="00D7322C"/>
    <w:rsid w:val="00D80383"/>
    <w:rsid w:val="00D82202"/>
    <w:rsid w:val="00D83A50"/>
    <w:rsid w:val="00D907F5"/>
    <w:rsid w:val="00D94C27"/>
    <w:rsid w:val="00DA4B8C"/>
    <w:rsid w:val="00DB33FF"/>
    <w:rsid w:val="00DC454A"/>
    <w:rsid w:val="00DC6E7E"/>
    <w:rsid w:val="00DD3736"/>
    <w:rsid w:val="00DD6B68"/>
    <w:rsid w:val="00DE4748"/>
    <w:rsid w:val="00DF02A9"/>
    <w:rsid w:val="00DF0394"/>
    <w:rsid w:val="00E0064C"/>
    <w:rsid w:val="00E02352"/>
    <w:rsid w:val="00E02A95"/>
    <w:rsid w:val="00E02AC2"/>
    <w:rsid w:val="00E064D7"/>
    <w:rsid w:val="00E11A3A"/>
    <w:rsid w:val="00E1503D"/>
    <w:rsid w:val="00E157E5"/>
    <w:rsid w:val="00E227B8"/>
    <w:rsid w:val="00E32EE1"/>
    <w:rsid w:val="00E3746F"/>
    <w:rsid w:val="00E37FE8"/>
    <w:rsid w:val="00E4626D"/>
    <w:rsid w:val="00E538E4"/>
    <w:rsid w:val="00E53F2D"/>
    <w:rsid w:val="00E57B49"/>
    <w:rsid w:val="00E66295"/>
    <w:rsid w:val="00E743DD"/>
    <w:rsid w:val="00E75F69"/>
    <w:rsid w:val="00E805EB"/>
    <w:rsid w:val="00E8202F"/>
    <w:rsid w:val="00E8289F"/>
    <w:rsid w:val="00EB0B7E"/>
    <w:rsid w:val="00EB19D9"/>
    <w:rsid w:val="00EC3D10"/>
    <w:rsid w:val="00EC4108"/>
    <w:rsid w:val="00ED0BBC"/>
    <w:rsid w:val="00ED503F"/>
    <w:rsid w:val="00EE37E0"/>
    <w:rsid w:val="00EE5F97"/>
    <w:rsid w:val="00EF06C7"/>
    <w:rsid w:val="00EF3572"/>
    <w:rsid w:val="00EF6019"/>
    <w:rsid w:val="00F0109C"/>
    <w:rsid w:val="00F07B80"/>
    <w:rsid w:val="00F31924"/>
    <w:rsid w:val="00F34FCC"/>
    <w:rsid w:val="00F354B1"/>
    <w:rsid w:val="00F372AA"/>
    <w:rsid w:val="00F44230"/>
    <w:rsid w:val="00F45659"/>
    <w:rsid w:val="00F53E30"/>
    <w:rsid w:val="00F6017F"/>
    <w:rsid w:val="00F62805"/>
    <w:rsid w:val="00F63D21"/>
    <w:rsid w:val="00F67C4F"/>
    <w:rsid w:val="00F73767"/>
    <w:rsid w:val="00F81C04"/>
    <w:rsid w:val="00F839BC"/>
    <w:rsid w:val="00F85E64"/>
    <w:rsid w:val="00F87BAD"/>
    <w:rsid w:val="00F92AF1"/>
    <w:rsid w:val="00F95D90"/>
    <w:rsid w:val="00F95E2C"/>
    <w:rsid w:val="00FA341B"/>
    <w:rsid w:val="00FB007D"/>
    <w:rsid w:val="00FB2795"/>
    <w:rsid w:val="00FB57B7"/>
    <w:rsid w:val="00FC0D50"/>
    <w:rsid w:val="00FC5C7C"/>
    <w:rsid w:val="00FD5DA2"/>
    <w:rsid w:val="00FD69DA"/>
    <w:rsid w:val="00FE02F3"/>
    <w:rsid w:val="00FE6C04"/>
    <w:rsid w:val="06041F9F"/>
    <w:rsid w:val="06F44B72"/>
    <w:rsid w:val="0F4F729A"/>
    <w:rsid w:val="12E2656B"/>
    <w:rsid w:val="1C0D4F82"/>
    <w:rsid w:val="1F207862"/>
    <w:rsid w:val="2019525A"/>
    <w:rsid w:val="217C3B70"/>
    <w:rsid w:val="22FE6270"/>
    <w:rsid w:val="26823BDA"/>
    <w:rsid w:val="28B0155F"/>
    <w:rsid w:val="2CE32FEA"/>
    <w:rsid w:val="30F616A5"/>
    <w:rsid w:val="34475756"/>
    <w:rsid w:val="36CA20B8"/>
    <w:rsid w:val="3E0168A9"/>
    <w:rsid w:val="43D31DC7"/>
    <w:rsid w:val="463A0473"/>
    <w:rsid w:val="51451E51"/>
    <w:rsid w:val="564E309D"/>
    <w:rsid w:val="58555C93"/>
    <w:rsid w:val="5ACE624C"/>
    <w:rsid w:val="5C1C1063"/>
    <w:rsid w:val="5C9B38C8"/>
    <w:rsid w:val="60BD6C99"/>
    <w:rsid w:val="63131135"/>
    <w:rsid w:val="63DE4AA6"/>
    <w:rsid w:val="69B344D0"/>
    <w:rsid w:val="69F436A2"/>
    <w:rsid w:val="6DA060D1"/>
    <w:rsid w:val="6EED5B05"/>
    <w:rsid w:val="71EE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 w:after="60"/>
      <w:jc w:val="left"/>
      <w:outlineLvl w:val="0"/>
    </w:pPr>
    <w:rPr>
      <w:rFonts w:ascii="Arial" w:hAnsi="Arial" w:eastAsia="宋体" w:cs="Times New Roman"/>
      <w:b/>
      <w:kern w:val="44"/>
      <w:sz w:val="32"/>
      <w:szCs w:val="2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6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76" w:lineRule="auto"/>
      <w:ind w:left="420" w:leftChars="200"/>
      <w:jc w:val="center"/>
    </w:pPr>
    <w:rPr>
      <w:kern w:val="0"/>
      <w:sz w:val="22"/>
    </w:rPr>
  </w:style>
  <w:style w:type="paragraph" w:styleId="10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1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character" w:styleId="14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17">
    <w:name w:val="标题 字符"/>
    <w:basedOn w:val="13"/>
    <w:link w:val="11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8">
    <w:name w:val="标题 1 字符"/>
    <w:basedOn w:val="13"/>
    <w:link w:val="2"/>
    <w:qFormat/>
    <w:uiPriority w:val="9"/>
    <w:rPr>
      <w:rFonts w:ascii="Arial" w:hAnsi="Arial" w:eastAsia="宋体" w:cs="Times New Roman"/>
      <w:b/>
      <w:kern w:val="44"/>
      <w:sz w:val="32"/>
      <w:szCs w:val="20"/>
    </w:rPr>
  </w:style>
  <w:style w:type="character" w:customStyle="1" w:styleId="19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批注框文本 字符"/>
    <w:basedOn w:val="13"/>
    <w:link w:val="6"/>
    <w:semiHidden/>
    <w:qFormat/>
    <w:uiPriority w:val="99"/>
    <w:rPr>
      <w:sz w:val="18"/>
      <w:szCs w:val="18"/>
    </w:rPr>
  </w:style>
  <w:style w:type="character" w:customStyle="1" w:styleId="21">
    <w:name w:val="标题 3 字符"/>
    <w:basedOn w:val="13"/>
    <w:link w:val="4"/>
    <w:semiHidden/>
    <w:qFormat/>
    <w:uiPriority w:val="9"/>
    <w:rPr>
      <w:b/>
      <w:bCs/>
      <w:sz w:val="32"/>
      <w:szCs w:val="32"/>
    </w:rPr>
  </w:style>
  <w:style w:type="paragraph" w:customStyle="1" w:styleId="22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B2E18B-5AB1-4F1E-ABF0-9B656AB982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498</Words>
  <Characters>2842</Characters>
  <Lines>23</Lines>
  <Paragraphs>6</Paragraphs>
  <TotalTime>0</TotalTime>
  <ScaleCrop>false</ScaleCrop>
  <LinksUpToDate>false</LinksUpToDate>
  <CharactersWithSpaces>3334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2014-12-19T02:10:00Z</dcterms:created>
  <dc:creator>jixiang</dc:creator>
  <cp:lastModifiedBy>admin</cp:lastModifiedBy>
  <cp:lastPrinted>2015-06-15T02:10:00Z</cp:lastPrinted>
  <dcterms:modified xsi:type="dcterms:W3CDTF">2019-03-12T13:48:18Z</dcterms:modified>
  <cp:revision>525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