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B623F0" w:rsidP="006F01D2">
      <w:pPr>
        <w:jc w:val="right"/>
        <w:rPr>
          <w:rFonts w:ascii="Adobe Garamond Pro" w:hAnsi="Adobe Garamond Pro"/>
        </w:rPr>
      </w:pPr>
      <w:r>
        <w:rPr>
          <w:rFonts w:ascii="Adobe Garamond Pro" w:eastAsia="Garamond" w:hAnsi="Adobe Garamond Pro" w:cs="Garamond"/>
          <w:b/>
          <w:i/>
          <w:sz w:val="48"/>
          <w:szCs w:val="48"/>
        </w:rPr>
        <w:t xml:space="preserve">Alto </w:t>
      </w:r>
      <w:r w:rsidR="00517CC8">
        <w:rPr>
          <w:rFonts w:ascii="Adobe Garamond Pro" w:eastAsia="Garamond" w:hAnsi="Adobe Garamond Pro" w:cs="Garamond"/>
          <w:b/>
          <w:i/>
          <w:sz w:val="48"/>
          <w:szCs w:val="48"/>
        </w:rPr>
        <w:t>Flute</w:t>
      </w:r>
      <w:r w:rsidR="00F37F6B">
        <w:rPr>
          <w:rFonts w:ascii="Adobe Garamond Pro" w:eastAsia="Garamond" w:hAnsi="Adobe Garamond Pro" w:cs="Garamond"/>
          <w:b/>
          <w:i/>
          <w:sz w:val="48"/>
          <w:szCs w:val="48"/>
        </w:rPr>
        <w:t xml:space="preserve"> &amp; Speaker</w:t>
      </w:r>
      <w:bookmarkStart w:id="0" w:name="_GoBack"/>
      <w:bookmarkEnd w:id="0"/>
      <w:r w:rsidR="007F7137">
        <w:rPr>
          <w:rFonts w:ascii="Adobe Garamond Pro" w:eastAsia="Garamond" w:hAnsi="Adobe Garamond Pro" w:cs="Garamond"/>
          <w:b/>
          <w:i/>
          <w:sz w:val="48"/>
          <w:szCs w:val="48"/>
        </w:rPr>
        <w:t xml:space="preserve"> Part</w:t>
      </w:r>
    </w:p>
    <w:p w:rsidR="00F37F6B" w:rsidRPr="0056656A" w:rsidRDefault="00F37F6B" w:rsidP="00F37F6B">
      <w:pPr>
        <w:jc w:val="both"/>
        <w:rPr>
          <w:rFonts w:ascii="Adobe Garamond Pro" w:eastAsia="Garamond" w:hAnsi="Adobe Garamond Pro" w:cs="Garamond"/>
          <w:szCs w:val="24"/>
        </w:rPr>
      </w:pPr>
      <w:r w:rsidRPr="0056656A">
        <w:rPr>
          <w:rFonts w:ascii="Adobe Garamond Pro" w:eastAsia="Garamond" w:hAnsi="Adobe Garamond Pro" w:cs="Garamond"/>
          <w:szCs w:val="24"/>
        </w:rPr>
        <w:t>For the duration of the piece you are asked to play this part without any regard to the other performers. There is no conductor and, for the most part, there is no coordinated ensemble work.</w:t>
      </w:r>
      <w:r>
        <w:rPr>
          <w:rFonts w:ascii="Adobe Garamond Pro" w:eastAsia="Garamond" w:hAnsi="Adobe Garamond Pro" w:cs="Garamond"/>
          <w:szCs w:val="24"/>
        </w:rPr>
        <w:t xml:space="preserve"> The text should not be read in an especially theatrical manner; the tone should fairly dry, but not without interpretive nuance.</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r w:rsidR="00B623F0">
        <w:rPr>
          <w:rFonts w:ascii="Adobe Garamond Pro" w:eastAsia="Garamond" w:hAnsi="Adobe Garamond Pro" w:cs="Garamond"/>
          <w:szCs w:val="24"/>
        </w:rPr>
        <w:t xml:space="preserve"> The usual transposition for alto flute is used.</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Pr="0056656A"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 </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53AD"/>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7038"/>
    <w:rsid w:val="005E0AB0"/>
    <w:rsid w:val="005E13E3"/>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3F0"/>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37F6B"/>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206"/>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2015-12-01T05:41:00Z</dcterms:created>
  <dcterms:modified xsi:type="dcterms:W3CDTF">2015-12-01T05:42:00Z</dcterms:modified>
</cp:coreProperties>
</file>