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B623F0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Alto </w:t>
      </w:r>
      <w:r w:rsidR="00517CC8">
        <w:rPr>
          <w:rFonts w:ascii="Adobe Garamond Pro" w:eastAsia="Garamond" w:hAnsi="Adobe Garamond Pro" w:cs="Garamond"/>
          <w:b/>
          <w:i/>
          <w:sz w:val="48"/>
          <w:szCs w:val="48"/>
        </w:rPr>
        <w:t>Flute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  <w:r w:rsidR="00B623F0">
        <w:rPr>
          <w:rFonts w:ascii="Adobe Garamond Pro" w:eastAsia="Garamond" w:hAnsi="Adobe Garamond Pro" w:cs="Garamond"/>
          <w:szCs w:val="24"/>
        </w:rPr>
        <w:t xml:space="preserve"> The usual transposition for alto flute is used.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  <w:bookmarkStart w:id="0" w:name="_GoBack"/>
      <w:bookmarkEnd w:id="0"/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3E3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3F0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206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2015-12-01T05:26:00Z</dcterms:created>
  <dcterms:modified xsi:type="dcterms:W3CDTF">2015-12-01T05:34:00Z</dcterms:modified>
</cp:coreProperties>
</file>