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230A3" w14:textId="77777777" w:rsidR="00492089" w:rsidRDefault="00492089">
      <w:pPr>
        <w:pBdr>
          <w:bottom w:val="single" w:sz="6" w:space="0" w:color="0D1B2A"/>
        </w:pBdr>
        <w:spacing w:before="240" w:after="240"/>
      </w:pPr>
    </w:p>
    <w:p w14:paraId="75E09AE1" w14:textId="77777777" w:rsidR="00492089" w:rsidRDefault="00000000">
      <w:pPr>
        <w:spacing w:before="60" w:after="240" w:line="360" w:lineRule="auto"/>
      </w:pPr>
      <w:r>
        <w:rPr>
          <w:rFonts w:ascii="Calibri" w:eastAsia="Calibri" w:hAnsi="Calibri" w:cs="Calibri"/>
          <w:color w:val="8899AA"/>
          <w:sz w:val="20"/>
          <w:szCs w:val="20"/>
        </w:rPr>
        <w:t xml:space="preserve">P_115 TRAINING </w:t>
      </w:r>
      <w:proofErr w:type="gramStart"/>
      <w:r>
        <w:rPr>
          <w:rFonts w:ascii="Calibri" w:eastAsia="Calibri" w:hAnsi="Calibri" w:cs="Calibri"/>
          <w:color w:val="8899AA"/>
          <w:sz w:val="20"/>
          <w:szCs w:val="20"/>
        </w:rPr>
        <w:t>SERIES  |</w:t>
      </w:r>
      <w:proofErr w:type="gramEnd"/>
      <w:r>
        <w:rPr>
          <w:rFonts w:ascii="Calibri" w:eastAsia="Calibri" w:hAnsi="Calibri" w:cs="Calibri"/>
          <w:color w:val="8899AA"/>
          <w:sz w:val="20"/>
          <w:szCs w:val="20"/>
        </w:rPr>
        <w:t xml:space="preserve">  INSTITUTIONAL GRADE EDUCATION</w:t>
      </w:r>
    </w:p>
    <w:p w14:paraId="44A29662" w14:textId="77777777" w:rsidR="00492089" w:rsidRDefault="00000000">
      <w:pPr>
        <w:spacing w:before="60" w:after="120" w:line="288" w:lineRule="auto"/>
      </w:pPr>
      <w:r>
        <w:rPr>
          <w:rFonts w:ascii="Calibri" w:eastAsia="Calibri" w:hAnsi="Calibri" w:cs="Calibri"/>
          <w:b/>
          <w:bCs/>
          <w:color w:val="0D1B2A"/>
          <w:sz w:val="60"/>
          <w:szCs w:val="60"/>
        </w:rPr>
        <w:t>P_115 Liquidity Playbook</w:t>
      </w:r>
    </w:p>
    <w:p w14:paraId="2C701621" w14:textId="77777777" w:rsidR="00492089" w:rsidRDefault="00000000">
      <w:pPr>
        <w:spacing w:before="60" w:after="120" w:line="312" w:lineRule="auto"/>
      </w:pPr>
      <w:r>
        <w:rPr>
          <w:rFonts w:ascii="Calibri" w:eastAsia="Calibri" w:hAnsi="Calibri" w:cs="Calibri"/>
          <w:b/>
          <w:bCs/>
          <w:color w:val="1D5FA6"/>
          <w:sz w:val="28"/>
          <w:szCs w:val="28"/>
        </w:rPr>
        <w:t>Full Training Framework – Institutional Liquidity, Momentum Cycles &amp; Tactical Execution</w:t>
      </w:r>
    </w:p>
    <w:p w14:paraId="630DB25F" w14:textId="77777777" w:rsidR="00492089" w:rsidRDefault="00000000">
      <w:pPr>
        <w:spacing w:before="60" w:after="60" w:line="360" w:lineRule="auto"/>
      </w:pPr>
      <w:r>
        <w:rPr>
          <w:rFonts w:ascii="Calibri" w:eastAsia="Calibri" w:hAnsi="Calibri" w:cs="Calibri"/>
          <w:b/>
          <w:bCs/>
          <w:color w:val="000000"/>
          <w:sz w:val="22"/>
          <w:szCs w:val="22"/>
        </w:rPr>
        <w:t>Version:</w:t>
      </w:r>
      <w:r>
        <w:rPr>
          <w:rFonts w:ascii="Calibri" w:eastAsia="Calibri" w:hAnsi="Calibri" w:cs="Calibri"/>
          <w:color w:val="334455"/>
          <w:sz w:val="20"/>
          <w:szCs w:val="20"/>
        </w:rPr>
        <w:t xml:space="preserve"> </w:t>
      </w:r>
      <w:proofErr w:type="gramStart"/>
      <w:r>
        <w:rPr>
          <w:rFonts w:ascii="Calibri" w:eastAsia="Calibri" w:hAnsi="Calibri" w:cs="Calibri"/>
          <w:color w:val="334455"/>
          <w:sz w:val="20"/>
          <w:szCs w:val="20"/>
        </w:rPr>
        <w:t>v1.0  |</w:t>
      </w:r>
      <w:proofErr w:type="gramEnd"/>
      <w:r>
        <w:rPr>
          <w:rFonts w:ascii="Calibri" w:eastAsia="Calibri" w:hAnsi="Calibri" w:cs="Calibri"/>
          <w:color w:val="334455"/>
          <w:sz w:val="20"/>
          <w:szCs w:val="20"/>
        </w:rPr>
        <w:t xml:space="preserve">  P_115 Training Series</w:t>
      </w:r>
    </w:p>
    <w:p w14:paraId="1F80E42B" w14:textId="77777777" w:rsidR="00492089" w:rsidRDefault="00000000">
      <w:pPr>
        <w:spacing w:before="60" w:after="60" w:line="360" w:lineRule="auto"/>
      </w:pPr>
      <w:r>
        <w:rPr>
          <w:rFonts w:ascii="Calibri" w:eastAsia="Calibri" w:hAnsi="Calibri" w:cs="Calibri"/>
          <w:b/>
          <w:bCs/>
          <w:color w:val="000000"/>
          <w:sz w:val="22"/>
          <w:szCs w:val="22"/>
        </w:rPr>
        <w:t>Author:</w:t>
      </w:r>
      <w:r>
        <w:rPr>
          <w:rFonts w:ascii="Calibri" w:eastAsia="Calibri" w:hAnsi="Calibri" w:cs="Calibri"/>
          <w:color w:val="334455"/>
          <w:sz w:val="20"/>
          <w:szCs w:val="20"/>
        </w:rPr>
        <w:t xml:space="preserve"> </w:t>
      </w:r>
      <w:proofErr w:type="gramStart"/>
      <w:r>
        <w:rPr>
          <w:rFonts w:ascii="Calibri" w:eastAsia="Calibri" w:hAnsi="Calibri" w:cs="Calibri"/>
          <w:color w:val="334455"/>
          <w:sz w:val="20"/>
          <w:szCs w:val="20"/>
        </w:rPr>
        <w:t>Anthony  |</w:t>
      </w:r>
      <w:proofErr w:type="gramEnd"/>
      <w:r>
        <w:rPr>
          <w:rFonts w:ascii="Calibri" w:eastAsia="Calibri" w:hAnsi="Calibri" w:cs="Calibri"/>
          <w:color w:val="334455"/>
          <w:sz w:val="20"/>
          <w:szCs w:val="20"/>
        </w:rPr>
        <w:t xml:space="preserve">  P_115 Framework</w:t>
      </w:r>
    </w:p>
    <w:p w14:paraId="2EBE108D" w14:textId="77777777" w:rsidR="00492089" w:rsidRDefault="00000000">
      <w:pPr>
        <w:spacing w:before="60" w:after="60" w:line="360" w:lineRule="auto"/>
      </w:pPr>
      <w:r>
        <w:rPr>
          <w:rFonts w:ascii="Calibri" w:eastAsia="Calibri" w:hAnsi="Calibri" w:cs="Calibri"/>
          <w:b/>
          <w:bCs/>
          <w:color w:val="000000"/>
          <w:sz w:val="22"/>
          <w:szCs w:val="22"/>
        </w:rPr>
        <w:t>Date:</w:t>
      </w:r>
      <w:r>
        <w:rPr>
          <w:rFonts w:ascii="Calibri" w:eastAsia="Calibri" w:hAnsi="Calibri" w:cs="Calibri"/>
          <w:color w:val="334455"/>
          <w:sz w:val="20"/>
          <w:szCs w:val="20"/>
        </w:rPr>
        <w:t xml:space="preserve"> May 2026</w:t>
      </w:r>
    </w:p>
    <w:p w14:paraId="4C8DBD46" w14:textId="77777777" w:rsidR="00492089" w:rsidRDefault="00000000">
      <w:pPr>
        <w:spacing w:before="60" w:after="60" w:line="360" w:lineRule="auto"/>
      </w:pPr>
      <w:r>
        <w:rPr>
          <w:rFonts w:ascii="Calibri" w:eastAsia="Calibri" w:hAnsi="Calibri" w:cs="Calibri"/>
          <w:b/>
          <w:bCs/>
          <w:color w:val="000000"/>
          <w:sz w:val="22"/>
          <w:szCs w:val="22"/>
        </w:rPr>
        <w:t>Classification:</w:t>
      </w:r>
      <w:r>
        <w:rPr>
          <w:rFonts w:ascii="Calibri" w:eastAsia="Calibri" w:hAnsi="Calibri" w:cs="Calibri"/>
          <w:color w:val="334455"/>
          <w:sz w:val="20"/>
          <w:szCs w:val="20"/>
        </w:rPr>
        <w:t xml:space="preserve"> Confidential – Internal Use Only</w:t>
      </w:r>
    </w:p>
    <w:p w14:paraId="74A30E47"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492089" w14:paraId="5AED0DAD" w14:textId="77777777">
        <w:tblPrEx>
          <w:tblCellMar>
            <w:top w:w="0" w:type="dxa"/>
            <w:bottom w:w="0" w:type="dxa"/>
          </w:tblCellMar>
        </w:tblPrEx>
        <w:tc>
          <w:tcPr>
            <w:tcW w:w="0" w:type="auto"/>
            <w:tcBorders>
              <w:top w:val="nil"/>
              <w:left w:val="single" w:sz="24" w:space="0" w:color="1D5FA6"/>
              <w:bottom w:val="nil"/>
              <w:right w:val="nil"/>
            </w:tcBorders>
            <w:shd w:val="clear" w:color="auto" w:fill="E7F0FB"/>
            <w:tcMar>
              <w:top w:w="180" w:type="dxa"/>
              <w:left w:w="240" w:type="dxa"/>
              <w:bottom w:w="180" w:type="dxa"/>
              <w:right w:w="240" w:type="dxa"/>
            </w:tcMar>
          </w:tcPr>
          <w:p w14:paraId="2E67B08E" w14:textId="77777777" w:rsidR="00492089" w:rsidRDefault="00000000">
            <w:pPr>
              <w:spacing w:after="120" w:line="408" w:lineRule="auto"/>
            </w:pPr>
            <w:r>
              <w:rPr>
                <w:i/>
                <w:iCs/>
              </w:rPr>
              <w:t>"This playbook bridges the gap between price action theory and institutional execution — equipping traders with a repeatable, structured system for reading liquidity, anticipating absorption events, and timing momentum entries with precision."</w:t>
            </w:r>
          </w:p>
        </w:tc>
      </w:tr>
    </w:tbl>
    <w:p w14:paraId="53329ABC" w14:textId="77777777" w:rsidR="00492089" w:rsidRDefault="00492089">
      <w:pPr>
        <w:spacing w:after="240"/>
      </w:pPr>
    </w:p>
    <w:p w14:paraId="576705EC" w14:textId="77777777" w:rsidR="00492089" w:rsidRDefault="00492089">
      <w:pPr>
        <w:pBdr>
          <w:bottom w:val="single" w:sz="6" w:space="0" w:color="0D1B2A"/>
        </w:pBdr>
        <w:spacing w:before="240" w:after="240"/>
      </w:pPr>
    </w:p>
    <w:p w14:paraId="265B1098" w14:textId="77777777" w:rsidR="00492089" w:rsidRDefault="00000000">
      <w:pPr>
        <w:pStyle w:val="Heading2"/>
        <w:spacing w:before="360" w:after="120" w:line="312" w:lineRule="auto"/>
      </w:pPr>
      <w:r>
        <w:rPr>
          <w:rFonts w:ascii="Calibri" w:eastAsia="Calibri" w:hAnsi="Calibri" w:cs="Calibri"/>
          <w:color w:val="0D1B2A"/>
        </w:rPr>
        <w:t>Table of Contents</w:t>
      </w:r>
    </w:p>
    <w:p w14:paraId="0E98533D" w14:textId="77777777" w:rsidR="00492089" w:rsidRDefault="00492089">
      <w:pPr>
        <w:pBdr>
          <w:bottom w:val="single" w:sz="6" w:space="0" w:color="000000"/>
        </w:pBdr>
        <w:spacing w:before="240" w:after="240"/>
      </w:pPr>
    </w:p>
    <w:p w14:paraId="04BE1199" w14:textId="77777777" w:rsidR="00492089" w:rsidRDefault="0049208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83"/>
        <w:gridCol w:w="4000"/>
        <w:gridCol w:w="4467"/>
      </w:tblGrid>
      <w:tr w:rsidR="00492089" w14:paraId="6BB99F33" w14:textId="77777777">
        <w:tblPrEx>
          <w:tblCellMar>
            <w:top w:w="0" w:type="dxa"/>
            <w:bottom w:w="0" w:type="dxa"/>
          </w:tblCellMar>
        </w:tblPrEx>
        <w:trPr>
          <w:tblHeader/>
        </w:trPr>
        <w:tc>
          <w:tcPr>
            <w:tcW w:w="450" w:type="pct"/>
            <w:shd w:val="clear" w:color="auto" w:fill="0D1B2A"/>
            <w:tcMar>
              <w:top w:w="105" w:type="dxa"/>
              <w:left w:w="135" w:type="dxa"/>
              <w:bottom w:w="105" w:type="dxa"/>
              <w:right w:w="135" w:type="dxa"/>
            </w:tcMar>
          </w:tcPr>
          <w:p w14:paraId="0AB5C42C" w14:textId="77777777" w:rsidR="00492089" w:rsidRDefault="00000000">
            <w:r>
              <w:rPr>
                <w:rFonts w:ascii="Calibri" w:eastAsia="Calibri" w:hAnsi="Calibri" w:cs="Calibri"/>
                <w:b/>
                <w:bCs/>
                <w:color w:val="FFFFFF"/>
                <w:sz w:val="20"/>
                <w:szCs w:val="20"/>
              </w:rPr>
              <w:t>Section</w:t>
            </w:r>
          </w:p>
        </w:tc>
        <w:tc>
          <w:tcPr>
            <w:tcW w:w="2150" w:type="pct"/>
            <w:shd w:val="clear" w:color="auto" w:fill="0D1B2A"/>
            <w:tcMar>
              <w:top w:w="105" w:type="dxa"/>
              <w:left w:w="135" w:type="dxa"/>
              <w:bottom w:w="105" w:type="dxa"/>
              <w:right w:w="135" w:type="dxa"/>
            </w:tcMar>
          </w:tcPr>
          <w:p w14:paraId="7A337830" w14:textId="77777777" w:rsidR="00492089" w:rsidRDefault="00000000">
            <w:r>
              <w:rPr>
                <w:rFonts w:ascii="Calibri" w:eastAsia="Calibri" w:hAnsi="Calibri" w:cs="Calibri"/>
                <w:b/>
                <w:bCs/>
                <w:color w:val="FFFFFF"/>
                <w:sz w:val="20"/>
                <w:szCs w:val="20"/>
              </w:rPr>
              <w:t>Title</w:t>
            </w:r>
          </w:p>
        </w:tc>
        <w:tc>
          <w:tcPr>
            <w:tcW w:w="2400" w:type="pct"/>
            <w:shd w:val="clear" w:color="auto" w:fill="0D1B2A"/>
            <w:tcMar>
              <w:top w:w="105" w:type="dxa"/>
              <w:left w:w="135" w:type="dxa"/>
              <w:bottom w:w="105" w:type="dxa"/>
              <w:right w:w="135" w:type="dxa"/>
            </w:tcMar>
          </w:tcPr>
          <w:p w14:paraId="2396D016" w14:textId="77777777" w:rsidR="00492089" w:rsidRDefault="00000000">
            <w:r>
              <w:rPr>
                <w:rFonts w:ascii="Calibri" w:eastAsia="Calibri" w:hAnsi="Calibri" w:cs="Calibri"/>
                <w:b/>
                <w:bCs/>
                <w:color w:val="FFFFFF"/>
                <w:sz w:val="20"/>
                <w:szCs w:val="20"/>
              </w:rPr>
              <w:t>Focus Area</w:t>
            </w:r>
          </w:p>
        </w:tc>
      </w:tr>
      <w:tr w:rsidR="00492089" w14:paraId="167C6329" w14:textId="77777777">
        <w:tblPrEx>
          <w:tblCellMar>
            <w:top w:w="0" w:type="dxa"/>
            <w:bottom w:w="0" w:type="dxa"/>
          </w:tblCellMar>
        </w:tblPrEx>
        <w:tc>
          <w:tcPr>
            <w:tcW w:w="450" w:type="pct"/>
            <w:tcMar>
              <w:top w:w="105" w:type="dxa"/>
              <w:left w:w="135" w:type="dxa"/>
              <w:bottom w:w="105" w:type="dxa"/>
              <w:right w:w="135" w:type="dxa"/>
            </w:tcMar>
          </w:tcPr>
          <w:p w14:paraId="4B1D651B" w14:textId="77777777" w:rsidR="00492089" w:rsidRDefault="00000000">
            <w:r>
              <w:rPr>
                <w:rFonts w:ascii="Calibri" w:eastAsia="Calibri" w:hAnsi="Calibri" w:cs="Calibri"/>
                <w:color w:val="000000"/>
                <w:sz w:val="20"/>
                <w:szCs w:val="20"/>
              </w:rPr>
              <w:t>1</w:t>
            </w:r>
          </w:p>
        </w:tc>
        <w:tc>
          <w:tcPr>
            <w:tcW w:w="2150" w:type="pct"/>
            <w:tcMar>
              <w:top w:w="105" w:type="dxa"/>
              <w:left w:w="135" w:type="dxa"/>
              <w:bottom w:w="105" w:type="dxa"/>
              <w:right w:w="135" w:type="dxa"/>
            </w:tcMar>
          </w:tcPr>
          <w:p w14:paraId="41BCA722" w14:textId="77777777" w:rsidR="00492089" w:rsidRDefault="00000000">
            <w:r>
              <w:rPr>
                <w:rFonts w:ascii="Calibri" w:eastAsia="Calibri" w:hAnsi="Calibri" w:cs="Calibri"/>
                <w:color w:val="000000"/>
                <w:sz w:val="20"/>
                <w:szCs w:val="20"/>
              </w:rPr>
              <w:t>Liquidity Theory Fundamentals</w:t>
            </w:r>
          </w:p>
        </w:tc>
        <w:tc>
          <w:tcPr>
            <w:tcW w:w="2400" w:type="pct"/>
            <w:tcMar>
              <w:top w:w="105" w:type="dxa"/>
              <w:left w:w="135" w:type="dxa"/>
              <w:bottom w:w="105" w:type="dxa"/>
              <w:right w:w="135" w:type="dxa"/>
            </w:tcMar>
          </w:tcPr>
          <w:p w14:paraId="7D649385" w14:textId="77777777" w:rsidR="00492089" w:rsidRDefault="00000000">
            <w:r>
              <w:rPr>
                <w:rFonts w:ascii="Calibri" w:eastAsia="Calibri" w:hAnsi="Calibri" w:cs="Calibri"/>
                <w:color w:val="000000"/>
                <w:sz w:val="20"/>
                <w:szCs w:val="20"/>
              </w:rPr>
              <w:t>Market structure &amp; liquidity pools</w:t>
            </w:r>
          </w:p>
        </w:tc>
      </w:tr>
      <w:tr w:rsidR="00492089" w14:paraId="270410A4" w14:textId="77777777">
        <w:tblPrEx>
          <w:tblCellMar>
            <w:top w:w="0" w:type="dxa"/>
            <w:bottom w:w="0" w:type="dxa"/>
          </w:tblCellMar>
        </w:tblPrEx>
        <w:tc>
          <w:tcPr>
            <w:tcW w:w="450" w:type="pct"/>
            <w:tcMar>
              <w:top w:w="105" w:type="dxa"/>
              <w:left w:w="135" w:type="dxa"/>
              <w:bottom w:w="105" w:type="dxa"/>
              <w:right w:w="135" w:type="dxa"/>
            </w:tcMar>
          </w:tcPr>
          <w:p w14:paraId="3CF4C987" w14:textId="77777777" w:rsidR="00492089" w:rsidRDefault="00000000">
            <w:r>
              <w:rPr>
                <w:rFonts w:ascii="Calibri" w:eastAsia="Calibri" w:hAnsi="Calibri" w:cs="Calibri"/>
                <w:color w:val="000000"/>
                <w:sz w:val="20"/>
                <w:szCs w:val="20"/>
              </w:rPr>
              <w:t>2</w:t>
            </w:r>
          </w:p>
        </w:tc>
        <w:tc>
          <w:tcPr>
            <w:tcW w:w="2150" w:type="pct"/>
            <w:tcMar>
              <w:top w:w="105" w:type="dxa"/>
              <w:left w:w="135" w:type="dxa"/>
              <w:bottom w:w="105" w:type="dxa"/>
              <w:right w:w="135" w:type="dxa"/>
            </w:tcMar>
          </w:tcPr>
          <w:p w14:paraId="15E40B46" w14:textId="77777777" w:rsidR="00492089" w:rsidRDefault="00000000">
            <w:r>
              <w:rPr>
                <w:rFonts w:ascii="Calibri" w:eastAsia="Calibri" w:hAnsi="Calibri" w:cs="Calibri"/>
                <w:color w:val="000000"/>
                <w:sz w:val="20"/>
                <w:szCs w:val="20"/>
              </w:rPr>
              <w:t>Institutional Absorption Mechanics</w:t>
            </w:r>
          </w:p>
        </w:tc>
        <w:tc>
          <w:tcPr>
            <w:tcW w:w="2400" w:type="pct"/>
            <w:tcMar>
              <w:top w:w="105" w:type="dxa"/>
              <w:left w:w="135" w:type="dxa"/>
              <w:bottom w:w="105" w:type="dxa"/>
              <w:right w:w="135" w:type="dxa"/>
            </w:tcMar>
          </w:tcPr>
          <w:p w14:paraId="68913DFD" w14:textId="77777777" w:rsidR="00492089" w:rsidRDefault="00000000">
            <w:r>
              <w:rPr>
                <w:rFonts w:ascii="Calibri" w:eastAsia="Calibri" w:hAnsi="Calibri" w:cs="Calibri"/>
                <w:color w:val="000000"/>
                <w:sz w:val="20"/>
                <w:szCs w:val="20"/>
              </w:rPr>
              <w:t>Smart money accumulation &amp; distribution</w:t>
            </w:r>
          </w:p>
        </w:tc>
      </w:tr>
      <w:tr w:rsidR="00492089" w14:paraId="6DBCD132" w14:textId="77777777">
        <w:tblPrEx>
          <w:tblCellMar>
            <w:top w:w="0" w:type="dxa"/>
            <w:bottom w:w="0" w:type="dxa"/>
          </w:tblCellMar>
        </w:tblPrEx>
        <w:tc>
          <w:tcPr>
            <w:tcW w:w="450" w:type="pct"/>
            <w:tcMar>
              <w:top w:w="105" w:type="dxa"/>
              <w:left w:w="135" w:type="dxa"/>
              <w:bottom w:w="105" w:type="dxa"/>
              <w:right w:w="135" w:type="dxa"/>
            </w:tcMar>
          </w:tcPr>
          <w:p w14:paraId="61FF3579" w14:textId="77777777" w:rsidR="00492089" w:rsidRDefault="00000000">
            <w:r>
              <w:rPr>
                <w:rFonts w:ascii="Calibri" w:eastAsia="Calibri" w:hAnsi="Calibri" w:cs="Calibri"/>
                <w:color w:val="000000"/>
                <w:sz w:val="20"/>
                <w:szCs w:val="20"/>
              </w:rPr>
              <w:t>3</w:t>
            </w:r>
          </w:p>
        </w:tc>
        <w:tc>
          <w:tcPr>
            <w:tcW w:w="2150" w:type="pct"/>
            <w:tcMar>
              <w:top w:w="105" w:type="dxa"/>
              <w:left w:w="135" w:type="dxa"/>
              <w:bottom w:w="105" w:type="dxa"/>
              <w:right w:w="135" w:type="dxa"/>
            </w:tcMar>
          </w:tcPr>
          <w:p w14:paraId="16B35141" w14:textId="77777777" w:rsidR="00492089" w:rsidRDefault="00000000">
            <w:r>
              <w:rPr>
                <w:rFonts w:ascii="Calibri" w:eastAsia="Calibri" w:hAnsi="Calibri" w:cs="Calibri"/>
                <w:color w:val="000000"/>
                <w:sz w:val="20"/>
                <w:szCs w:val="20"/>
              </w:rPr>
              <w:t>Stop-Hunt Mechanics</w:t>
            </w:r>
          </w:p>
        </w:tc>
        <w:tc>
          <w:tcPr>
            <w:tcW w:w="2400" w:type="pct"/>
            <w:tcMar>
              <w:top w:w="105" w:type="dxa"/>
              <w:left w:w="135" w:type="dxa"/>
              <w:bottom w:w="105" w:type="dxa"/>
              <w:right w:w="135" w:type="dxa"/>
            </w:tcMar>
          </w:tcPr>
          <w:p w14:paraId="7840EC79" w14:textId="77777777" w:rsidR="00492089" w:rsidRDefault="00000000">
            <w:r>
              <w:rPr>
                <w:rFonts w:ascii="Calibri" w:eastAsia="Calibri" w:hAnsi="Calibri" w:cs="Calibri"/>
                <w:color w:val="000000"/>
                <w:sz w:val="20"/>
                <w:szCs w:val="20"/>
              </w:rPr>
              <w:t>Engineered liquidity sweeps</w:t>
            </w:r>
          </w:p>
        </w:tc>
      </w:tr>
      <w:tr w:rsidR="00492089" w14:paraId="60B88C93" w14:textId="77777777">
        <w:tblPrEx>
          <w:tblCellMar>
            <w:top w:w="0" w:type="dxa"/>
            <w:bottom w:w="0" w:type="dxa"/>
          </w:tblCellMar>
        </w:tblPrEx>
        <w:tc>
          <w:tcPr>
            <w:tcW w:w="450" w:type="pct"/>
            <w:tcMar>
              <w:top w:w="105" w:type="dxa"/>
              <w:left w:w="135" w:type="dxa"/>
              <w:bottom w:w="105" w:type="dxa"/>
              <w:right w:w="135" w:type="dxa"/>
            </w:tcMar>
          </w:tcPr>
          <w:p w14:paraId="7FB25316" w14:textId="77777777" w:rsidR="00492089" w:rsidRDefault="00000000">
            <w:r>
              <w:rPr>
                <w:rFonts w:ascii="Calibri" w:eastAsia="Calibri" w:hAnsi="Calibri" w:cs="Calibri"/>
                <w:color w:val="000000"/>
                <w:sz w:val="20"/>
                <w:szCs w:val="20"/>
              </w:rPr>
              <w:t>4</w:t>
            </w:r>
          </w:p>
        </w:tc>
        <w:tc>
          <w:tcPr>
            <w:tcW w:w="2150" w:type="pct"/>
            <w:tcMar>
              <w:top w:w="105" w:type="dxa"/>
              <w:left w:w="135" w:type="dxa"/>
              <w:bottom w:w="105" w:type="dxa"/>
              <w:right w:w="135" w:type="dxa"/>
            </w:tcMar>
          </w:tcPr>
          <w:p w14:paraId="772A70CB" w14:textId="77777777" w:rsidR="00492089" w:rsidRDefault="00000000">
            <w:r>
              <w:rPr>
                <w:rFonts w:ascii="Calibri" w:eastAsia="Calibri" w:hAnsi="Calibri" w:cs="Calibri"/>
                <w:color w:val="000000"/>
                <w:sz w:val="20"/>
                <w:szCs w:val="20"/>
              </w:rPr>
              <w:t>Momentum Phases</w:t>
            </w:r>
          </w:p>
        </w:tc>
        <w:tc>
          <w:tcPr>
            <w:tcW w:w="2400" w:type="pct"/>
            <w:tcMar>
              <w:top w:w="105" w:type="dxa"/>
              <w:left w:w="135" w:type="dxa"/>
              <w:bottom w:w="105" w:type="dxa"/>
              <w:right w:w="135" w:type="dxa"/>
            </w:tcMar>
          </w:tcPr>
          <w:p w14:paraId="32361B0D" w14:textId="77777777" w:rsidR="00492089" w:rsidRDefault="00000000">
            <w:r>
              <w:rPr>
                <w:rFonts w:ascii="Calibri" w:eastAsia="Calibri" w:hAnsi="Calibri" w:cs="Calibri"/>
                <w:color w:val="000000"/>
                <w:sz w:val="20"/>
                <w:szCs w:val="20"/>
              </w:rPr>
              <w:t>Four-phase price cycle</w:t>
            </w:r>
          </w:p>
        </w:tc>
      </w:tr>
      <w:tr w:rsidR="00492089" w14:paraId="69F9FD75" w14:textId="77777777">
        <w:tblPrEx>
          <w:tblCellMar>
            <w:top w:w="0" w:type="dxa"/>
            <w:bottom w:w="0" w:type="dxa"/>
          </w:tblCellMar>
        </w:tblPrEx>
        <w:tc>
          <w:tcPr>
            <w:tcW w:w="450" w:type="pct"/>
            <w:tcMar>
              <w:top w:w="105" w:type="dxa"/>
              <w:left w:w="135" w:type="dxa"/>
              <w:bottom w:w="105" w:type="dxa"/>
              <w:right w:w="135" w:type="dxa"/>
            </w:tcMar>
          </w:tcPr>
          <w:p w14:paraId="22F5CEDA" w14:textId="77777777" w:rsidR="00492089" w:rsidRDefault="00000000">
            <w:r>
              <w:rPr>
                <w:rFonts w:ascii="Calibri" w:eastAsia="Calibri" w:hAnsi="Calibri" w:cs="Calibri"/>
                <w:color w:val="000000"/>
                <w:sz w:val="20"/>
                <w:szCs w:val="20"/>
              </w:rPr>
              <w:t>5</w:t>
            </w:r>
          </w:p>
        </w:tc>
        <w:tc>
          <w:tcPr>
            <w:tcW w:w="2150" w:type="pct"/>
            <w:tcMar>
              <w:top w:w="105" w:type="dxa"/>
              <w:left w:w="135" w:type="dxa"/>
              <w:bottom w:w="105" w:type="dxa"/>
              <w:right w:w="135" w:type="dxa"/>
            </w:tcMar>
          </w:tcPr>
          <w:p w14:paraId="4B0D46CE" w14:textId="77777777" w:rsidR="00492089" w:rsidRDefault="00000000">
            <w:r>
              <w:rPr>
                <w:rFonts w:ascii="Calibri" w:eastAsia="Calibri" w:hAnsi="Calibri" w:cs="Calibri"/>
                <w:color w:val="000000"/>
                <w:sz w:val="20"/>
                <w:szCs w:val="20"/>
              </w:rPr>
              <w:t>Bullish &amp; Bearish Cycle Integration</w:t>
            </w:r>
          </w:p>
        </w:tc>
        <w:tc>
          <w:tcPr>
            <w:tcW w:w="2400" w:type="pct"/>
            <w:tcMar>
              <w:top w:w="105" w:type="dxa"/>
              <w:left w:w="135" w:type="dxa"/>
              <w:bottom w:w="105" w:type="dxa"/>
              <w:right w:w="135" w:type="dxa"/>
            </w:tcMar>
          </w:tcPr>
          <w:p w14:paraId="57621CDC" w14:textId="77777777" w:rsidR="00492089" w:rsidRDefault="00000000">
            <w:r>
              <w:rPr>
                <w:rFonts w:ascii="Calibri" w:eastAsia="Calibri" w:hAnsi="Calibri" w:cs="Calibri"/>
                <w:color w:val="000000"/>
                <w:sz w:val="20"/>
                <w:szCs w:val="20"/>
              </w:rPr>
              <w:t>Full cycle maps &amp; multi-timeframe</w:t>
            </w:r>
          </w:p>
        </w:tc>
      </w:tr>
      <w:tr w:rsidR="00492089" w14:paraId="01E2926D" w14:textId="77777777">
        <w:tblPrEx>
          <w:tblCellMar>
            <w:top w:w="0" w:type="dxa"/>
            <w:bottom w:w="0" w:type="dxa"/>
          </w:tblCellMar>
        </w:tblPrEx>
        <w:tc>
          <w:tcPr>
            <w:tcW w:w="450" w:type="pct"/>
            <w:tcMar>
              <w:top w:w="105" w:type="dxa"/>
              <w:left w:w="135" w:type="dxa"/>
              <w:bottom w:w="105" w:type="dxa"/>
              <w:right w:w="135" w:type="dxa"/>
            </w:tcMar>
          </w:tcPr>
          <w:p w14:paraId="367D7408" w14:textId="77777777" w:rsidR="00492089" w:rsidRDefault="00000000">
            <w:r>
              <w:rPr>
                <w:rFonts w:ascii="Calibri" w:eastAsia="Calibri" w:hAnsi="Calibri" w:cs="Calibri"/>
                <w:color w:val="000000"/>
                <w:sz w:val="20"/>
                <w:szCs w:val="20"/>
              </w:rPr>
              <w:lastRenderedPageBreak/>
              <w:t>6</w:t>
            </w:r>
          </w:p>
        </w:tc>
        <w:tc>
          <w:tcPr>
            <w:tcW w:w="2150" w:type="pct"/>
            <w:tcMar>
              <w:top w:w="105" w:type="dxa"/>
              <w:left w:w="135" w:type="dxa"/>
              <w:bottom w:w="105" w:type="dxa"/>
              <w:right w:w="135" w:type="dxa"/>
            </w:tcMar>
          </w:tcPr>
          <w:p w14:paraId="05D91A6C" w14:textId="77777777" w:rsidR="00492089" w:rsidRDefault="00000000">
            <w:r>
              <w:rPr>
                <w:rFonts w:ascii="Calibri" w:eastAsia="Calibri" w:hAnsi="Calibri" w:cs="Calibri"/>
                <w:color w:val="000000"/>
                <w:sz w:val="20"/>
                <w:szCs w:val="20"/>
              </w:rPr>
              <w:t>Practical Trading Applications</w:t>
            </w:r>
          </w:p>
        </w:tc>
        <w:tc>
          <w:tcPr>
            <w:tcW w:w="2400" w:type="pct"/>
            <w:tcMar>
              <w:top w:w="105" w:type="dxa"/>
              <w:left w:w="135" w:type="dxa"/>
              <w:bottom w:w="105" w:type="dxa"/>
              <w:right w:w="135" w:type="dxa"/>
            </w:tcMar>
          </w:tcPr>
          <w:p w14:paraId="74D74798" w14:textId="77777777" w:rsidR="00492089" w:rsidRDefault="00000000">
            <w:r>
              <w:rPr>
                <w:rFonts w:ascii="Calibri" w:eastAsia="Calibri" w:hAnsi="Calibri" w:cs="Calibri"/>
                <w:color w:val="000000"/>
                <w:sz w:val="20"/>
                <w:szCs w:val="20"/>
              </w:rPr>
              <w:t>P_115 execution framework</w:t>
            </w:r>
          </w:p>
        </w:tc>
      </w:tr>
      <w:tr w:rsidR="00492089" w14:paraId="7D78F550" w14:textId="77777777">
        <w:tblPrEx>
          <w:tblCellMar>
            <w:top w:w="0" w:type="dxa"/>
            <w:bottom w:w="0" w:type="dxa"/>
          </w:tblCellMar>
        </w:tblPrEx>
        <w:tc>
          <w:tcPr>
            <w:tcW w:w="450" w:type="pct"/>
            <w:tcMar>
              <w:top w:w="105" w:type="dxa"/>
              <w:left w:w="135" w:type="dxa"/>
              <w:bottom w:w="105" w:type="dxa"/>
              <w:right w:w="135" w:type="dxa"/>
            </w:tcMar>
          </w:tcPr>
          <w:p w14:paraId="6C180AFB" w14:textId="77777777" w:rsidR="00492089" w:rsidRDefault="00000000">
            <w:r>
              <w:rPr>
                <w:rFonts w:ascii="Calibri" w:eastAsia="Calibri" w:hAnsi="Calibri" w:cs="Calibri"/>
                <w:color w:val="000000"/>
                <w:sz w:val="20"/>
                <w:szCs w:val="20"/>
              </w:rPr>
              <w:t>7</w:t>
            </w:r>
          </w:p>
        </w:tc>
        <w:tc>
          <w:tcPr>
            <w:tcW w:w="2150" w:type="pct"/>
            <w:tcMar>
              <w:top w:w="105" w:type="dxa"/>
              <w:left w:w="135" w:type="dxa"/>
              <w:bottom w:w="105" w:type="dxa"/>
              <w:right w:w="135" w:type="dxa"/>
            </w:tcMar>
          </w:tcPr>
          <w:p w14:paraId="716A1F8B" w14:textId="77777777" w:rsidR="00492089" w:rsidRDefault="00000000">
            <w:r>
              <w:rPr>
                <w:rFonts w:ascii="Calibri" w:eastAsia="Calibri" w:hAnsi="Calibri" w:cs="Calibri"/>
                <w:color w:val="000000"/>
                <w:sz w:val="20"/>
                <w:szCs w:val="20"/>
              </w:rPr>
              <w:t>Annotated Diagram Reference Library</w:t>
            </w:r>
          </w:p>
        </w:tc>
        <w:tc>
          <w:tcPr>
            <w:tcW w:w="2400" w:type="pct"/>
            <w:tcMar>
              <w:top w:w="105" w:type="dxa"/>
              <w:left w:w="135" w:type="dxa"/>
              <w:bottom w:w="105" w:type="dxa"/>
              <w:right w:w="135" w:type="dxa"/>
            </w:tcMar>
          </w:tcPr>
          <w:p w14:paraId="0F48F8AE" w14:textId="77777777" w:rsidR="00492089" w:rsidRDefault="00000000">
            <w:r>
              <w:rPr>
                <w:rFonts w:ascii="Calibri" w:eastAsia="Calibri" w:hAnsi="Calibri" w:cs="Calibri"/>
                <w:color w:val="000000"/>
                <w:sz w:val="20"/>
                <w:szCs w:val="20"/>
              </w:rPr>
              <w:t>Visual concept index</w:t>
            </w:r>
          </w:p>
        </w:tc>
      </w:tr>
      <w:tr w:rsidR="00492089" w14:paraId="3158FDD3" w14:textId="77777777">
        <w:tblPrEx>
          <w:tblCellMar>
            <w:top w:w="0" w:type="dxa"/>
            <w:bottom w:w="0" w:type="dxa"/>
          </w:tblCellMar>
        </w:tblPrEx>
        <w:tc>
          <w:tcPr>
            <w:tcW w:w="450" w:type="pct"/>
            <w:tcMar>
              <w:top w:w="105" w:type="dxa"/>
              <w:left w:w="135" w:type="dxa"/>
              <w:bottom w:w="105" w:type="dxa"/>
              <w:right w:w="135" w:type="dxa"/>
            </w:tcMar>
          </w:tcPr>
          <w:p w14:paraId="2467F08E" w14:textId="77777777" w:rsidR="00492089" w:rsidRDefault="00000000">
            <w:r>
              <w:rPr>
                <w:rFonts w:ascii="Calibri" w:eastAsia="Calibri" w:hAnsi="Calibri" w:cs="Calibri"/>
                <w:color w:val="000000"/>
                <w:sz w:val="20"/>
                <w:szCs w:val="20"/>
              </w:rPr>
              <w:t>8</w:t>
            </w:r>
          </w:p>
        </w:tc>
        <w:tc>
          <w:tcPr>
            <w:tcW w:w="2150" w:type="pct"/>
            <w:tcMar>
              <w:top w:w="105" w:type="dxa"/>
              <w:left w:w="135" w:type="dxa"/>
              <w:bottom w:w="105" w:type="dxa"/>
              <w:right w:w="135" w:type="dxa"/>
            </w:tcMar>
          </w:tcPr>
          <w:p w14:paraId="4284400B" w14:textId="77777777" w:rsidR="00492089" w:rsidRDefault="00000000">
            <w:r>
              <w:rPr>
                <w:rFonts w:ascii="Calibri" w:eastAsia="Calibri" w:hAnsi="Calibri" w:cs="Calibri"/>
                <w:color w:val="000000"/>
                <w:sz w:val="20"/>
                <w:szCs w:val="20"/>
              </w:rPr>
              <w:t>Quick Reference Summary</w:t>
            </w:r>
          </w:p>
        </w:tc>
        <w:tc>
          <w:tcPr>
            <w:tcW w:w="2400" w:type="pct"/>
            <w:tcMar>
              <w:top w:w="105" w:type="dxa"/>
              <w:left w:w="135" w:type="dxa"/>
              <w:bottom w:w="105" w:type="dxa"/>
              <w:right w:w="135" w:type="dxa"/>
            </w:tcMar>
          </w:tcPr>
          <w:p w14:paraId="6699B245" w14:textId="77777777" w:rsidR="00492089" w:rsidRDefault="00000000">
            <w:r>
              <w:rPr>
                <w:rFonts w:ascii="Calibri" w:eastAsia="Calibri" w:hAnsi="Calibri" w:cs="Calibri"/>
                <w:color w:val="000000"/>
                <w:sz w:val="20"/>
                <w:szCs w:val="20"/>
              </w:rPr>
              <w:t>Condensed reference card</w:t>
            </w:r>
          </w:p>
        </w:tc>
      </w:tr>
      <w:tr w:rsidR="00492089" w14:paraId="4BBA680E" w14:textId="77777777">
        <w:tblPrEx>
          <w:tblCellMar>
            <w:top w:w="0" w:type="dxa"/>
            <w:bottom w:w="0" w:type="dxa"/>
          </w:tblCellMar>
        </w:tblPrEx>
        <w:tc>
          <w:tcPr>
            <w:tcW w:w="450" w:type="pct"/>
            <w:tcMar>
              <w:top w:w="105" w:type="dxa"/>
              <w:left w:w="135" w:type="dxa"/>
              <w:bottom w:w="105" w:type="dxa"/>
              <w:right w:w="135" w:type="dxa"/>
            </w:tcMar>
          </w:tcPr>
          <w:p w14:paraId="3E0E4BB0" w14:textId="77777777" w:rsidR="00492089" w:rsidRDefault="00000000">
            <w:r>
              <w:rPr>
                <w:rFonts w:ascii="Calibri" w:eastAsia="Calibri" w:hAnsi="Calibri" w:cs="Calibri"/>
                <w:color w:val="000000"/>
                <w:sz w:val="20"/>
                <w:szCs w:val="20"/>
              </w:rPr>
              <w:t>—</w:t>
            </w:r>
          </w:p>
        </w:tc>
        <w:tc>
          <w:tcPr>
            <w:tcW w:w="2150" w:type="pct"/>
            <w:tcMar>
              <w:top w:w="105" w:type="dxa"/>
              <w:left w:w="135" w:type="dxa"/>
              <w:bottom w:w="105" w:type="dxa"/>
              <w:right w:w="135" w:type="dxa"/>
            </w:tcMar>
          </w:tcPr>
          <w:p w14:paraId="457A7614" w14:textId="77777777" w:rsidR="00492089" w:rsidRDefault="00000000">
            <w:r>
              <w:rPr>
                <w:rFonts w:ascii="Calibri" w:eastAsia="Calibri" w:hAnsi="Calibri" w:cs="Calibri"/>
                <w:color w:val="000000"/>
                <w:sz w:val="20"/>
                <w:szCs w:val="20"/>
              </w:rPr>
              <w:t>Glossary</w:t>
            </w:r>
          </w:p>
        </w:tc>
        <w:tc>
          <w:tcPr>
            <w:tcW w:w="2400" w:type="pct"/>
            <w:tcMar>
              <w:top w:w="105" w:type="dxa"/>
              <w:left w:w="135" w:type="dxa"/>
              <w:bottom w:w="105" w:type="dxa"/>
              <w:right w:w="135" w:type="dxa"/>
            </w:tcMar>
          </w:tcPr>
          <w:p w14:paraId="0610C0A0" w14:textId="77777777" w:rsidR="00492089" w:rsidRDefault="00000000">
            <w:r>
              <w:rPr>
                <w:rFonts w:ascii="Calibri" w:eastAsia="Calibri" w:hAnsi="Calibri" w:cs="Calibri"/>
                <w:color w:val="000000"/>
                <w:sz w:val="20"/>
                <w:szCs w:val="20"/>
              </w:rPr>
              <w:t>Key term definitions</w:t>
            </w:r>
          </w:p>
        </w:tc>
      </w:tr>
    </w:tbl>
    <w:p w14:paraId="4936C830" w14:textId="77777777" w:rsidR="00492089" w:rsidRDefault="00492089">
      <w:pPr>
        <w:spacing w:after="200"/>
      </w:pPr>
    </w:p>
    <w:p w14:paraId="55AAB0E1" w14:textId="77777777" w:rsidR="00492089" w:rsidRDefault="00492089">
      <w:pPr>
        <w:pBdr>
          <w:bottom w:val="single" w:sz="6" w:space="0" w:color="000000"/>
        </w:pBdr>
        <w:spacing w:before="240" w:after="240"/>
      </w:pPr>
    </w:p>
    <w:p w14:paraId="1050809B"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492089" w14:paraId="1F1750DB" w14:textId="77777777">
        <w:tblPrEx>
          <w:tblCellMar>
            <w:top w:w="0" w:type="dxa"/>
            <w:bottom w:w="0" w:type="dxa"/>
          </w:tblCellMar>
        </w:tblPrEx>
        <w:tc>
          <w:tcPr>
            <w:tcW w:w="0" w:type="auto"/>
            <w:tcBorders>
              <w:top w:val="nil"/>
              <w:left w:val="nil"/>
              <w:bottom w:val="nil"/>
              <w:right w:val="nil"/>
            </w:tcBorders>
            <w:shd w:val="clear" w:color="auto" w:fill="0D1B2A"/>
            <w:tcMar>
              <w:top w:w="150" w:type="dxa"/>
              <w:left w:w="240" w:type="dxa"/>
              <w:bottom w:w="150" w:type="dxa"/>
              <w:right w:w="240" w:type="dxa"/>
            </w:tcMar>
          </w:tcPr>
          <w:p w14:paraId="7B627E1E" w14:textId="77777777" w:rsidR="00492089" w:rsidRDefault="00000000">
            <w:pPr>
              <w:spacing w:after="40" w:line="360" w:lineRule="auto"/>
            </w:pPr>
            <w:r>
              <w:rPr>
                <w:rFonts w:ascii="Calibri" w:eastAsia="Calibri" w:hAnsi="Calibri" w:cs="Calibri"/>
                <w:b/>
                <w:bCs/>
                <w:color w:val="8AB0D0"/>
                <w:spacing w:val="15"/>
                <w:sz w:val="20"/>
                <w:szCs w:val="20"/>
              </w:rPr>
              <w:t>Section 01</w:t>
            </w:r>
          </w:p>
          <w:p w14:paraId="0C8D2D80" w14:textId="77777777" w:rsidR="00492089" w:rsidRDefault="00000000">
            <w:pPr>
              <w:pStyle w:val="Heading1"/>
              <w:spacing w:after="120" w:line="312" w:lineRule="auto"/>
            </w:pPr>
            <w:r>
              <w:rPr>
                <w:color w:val="FFFFFF"/>
              </w:rPr>
              <w:t>Understanding Market Liquidity – The Foundation</w:t>
            </w:r>
          </w:p>
        </w:tc>
      </w:tr>
    </w:tbl>
    <w:p w14:paraId="5C85B4BA" w14:textId="77777777" w:rsidR="00492089" w:rsidRDefault="00492089">
      <w:pPr>
        <w:spacing w:after="240"/>
      </w:pPr>
    </w:p>
    <w:p w14:paraId="1073353D" w14:textId="77777777" w:rsidR="00492089" w:rsidRDefault="00000000">
      <w:pPr>
        <w:pStyle w:val="Heading2"/>
        <w:spacing w:before="360" w:after="120" w:line="312" w:lineRule="auto"/>
      </w:pPr>
      <w:r>
        <w:rPr>
          <w:rFonts w:ascii="Calibri" w:eastAsia="Calibri" w:hAnsi="Calibri" w:cs="Calibri"/>
          <w:color w:val="0D1B2A"/>
        </w:rPr>
        <w:t>1.1 What Is Market Liquidity?</w:t>
      </w:r>
    </w:p>
    <w:p w14:paraId="2ECE2DB1" w14:textId="77777777" w:rsidR="00492089" w:rsidRDefault="00000000">
      <w:pPr>
        <w:spacing w:before="60" w:after="120" w:line="360" w:lineRule="auto"/>
      </w:pPr>
      <w:r>
        <w:rPr>
          <w:rFonts w:ascii="Calibri" w:eastAsia="Calibri" w:hAnsi="Calibri" w:cs="Calibri"/>
          <w:color w:val="000000"/>
          <w:sz w:val="22"/>
          <w:szCs w:val="22"/>
        </w:rPr>
        <w:t>Market liquidity refers to the ease with which an asset can be bought or sold in the marketplace without causing a significant change in its price. In practical trading terms, liquidity is the depth of orders available at any given price level — the cumulative volume of bids and asks stacked throughout the order book.</w:t>
      </w:r>
    </w:p>
    <w:p w14:paraId="36BBB28C" w14:textId="77777777" w:rsidR="00492089" w:rsidRDefault="00000000">
      <w:pPr>
        <w:spacing w:before="60" w:after="120" w:line="360" w:lineRule="auto"/>
      </w:pPr>
      <w:r>
        <w:rPr>
          <w:rFonts w:ascii="Calibri" w:eastAsia="Calibri" w:hAnsi="Calibri" w:cs="Calibri"/>
          <w:color w:val="000000"/>
          <w:sz w:val="22"/>
          <w:szCs w:val="22"/>
        </w:rPr>
        <w:t>There are two distinct layers of liquidity that every serious trader must understand:</w:t>
      </w:r>
    </w:p>
    <w:p w14:paraId="59BD7721"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Surface Liquidity (Visible Order Book):</w:t>
      </w:r>
      <w:r>
        <w:rPr>
          <w:rFonts w:ascii="Calibri" w:eastAsia="Calibri" w:hAnsi="Calibri" w:cs="Calibri"/>
          <w:color w:val="000000"/>
          <w:sz w:val="22"/>
          <w:szCs w:val="22"/>
        </w:rPr>
        <w:t xml:space="preserve"> This is the liquidity displayed on exchanges through the Level 2 order book — visible bid and ask prices with their associated volumes. Retail traders interact almost exclusively with this layer.</w:t>
      </w:r>
    </w:p>
    <w:p w14:paraId="549017C3"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Deep Liquidity (Institutional &amp; Dark Pool Orders):</w:t>
      </w:r>
      <w:r>
        <w:rPr>
          <w:rFonts w:ascii="Calibri" w:eastAsia="Calibri" w:hAnsi="Calibri" w:cs="Calibri"/>
          <w:color w:val="000000"/>
          <w:sz w:val="22"/>
          <w:szCs w:val="22"/>
        </w:rPr>
        <w:t xml:space="preserve"> This is the hidden layer — large institutional block orders, dark pool trades, iceberg orders, and algorithmic order flows that never appear on the visible order book until executed. This layer drives real price direction.</w:t>
      </w:r>
    </w:p>
    <w:p w14:paraId="36EC6776" w14:textId="77777777" w:rsidR="00492089" w:rsidRDefault="00000000">
      <w:pPr>
        <w:spacing w:before="60" w:after="120" w:line="360" w:lineRule="auto"/>
      </w:pPr>
      <w:r>
        <w:rPr>
          <w:rFonts w:ascii="Calibri" w:eastAsia="Calibri" w:hAnsi="Calibri" w:cs="Calibri"/>
          <w:color w:val="000000"/>
          <w:sz w:val="22"/>
          <w:szCs w:val="22"/>
        </w:rPr>
        <w:t>Price movement in financial markets is not random. It is engineered — driven by the mechanics of order flow, stop placement, and the need for institutions to find counterparty volume at scale. Understanding this distinction is the foundation of the entire P_115 framework.</w:t>
      </w:r>
    </w:p>
    <w:p w14:paraId="2649E89E"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492089" w14:paraId="4E150833"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7F0FB"/>
            <w:tcMar>
              <w:top w:w="180" w:type="dxa"/>
              <w:left w:w="210" w:type="dxa"/>
              <w:bottom w:w="180" w:type="dxa"/>
              <w:right w:w="210" w:type="dxa"/>
            </w:tcMar>
          </w:tcPr>
          <w:p w14:paraId="7C6DCB90" w14:textId="77777777" w:rsidR="00492089" w:rsidRDefault="00000000">
            <w:pPr>
              <w:spacing w:after="80" w:line="360" w:lineRule="auto"/>
            </w:pPr>
            <w:r>
              <w:rPr>
                <w:rFonts w:ascii="Calibri" w:eastAsia="Calibri" w:hAnsi="Calibri" w:cs="Calibri"/>
                <w:b/>
                <w:bCs/>
                <w:color w:val="000000"/>
                <w:spacing w:val="8"/>
                <w:sz w:val="20"/>
                <w:szCs w:val="20"/>
              </w:rPr>
              <w:t>ⓘ Key Concept</w:t>
            </w:r>
          </w:p>
          <w:p w14:paraId="1B274F2C" w14:textId="77777777" w:rsidR="00492089" w:rsidRDefault="00000000">
            <w:pPr>
              <w:spacing w:after="120" w:line="360" w:lineRule="auto"/>
            </w:pPr>
            <w:r>
              <w:rPr>
                <w:rFonts w:ascii="Calibri" w:eastAsia="Calibri" w:hAnsi="Calibri" w:cs="Calibri"/>
                <w:color w:val="000000"/>
                <w:sz w:val="22"/>
                <w:szCs w:val="22"/>
              </w:rPr>
              <w:t xml:space="preserve">Liquidity is not just a market property — it is the </w:t>
            </w:r>
            <w:r>
              <w:rPr>
                <w:rFonts w:ascii="Calibri" w:eastAsia="Calibri" w:hAnsi="Calibri" w:cs="Calibri"/>
                <w:i/>
                <w:iCs/>
                <w:color w:val="000000"/>
                <w:sz w:val="22"/>
                <w:szCs w:val="22"/>
              </w:rPr>
              <w:t>target</w:t>
            </w:r>
            <w:r>
              <w:rPr>
                <w:rFonts w:ascii="Calibri" w:eastAsia="Calibri" w:hAnsi="Calibri" w:cs="Calibri"/>
                <w:color w:val="000000"/>
                <w:sz w:val="22"/>
                <w:szCs w:val="22"/>
              </w:rPr>
              <w:t xml:space="preserve"> of institutional order flow. Institutions move </w:t>
            </w:r>
            <w:proofErr w:type="gramStart"/>
            <w:r>
              <w:rPr>
                <w:rFonts w:ascii="Calibri" w:eastAsia="Calibri" w:hAnsi="Calibri" w:cs="Calibri"/>
                <w:color w:val="000000"/>
                <w:sz w:val="22"/>
                <w:szCs w:val="22"/>
              </w:rPr>
              <w:t>price</w:t>
            </w:r>
            <w:proofErr w:type="gramEnd"/>
            <w:r>
              <w:rPr>
                <w:rFonts w:ascii="Calibri" w:eastAsia="Calibri" w:hAnsi="Calibri" w:cs="Calibri"/>
                <w:color w:val="000000"/>
                <w:sz w:val="22"/>
                <w:szCs w:val="22"/>
              </w:rPr>
              <w:t xml:space="preserve"> to find the liquidity they need to fill </w:t>
            </w:r>
            <w:proofErr w:type="gramStart"/>
            <w:r>
              <w:rPr>
                <w:rFonts w:ascii="Calibri" w:eastAsia="Calibri" w:hAnsi="Calibri" w:cs="Calibri"/>
                <w:color w:val="000000"/>
                <w:sz w:val="22"/>
                <w:szCs w:val="22"/>
              </w:rPr>
              <w:t>orders at</w:t>
            </w:r>
            <w:proofErr w:type="gramEnd"/>
            <w:r>
              <w:rPr>
                <w:rFonts w:ascii="Calibri" w:eastAsia="Calibri" w:hAnsi="Calibri" w:cs="Calibri"/>
                <w:color w:val="000000"/>
                <w:sz w:val="22"/>
                <w:szCs w:val="22"/>
              </w:rPr>
              <w:t xml:space="preserve"> scale. Every significant price move has a liquidity destination.</w:t>
            </w:r>
          </w:p>
        </w:tc>
      </w:tr>
    </w:tbl>
    <w:p w14:paraId="17E875BB" w14:textId="77777777" w:rsidR="00492089" w:rsidRDefault="00492089">
      <w:pPr>
        <w:spacing w:after="240"/>
      </w:pPr>
    </w:p>
    <w:p w14:paraId="4BF93B4F" w14:textId="77777777" w:rsidR="00492089" w:rsidRDefault="00000000">
      <w:pPr>
        <w:pStyle w:val="Heading2"/>
        <w:spacing w:before="360" w:after="120" w:line="312" w:lineRule="auto"/>
      </w:pPr>
      <w:r>
        <w:rPr>
          <w:rFonts w:ascii="Calibri" w:eastAsia="Calibri" w:hAnsi="Calibri" w:cs="Calibri"/>
          <w:color w:val="0D1B2A"/>
        </w:rPr>
        <w:t>1.2 Liquidity Pools – Where the Money Lives</w:t>
      </w:r>
    </w:p>
    <w:p w14:paraId="33651E44" w14:textId="77777777" w:rsidR="00492089" w:rsidRDefault="00000000">
      <w:pPr>
        <w:spacing w:before="60" w:after="120" w:line="360" w:lineRule="auto"/>
      </w:pPr>
      <w:r>
        <w:rPr>
          <w:rFonts w:ascii="Calibri" w:eastAsia="Calibri" w:hAnsi="Calibri" w:cs="Calibri"/>
          <w:color w:val="000000"/>
          <w:sz w:val="22"/>
          <w:szCs w:val="22"/>
        </w:rPr>
        <w:t xml:space="preserve">A </w:t>
      </w:r>
      <w:r>
        <w:rPr>
          <w:rFonts w:ascii="Calibri" w:eastAsia="Calibri" w:hAnsi="Calibri" w:cs="Calibri"/>
          <w:b/>
          <w:bCs/>
          <w:color w:val="000000"/>
          <w:sz w:val="22"/>
          <w:szCs w:val="22"/>
        </w:rPr>
        <w:t>liquidity pool</w:t>
      </w:r>
      <w:r>
        <w:rPr>
          <w:rFonts w:ascii="Calibri" w:eastAsia="Calibri" w:hAnsi="Calibri" w:cs="Calibri"/>
          <w:color w:val="000000"/>
          <w:sz w:val="22"/>
          <w:szCs w:val="22"/>
        </w:rPr>
        <w:t xml:space="preserve"> is any concentration of resting orders (stop-loss orders, limit orders, or pending orders) clustered at or near a specific price level. Liquidity pools are the primary targets of institutional price delivery.</w:t>
      </w:r>
    </w:p>
    <w:p w14:paraId="4946E501" w14:textId="77777777" w:rsidR="00492089" w:rsidRDefault="00000000">
      <w:pPr>
        <w:spacing w:before="60" w:after="120" w:line="360" w:lineRule="auto"/>
      </w:pPr>
      <w:r>
        <w:rPr>
          <w:rFonts w:ascii="Calibri" w:eastAsia="Calibri" w:hAnsi="Calibri" w:cs="Calibri"/>
          <w:color w:val="000000"/>
          <w:sz w:val="22"/>
          <w:szCs w:val="22"/>
        </w:rPr>
        <w:t>There are two categories of liquidity pools:</w:t>
      </w:r>
    </w:p>
    <w:p w14:paraId="3FCC2A16"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Buy-Side Liquidity (BSL):</w:t>
      </w:r>
      <w:r>
        <w:rPr>
          <w:rFonts w:ascii="Calibri" w:eastAsia="Calibri" w:hAnsi="Calibri" w:cs="Calibri"/>
          <w:color w:val="000000"/>
          <w:sz w:val="22"/>
          <w:szCs w:val="22"/>
        </w:rPr>
        <w:t xml:space="preserve"> Pools found </w:t>
      </w:r>
      <w:r>
        <w:rPr>
          <w:rFonts w:ascii="Calibri" w:eastAsia="Calibri" w:hAnsi="Calibri" w:cs="Calibri"/>
          <w:i/>
          <w:iCs/>
          <w:color w:val="000000"/>
          <w:sz w:val="22"/>
          <w:szCs w:val="22"/>
        </w:rPr>
        <w:t>above</w:t>
      </w:r>
      <w:r>
        <w:rPr>
          <w:rFonts w:ascii="Calibri" w:eastAsia="Calibri" w:hAnsi="Calibri" w:cs="Calibri"/>
          <w:color w:val="000000"/>
          <w:sz w:val="22"/>
          <w:szCs w:val="22"/>
        </w:rPr>
        <w:t xml:space="preserve"> price — specifically above swing highs, resistance zones, equal highs, and prior-day/week/month highs. These are areas where retail traders have placed buy-stop orders (breakout traders) or stop-losses on short positions. Institutions target BSL when they need to distribute (sell) into the buy orders clustered above.</w:t>
      </w:r>
    </w:p>
    <w:p w14:paraId="167755DA"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Sell-Side Liquidity (SSL):</w:t>
      </w:r>
      <w:r>
        <w:rPr>
          <w:rFonts w:ascii="Calibri" w:eastAsia="Calibri" w:hAnsi="Calibri" w:cs="Calibri"/>
          <w:color w:val="000000"/>
          <w:sz w:val="22"/>
          <w:szCs w:val="22"/>
        </w:rPr>
        <w:t xml:space="preserve"> Pools found </w:t>
      </w:r>
      <w:r>
        <w:rPr>
          <w:rFonts w:ascii="Calibri" w:eastAsia="Calibri" w:hAnsi="Calibri" w:cs="Calibri"/>
          <w:i/>
          <w:iCs/>
          <w:color w:val="000000"/>
          <w:sz w:val="22"/>
          <w:szCs w:val="22"/>
        </w:rPr>
        <w:t>below</w:t>
      </w:r>
      <w:r>
        <w:rPr>
          <w:rFonts w:ascii="Calibri" w:eastAsia="Calibri" w:hAnsi="Calibri" w:cs="Calibri"/>
          <w:color w:val="000000"/>
          <w:sz w:val="22"/>
          <w:szCs w:val="22"/>
        </w:rPr>
        <w:t xml:space="preserve"> price — specifically below swing </w:t>
      </w:r>
      <w:proofErr w:type="gramStart"/>
      <w:r>
        <w:rPr>
          <w:rFonts w:ascii="Calibri" w:eastAsia="Calibri" w:hAnsi="Calibri" w:cs="Calibri"/>
          <w:color w:val="000000"/>
          <w:sz w:val="22"/>
          <w:szCs w:val="22"/>
        </w:rPr>
        <w:t>lows</w:t>
      </w:r>
      <w:proofErr w:type="gramEnd"/>
      <w:r>
        <w:rPr>
          <w:rFonts w:ascii="Calibri" w:eastAsia="Calibri" w:hAnsi="Calibri" w:cs="Calibri"/>
          <w:color w:val="000000"/>
          <w:sz w:val="22"/>
          <w:szCs w:val="22"/>
        </w:rPr>
        <w:t xml:space="preserve">, support zones, equal </w:t>
      </w:r>
      <w:proofErr w:type="gramStart"/>
      <w:r>
        <w:rPr>
          <w:rFonts w:ascii="Calibri" w:eastAsia="Calibri" w:hAnsi="Calibri" w:cs="Calibri"/>
          <w:color w:val="000000"/>
          <w:sz w:val="22"/>
          <w:szCs w:val="22"/>
        </w:rPr>
        <w:t>lows</w:t>
      </w:r>
      <w:proofErr w:type="gramEnd"/>
      <w:r>
        <w:rPr>
          <w:rFonts w:ascii="Calibri" w:eastAsia="Calibri" w:hAnsi="Calibri" w:cs="Calibri"/>
          <w:color w:val="000000"/>
          <w:sz w:val="22"/>
          <w:szCs w:val="22"/>
        </w:rPr>
        <w:t>, and prior-day/week/month lows. These are areas where retail traders have placed sell-stop orders (breakdown traders) or stop-losses on long positions. Institutions target SSL when they need to accumulate (buy) against the sell orders clustered below.</w:t>
      </w:r>
    </w:p>
    <w:p w14:paraId="7B254716"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492089" w14:paraId="1055318B" w14:textId="77777777">
        <w:tblPrEx>
          <w:tblCellMar>
            <w:top w:w="0" w:type="dxa"/>
            <w:bottom w:w="0" w:type="dxa"/>
          </w:tblCellMar>
        </w:tblPrEx>
        <w:tc>
          <w:tcPr>
            <w:tcW w:w="0" w:type="auto"/>
            <w:tcBorders>
              <w:top w:val="single" w:sz="6" w:space="0" w:color="8899AA"/>
              <w:left w:val="single" w:sz="6" w:space="0" w:color="8899AA"/>
              <w:bottom w:val="single" w:sz="6" w:space="0" w:color="8899AA"/>
              <w:right w:val="single" w:sz="6" w:space="0" w:color="8899AA"/>
            </w:tcBorders>
            <w:shd w:val="clear" w:color="auto" w:fill="F5F7FA"/>
            <w:tcMar>
              <w:top w:w="210" w:type="dxa"/>
              <w:left w:w="240" w:type="dxa"/>
              <w:bottom w:w="210" w:type="dxa"/>
              <w:right w:w="240" w:type="dxa"/>
            </w:tcMar>
          </w:tcPr>
          <w:p w14:paraId="60250E5A" w14:textId="77777777" w:rsidR="00492089" w:rsidRDefault="00000000">
            <w:pPr>
              <w:spacing w:after="120" w:line="360" w:lineRule="auto"/>
            </w:pPr>
            <w:r>
              <w:rPr>
                <w:rFonts w:ascii="Calibri" w:eastAsia="Calibri" w:hAnsi="Calibri" w:cs="Calibri"/>
                <w:b/>
                <w:bCs/>
                <w:color w:val="0D1B2A"/>
                <w:spacing w:val="5"/>
                <w:sz w:val="20"/>
                <w:szCs w:val="20"/>
              </w:rPr>
              <w:t>DIAGRAM 1.1 – Liquidity Pool Map</w:t>
            </w:r>
          </w:p>
          <w:p w14:paraId="08A47A2D" w14:textId="77777777" w:rsidR="00492089" w:rsidRDefault="00000000">
            <w:pPr>
              <w:spacing w:after="80" w:line="360" w:lineRule="auto"/>
            </w:pPr>
            <w:r>
              <w:rPr>
                <w:rFonts w:ascii="Calibri" w:eastAsia="Calibri" w:hAnsi="Calibri" w:cs="Calibri"/>
                <w:i/>
                <w:iCs/>
                <w:color w:val="334455"/>
                <w:sz w:val="20"/>
                <w:szCs w:val="20"/>
              </w:rPr>
              <w:t xml:space="preserve">Annotated price chart </w:t>
            </w:r>
            <w:proofErr w:type="gramStart"/>
            <w:r>
              <w:rPr>
                <w:rFonts w:ascii="Calibri" w:eastAsia="Calibri" w:hAnsi="Calibri" w:cs="Calibri"/>
                <w:i/>
                <w:iCs/>
                <w:color w:val="334455"/>
                <w:sz w:val="20"/>
                <w:szCs w:val="20"/>
              </w:rPr>
              <w:t>illustrating</w:t>
            </w:r>
            <w:proofErr w:type="gramEnd"/>
            <w:r>
              <w:rPr>
                <w:rFonts w:ascii="Calibri" w:eastAsia="Calibri" w:hAnsi="Calibri" w:cs="Calibri"/>
                <w:i/>
                <w:iCs/>
                <w:color w:val="334455"/>
                <w:sz w:val="20"/>
                <w:szCs w:val="20"/>
              </w:rPr>
              <w:t xml:space="preserve"> a full liquidity map. BSL (Buy-Side Liquidity) zones are marked above swing highs and equal highs — labeled "Engineered Liquidity / Stop Cluster." SSL (Sell-Side Liquidity) zones are marked below swing lows and double bottoms — labeled "Stop Cluster / Institutional Target." Equal highs are clearly distinguished as "Engineered BSL" and double bottoms as "SSL Cluster." Horizontal dashed lines mark each level. Price is shown meandering between both pools.</w:t>
            </w:r>
          </w:p>
          <w:p w14:paraId="28EFBDE8" w14:textId="77777777" w:rsidR="00492089" w:rsidRDefault="00000000">
            <w:pPr>
              <w:spacing w:after="120" w:line="360" w:lineRule="auto"/>
            </w:pPr>
            <w:r>
              <w:rPr>
                <w:rFonts w:ascii="Calibri" w:eastAsia="Calibri" w:hAnsi="Calibri" w:cs="Calibri"/>
                <w:color w:val="556677"/>
                <w:sz w:val="18"/>
                <w:szCs w:val="18"/>
              </w:rPr>
              <w:t>Fig 1.1 — Liquidity Pool Map: BSL above highs | SSL below lows | Equal highs/lows = highest-probability institutional targets</w:t>
            </w:r>
          </w:p>
        </w:tc>
      </w:tr>
    </w:tbl>
    <w:p w14:paraId="2F5A672E" w14:textId="77777777" w:rsidR="00492089" w:rsidRDefault="00492089">
      <w:pPr>
        <w:spacing w:after="240"/>
      </w:pPr>
    </w:p>
    <w:p w14:paraId="3A3526B4" w14:textId="77777777" w:rsidR="00492089" w:rsidRDefault="00000000">
      <w:pPr>
        <w:pStyle w:val="Heading2"/>
        <w:spacing w:before="360" w:after="120" w:line="312" w:lineRule="auto"/>
      </w:pPr>
      <w:r>
        <w:rPr>
          <w:rFonts w:ascii="Calibri" w:eastAsia="Calibri" w:hAnsi="Calibri" w:cs="Calibri"/>
          <w:color w:val="0D1B2A"/>
        </w:rPr>
        <w:t>1.3 Why Price Hunts Liquidity Before Trending</w:t>
      </w:r>
    </w:p>
    <w:p w14:paraId="241A9CD0" w14:textId="77777777" w:rsidR="00492089" w:rsidRDefault="00000000">
      <w:pPr>
        <w:spacing w:before="60" w:after="120" w:line="360" w:lineRule="auto"/>
      </w:pPr>
      <w:r>
        <w:rPr>
          <w:rFonts w:ascii="Calibri" w:eastAsia="Calibri" w:hAnsi="Calibri" w:cs="Calibri"/>
          <w:color w:val="000000"/>
          <w:sz w:val="22"/>
          <w:szCs w:val="22"/>
        </w:rPr>
        <w:t xml:space="preserve">The fundamental principle behind liquidity hunting is rooted in institutional order-flow logic: large institutions cannot simply place enormous buy or sell orders at market </w:t>
      </w:r>
      <w:proofErr w:type="gramStart"/>
      <w:r>
        <w:rPr>
          <w:rFonts w:ascii="Calibri" w:eastAsia="Calibri" w:hAnsi="Calibri" w:cs="Calibri"/>
          <w:color w:val="000000"/>
          <w:sz w:val="22"/>
          <w:szCs w:val="22"/>
        </w:rPr>
        <w:t>price</w:t>
      </w:r>
      <w:proofErr w:type="gramEnd"/>
      <w:r>
        <w:rPr>
          <w:rFonts w:ascii="Calibri" w:eastAsia="Calibri" w:hAnsi="Calibri" w:cs="Calibri"/>
          <w:color w:val="000000"/>
          <w:sz w:val="22"/>
          <w:szCs w:val="22"/>
        </w:rPr>
        <w:t xml:space="preserve"> without moving that price dramatically against themselves. They require a large pool of counterparty orders to fill their positions efficiently.</w:t>
      </w:r>
    </w:p>
    <w:p w14:paraId="2BFE8DBD" w14:textId="77777777" w:rsidR="00492089" w:rsidRDefault="00000000">
      <w:pPr>
        <w:spacing w:before="60" w:after="120" w:line="360" w:lineRule="auto"/>
      </w:pPr>
      <w:r>
        <w:rPr>
          <w:rFonts w:ascii="Calibri" w:eastAsia="Calibri" w:hAnsi="Calibri" w:cs="Calibri"/>
          <w:color w:val="000000"/>
          <w:sz w:val="22"/>
          <w:szCs w:val="22"/>
        </w:rPr>
        <w:t xml:space="preserve">This creates a predictable pattern in </w:t>
      </w:r>
      <w:proofErr w:type="gramStart"/>
      <w:r>
        <w:rPr>
          <w:rFonts w:ascii="Calibri" w:eastAsia="Calibri" w:hAnsi="Calibri" w:cs="Calibri"/>
          <w:color w:val="000000"/>
          <w:sz w:val="22"/>
          <w:szCs w:val="22"/>
        </w:rPr>
        <w:t>price delivery</w:t>
      </w:r>
      <w:proofErr w:type="gramEnd"/>
      <w:r>
        <w:rPr>
          <w:rFonts w:ascii="Calibri" w:eastAsia="Calibri" w:hAnsi="Calibri" w:cs="Calibri"/>
          <w:color w:val="000000"/>
          <w:sz w:val="22"/>
          <w:szCs w:val="22"/>
        </w:rPr>
        <w:t>:</w:t>
      </w:r>
    </w:p>
    <w:p w14:paraId="5F904BA6"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Before a Bullish Move:</w:t>
      </w:r>
      <w:r>
        <w:rPr>
          <w:rFonts w:ascii="Calibri" w:eastAsia="Calibri" w:hAnsi="Calibri" w:cs="Calibri"/>
          <w:color w:val="000000"/>
          <w:sz w:val="22"/>
          <w:szCs w:val="22"/>
        </w:rPr>
        <w:t xml:space="preserve"> Price is engineered to drop below a support level or swing low, triggering retail sell-stop orders. Those sell orders become the counterparty against which institutions accumulate </w:t>
      </w:r>
      <w:proofErr w:type="gramStart"/>
      <w:r>
        <w:rPr>
          <w:rFonts w:ascii="Calibri" w:eastAsia="Calibri" w:hAnsi="Calibri" w:cs="Calibri"/>
          <w:color w:val="000000"/>
          <w:sz w:val="22"/>
          <w:szCs w:val="22"/>
        </w:rPr>
        <w:t>massive long</w:t>
      </w:r>
      <w:proofErr w:type="gramEnd"/>
      <w:r>
        <w:rPr>
          <w:rFonts w:ascii="Calibri" w:eastAsia="Calibri" w:hAnsi="Calibri" w:cs="Calibri"/>
          <w:color w:val="000000"/>
          <w:sz w:val="22"/>
          <w:szCs w:val="22"/>
        </w:rPr>
        <w:t xml:space="preserve"> positions. Once accumulated, price reverses and trends higher.</w:t>
      </w:r>
    </w:p>
    <w:p w14:paraId="3DB2FDCA"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Before a Bearish Move:</w:t>
      </w:r>
      <w:r>
        <w:rPr>
          <w:rFonts w:ascii="Calibri" w:eastAsia="Calibri" w:hAnsi="Calibri" w:cs="Calibri"/>
          <w:color w:val="000000"/>
          <w:sz w:val="22"/>
          <w:szCs w:val="22"/>
        </w:rPr>
        <w:t xml:space="preserve"> Price is engineered to push above a resistance level or swing high, triggering retail buy-stop orders. Those buy orders become the counterparty against which institutions distribute </w:t>
      </w:r>
      <w:proofErr w:type="gramStart"/>
      <w:r>
        <w:rPr>
          <w:rFonts w:ascii="Calibri" w:eastAsia="Calibri" w:hAnsi="Calibri" w:cs="Calibri"/>
          <w:color w:val="000000"/>
          <w:sz w:val="22"/>
          <w:szCs w:val="22"/>
        </w:rPr>
        <w:t>massive short</w:t>
      </w:r>
      <w:proofErr w:type="gramEnd"/>
      <w:r>
        <w:rPr>
          <w:rFonts w:ascii="Calibri" w:eastAsia="Calibri" w:hAnsi="Calibri" w:cs="Calibri"/>
          <w:color w:val="000000"/>
          <w:sz w:val="22"/>
          <w:szCs w:val="22"/>
        </w:rPr>
        <w:t xml:space="preserve"> positions. Once distributed, price reverses and trends lower.</w:t>
      </w:r>
    </w:p>
    <w:p w14:paraId="16BF0A19" w14:textId="77777777" w:rsidR="00492089" w:rsidRDefault="00000000">
      <w:pPr>
        <w:spacing w:before="60" w:after="120" w:line="360" w:lineRule="auto"/>
      </w:pPr>
      <w:r>
        <w:rPr>
          <w:rFonts w:ascii="Calibri" w:eastAsia="Calibri" w:hAnsi="Calibri" w:cs="Calibri"/>
          <w:color w:val="000000"/>
          <w:sz w:val="22"/>
          <w:szCs w:val="22"/>
        </w:rPr>
        <w:t xml:space="preserve">This is not a theory — it is the mechanical reality of how large orders get filled in liquid markets. Retail traders lose money because they interpret these moves as breakouts. P_115 </w:t>
      </w:r>
      <w:proofErr w:type="gramStart"/>
      <w:r>
        <w:rPr>
          <w:rFonts w:ascii="Calibri" w:eastAsia="Calibri" w:hAnsi="Calibri" w:cs="Calibri"/>
          <w:color w:val="000000"/>
          <w:sz w:val="22"/>
          <w:szCs w:val="22"/>
        </w:rPr>
        <w:t>traders</w:t>
      </w:r>
      <w:proofErr w:type="gramEnd"/>
      <w:r>
        <w:rPr>
          <w:rFonts w:ascii="Calibri" w:eastAsia="Calibri" w:hAnsi="Calibri" w:cs="Calibri"/>
          <w:color w:val="000000"/>
          <w:sz w:val="22"/>
          <w:szCs w:val="22"/>
        </w:rPr>
        <w:t xml:space="preserve"> profit because they recognize them as engineered sweeps designed to serve institutional order flow.</w:t>
      </w:r>
    </w:p>
    <w:p w14:paraId="39F32125"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492089" w14:paraId="2FEDFC76"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7F0FB"/>
            <w:tcMar>
              <w:top w:w="180" w:type="dxa"/>
              <w:left w:w="210" w:type="dxa"/>
              <w:bottom w:w="180" w:type="dxa"/>
              <w:right w:w="210" w:type="dxa"/>
            </w:tcMar>
          </w:tcPr>
          <w:p w14:paraId="3F4B6DE5" w14:textId="77777777" w:rsidR="00492089" w:rsidRDefault="00000000">
            <w:pPr>
              <w:spacing w:after="80" w:line="360" w:lineRule="auto"/>
            </w:pPr>
            <w:r>
              <w:rPr>
                <w:rFonts w:ascii="Calibri" w:eastAsia="Calibri" w:hAnsi="Calibri" w:cs="Calibri"/>
                <w:b/>
                <w:bCs/>
                <w:color w:val="000000"/>
                <w:spacing w:val="8"/>
                <w:sz w:val="20"/>
                <w:szCs w:val="20"/>
              </w:rPr>
              <w:t>ⓘ Key Insight</w:t>
            </w:r>
          </w:p>
          <w:p w14:paraId="4BC3C1C8" w14:textId="77777777" w:rsidR="00492089" w:rsidRDefault="00000000">
            <w:pPr>
              <w:spacing w:after="120" w:line="360" w:lineRule="auto"/>
            </w:pPr>
            <w:r>
              <w:rPr>
                <w:rFonts w:ascii="Calibri" w:eastAsia="Calibri" w:hAnsi="Calibri" w:cs="Calibri"/>
                <w:b/>
                <w:bCs/>
                <w:color w:val="000000"/>
                <w:sz w:val="22"/>
                <w:szCs w:val="22"/>
              </w:rPr>
              <w:t>Every major trend begins with a liquidity sweep.</w:t>
            </w:r>
            <w:r>
              <w:rPr>
                <w:rFonts w:ascii="Calibri" w:eastAsia="Calibri" w:hAnsi="Calibri" w:cs="Calibri"/>
                <w:color w:val="000000"/>
                <w:sz w:val="22"/>
                <w:szCs w:val="22"/>
              </w:rPr>
              <w:t xml:space="preserve"> Recognize the sweep first — then follow the reversal. The sweep is not the trade; the reversal is the trade.</w:t>
            </w:r>
          </w:p>
        </w:tc>
      </w:tr>
    </w:tbl>
    <w:p w14:paraId="57FAF66F" w14:textId="77777777" w:rsidR="00492089" w:rsidRDefault="00492089">
      <w:pPr>
        <w:spacing w:after="240"/>
      </w:pPr>
    </w:p>
    <w:p w14:paraId="51CCE9AC" w14:textId="77777777" w:rsidR="00492089" w:rsidRDefault="00000000">
      <w:pPr>
        <w:pStyle w:val="Heading2"/>
        <w:spacing w:before="360" w:after="120" w:line="312" w:lineRule="auto"/>
      </w:pPr>
      <w:r>
        <w:rPr>
          <w:rFonts w:ascii="Calibri" w:eastAsia="Calibri" w:hAnsi="Calibri" w:cs="Calibri"/>
          <w:color w:val="0D1B2A"/>
        </w:rPr>
        <w:t>1.4 The Retail vs. Institutional Perspective</w:t>
      </w:r>
    </w:p>
    <w:p w14:paraId="3D2D5429" w14:textId="77777777" w:rsidR="00492089" w:rsidRDefault="00000000">
      <w:pPr>
        <w:spacing w:before="60" w:after="120" w:line="360" w:lineRule="auto"/>
      </w:pPr>
      <w:r>
        <w:rPr>
          <w:rFonts w:ascii="Calibri" w:eastAsia="Calibri" w:hAnsi="Calibri" w:cs="Calibri"/>
          <w:color w:val="000000"/>
          <w:sz w:val="22"/>
          <w:szCs w:val="22"/>
        </w:rPr>
        <w:t>The table below illustrates how the same price event is interpreted entirely differently by retail participants versus institutional operators — and how the outcome reflects the institutional intent every time.</w:t>
      </w:r>
    </w:p>
    <w:p w14:paraId="0F027939" w14:textId="77777777" w:rsidR="00492089" w:rsidRDefault="0049208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95"/>
        <w:gridCol w:w="2244"/>
        <w:gridCol w:w="2899"/>
        <w:gridCol w:w="2712"/>
      </w:tblGrid>
      <w:tr w:rsidR="00492089" w14:paraId="244D8F96" w14:textId="77777777">
        <w:tblPrEx>
          <w:tblCellMar>
            <w:top w:w="0" w:type="dxa"/>
            <w:bottom w:w="0" w:type="dxa"/>
          </w:tblCellMar>
        </w:tblPrEx>
        <w:trPr>
          <w:tblHeader/>
        </w:trPr>
        <w:tc>
          <w:tcPr>
            <w:tcW w:w="800" w:type="pct"/>
            <w:shd w:val="clear" w:color="auto" w:fill="0D1B2A"/>
            <w:tcMar>
              <w:top w:w="105" w:type="dxa"/>
              <w:left w:w="135" w:type="dxa"/>
              <w:bottom w:w="105" w:type="dxa"/>
              <w:right w:w="135" w:type="dxa"/>
            </w:tcMar>
          </w:tcPr>
          <w:p w14:paraId="6CF12864" w14:textId="77777777" w:rsidR="00492089" w:rsidRDefault="00000000">
            <w:r>
              <w:rPr>
                <w:rFonts w:ascii="Calibri" w:eastAsia="Calibri" w:hAnsi="Calibri" w:cs="Calibri"/>
                <w:b/>
                <w:bCs/>
                <w:color w:val="FFFFFF"/>
                <w:sz w:val="20"/>
                <w:szCs w:val="20"/>
              </w:rPr>
              <w:t>Market Event</w:t>
            </w:r>
          </w:p>
        </w:tc>
        <w:tc>
          <w:tcPr>
            <w:tcW w:w="1200" w:type="pct"/>
            <w:shd w:val="clear" w:color="auto" w:fill="0D1B2A"/>
            <w:tcMar>
              <w:top w:w="105" w:type="dxa"/>
              <w:left w:w="135" w:type="dxa"/>
              <w:bottom w:w="105" w:type="dxa"/>
              <w:right w:w="135" w:type="dxa"/>
            </w:tcMar>
          </w:tcPr>
          <w:p w14:paraId="7AA7765E" w14:textId="77777777" w:rsidR="00492089" w:rsidRDefault="00000000">
            <w:r>
              <w:rPr>
                <w:rFonts w:ascii="Calibri" w:eastAsia="Calibri" w:hAnsi="Calibri" w:cs="Calibri"/>
                <w:b/>
                <w:bCs/>
                <w:color w:val="FFFFFF"/>
                <w:sz w:val="20"/>
                <w:szCs w:val="20"/>
              </w:rPr>
              <w:t>Retail Interpretation</w:t>
            </w:r>
          </w:p>
        </w:tc>
        <w:tc>
          <w:tcPr>
            <w:tcW w:w="1550" w:type="pct"/>
            <w:shd w:val="clear" w:color="auto" w:fill="0D1B2A"/>
            <w:tcMar>
              <w:top w:w="105" w:type="dxa"/>
              <w:left w:w="135" w:type="dxa"/>
              <w:bottom w:w="105" w:type="dxa"/>
              <w:right w:w="135" w:type="dxa"/>
            </w:tcMar>
          </w:tcPr>
          <w:p w14:paraId="0574DFAD" w14:textId="77777777" w:rsidR="00492089" w:rsidRDefault="00000000">
            <w:r>
              <w:rPr>
                <w:rFonts w:ascii="Calibri" w:eastAsia="Calibri" w:hAnsi="Calibri" w:cs="Calibri"/>
                <w:b/>
                <w:bCs/>
                <w:color w:val="FFFFFF"/>
                <w:sz w:val="20"/>
                <w:szCs w:val="20"/>
              </w:rPr>
              <w:t>Institutional Intent</w:t>
            </w:r>
          </w:p>
        </w:tc>
        <w:tc>
          <w:tcPr>
            <w:tcW w:w="1450" w:type="pct"/>
            <w:shd w:val="clear" w:color="auto" w:fill="0D1B2A"/>
            <w:tcMar>
              <w:top w:w="105" w:type="dxa"/>
              <w:left w:w="135" w:type="dxa"/>
              <w:bottom w:w="105" w:type="dxa"/>
              <w:right w:w="135" w:type="dxa"/>
            </w:tcMar>
          </w:tcPr>
          <w:p w14:paraId="6FB59622" w14:textId="77777777" w:rsidR="00492089" w:rsidRDefault="00000000">
            <w:r>
              <w:rPr>
                <w:rFonts w:ascii="Calibri" w:eastAsia="Calibri" w:hAnsi="Calibri" w:cs="Calibri"/>
                <w:b/>
                <w:bCs/>
                <w:color w:val="FFFFFF"/>
                <w:sz w:val="20"/>
                <w:szCs w:val="20"/>
              </w:rPr>
              <w:t>Actual Outcome</w:t>
            </w:r>
          </w:p>
        </w:tc>
      </w:tr>
      <w:tr w:rsidR="00492089" w14:paraId="165FFEE8" w14:textId="77777777">
        <w:tblPrEx>
          <w:tblCellMar>
            <w:top w:w="0" w:type="dxa"/>
            <w:bottom w:w="0" w:type="dxa"/>
          </w:tblCellMar>
        </w:tblPrEx>
        <w:tc>
          <w:tcPr>
            <w:tcW w:w="800" w:type="pct"/>
            <w:tcMar>
              <w:top w:w="105" w:type="dxa"/>
              <w:left w:w="135" w:type="dxa"/>
              <w:bottom w:w="105" w:type="dxa"/>
              <w:right w:w="135" w:type="dxa"/>
            </w:tcMar>
          </w:tcPr>
          <w:p w14:paraId="4E8A436F" w14:textId="77777777" w:rsidR="00492089" w:rsidRDefault="00000000">
            <w:r>
              <w:rPr>
                <w:rFonts w:ascii="Calibri" w:eastAsia="Calibri" w:hAnsi="Calibri" w:cs="Calibri"/>
                <w:color w:val="000000"/>
                <w:sz w:val="20"/>
                <w:szCs w:val="20"/>
              </w:rPr>
              <w:t>Breakout above resistance</w:t>
            </w:r>
          </w:p>
        </w:tc>
        <w:tc>
          <w:tcPr>
            <w:tcW w:w="1200" w:type="pct"/>
            <w:tcMar>
              <w:top w:w="105" w:type="dxa"/>
              <w:left w:w="135" w:type="dxa"/>
              <w:bottom w:w="105" w:type="dxa"/>
              <w:right w:w="135" w:type="dxa"/>
            </w:tcMar>
          </w:tcPr>
          <w:p w14:paraId="2949E047" w14:textId="77777777" w:rsidR="00492089" w:rsidRDefault="00000000">
            <w:r>
              <w:rPr>
                <w:rFonts w:ascii="Calibri" w:eastAsia="Calibri" w:hAnsi="Calibri" w:cs="Calibri"/>
                <w:color w:val="000000"/>
                <w:sz w:val="20"/>
                <w:szCs w:val="20"/>
              </w:rPr>
              <w:t xml:space="preserve">Bullish </w:t>
            </w:r>
            <w:proofErr w:type="gramStart"/>
            <w:r>
              <w:rPr>
                <w:rFonts w:ascii="Calibri" w:eastAsia="Calibri" w:hAnsi="Calibri" w:cs="Calibri"/>
                <w:color w:val="000000"/>
                <w:sz w:val="20"/>
                <w:szCs w:val="20"/>
              </w:rPr>
              <w:t>signal —</w:t>
            </w:r>
            <w:proofErr w:type="gramEnd"/>
            <w:r>
              <w:rPr>
                <w:rFonts w:ascii="Calibri" w:eastAsia="Calibri" w:hAnsi="Calibri" w:cs="Calibri"/>
                <w:color w:val="000000"/>
                <w:sz w:val="20"/>
                <w:szCs w:val="20"/>
              </w:rPr>
              <w:t xml:space="preserve"> buy the breakout, momentum trade</w:t>
            </w:r>
          </w:p>
        </w:tc>
        <w:tc>
          <w:tcPr>
            <w:tcW w:w="1550" w:type="pct"/>
            <w:tcMar>
              <w:top w:w="105" w:type="dxa"/>
              <w:left w:w="135" w:type="dxa"/>
              <w:bottom w:w="105" w:type="dxa"/>
              <w:right w:w="135" w:type="dxa"/>
            </w:tcMar>
          </w:tcPr>
          <w:p w14:paraId="122DCD4D" w14:textId="77777777" w:rsidR="00492089" w:rsidRDefault="00000000">
            <w:r>
              <w:rPr>
                <w:rFonts w:ascii="Calibri" w:eastAsia="Calibri" w:hAnsi="Calibri" w:cs="Calibri"/>
                <w:color w:val="000000"/>
                <w:sz w:val="20"/>
                <w:szCs w:val="20"/>
              </w:rPr>
              <w:t>Distributing long inventory into retail buy orders (BSL sweep)</w:t>
            </w:r>
          </w:p>
        </w:tc>
        <w:tc>
          <w:tcPr>
            <w:tcW w:w="1450" w:type="pct"/>
            <w:tcMar>
              <w:top w:w="105" w:type="dxa"/>
              <w:left w:w="135" w:type="dxa"/>
              <w:bottom w:w="105" w:type="dxa"/>
              <w:right w:w="135" w:type="dxa"/>
            </w:tcMar>
          </w:tcPr>
          <w:p w14:paraId="0229BDB8" w14:textId="77777777" w:rsidR="00492089" w:rsidRDefault="00000000">
            <w:r>
              <w:rPr>
                <w:rFonts w:ascii="Calibri" w:eastAsia="Calibri" w:hAnsi="Calibri" w:cs="Calibri"/>
                <w:color w:val="000000"/>
                <w:sz w:val="20"/>
                <w:szCs w:val="20"/>
              </w:rPr>
              <w:t>Price reverses sharply below the breakout level — retail stops triggered</w:t>
            </w:r>
          </w:p>
        </w:tc>
      </w:tr>
      <w:tr w:rsidR="00492089" w14:paraId="4B462695" w14:textId="77777777">
        <w:tblPrEx>
          <w:tblCellMar>
            <w:top w:w="0" w:type="dxa"/>
            <w:bottom w:w="0" w:type="dxa"/>
          </w:tblCellMar>
        </w:tblPrEx>
        <w:tc>
          <w:tcPr>
            <w:tcW w:w="800" w:type="pct"/>
            <w:tcMar>
              <w:top w:w="105" w:type="dxa"/>
              <w:left w:w="135" w:type="dxa"/>
              <w:bottom w:w="105" w:type="dxa"/>
              <w:right w:w="135" w:type="dxa"/>
            </w:tcMar>
          </w:tcPr>
          <w:p w14:paraId="7BC2D38F" w14:textId="77777777" w:rsidR="00492089" w:rsidRDefault="00000000">
            <w:r>
              <w:rPr>
                <w:rFonts w:ascii="Calibri" w:eastAsia="Calibri" w:hAnsi="Calibri" w:cs="Calibri"/>
                <w:color w:val="000000"/>
                <w:sz w:val="20"/>
                <w:szCs w:val="20"/>
              </w:rPr>
              <w:t>Drop below support</w:t>
            </w:r>
          </w:p>
        </w:tc>
        <w:tc>
          <w:tcPr>
            <w:tcW w:w="1200" w:type="pct"/>
            <w:tcMar>
              <w:top w:w="105" w:type="dxa"/>
              <w:left w:w="135" w:type="dxa"/>
              <w:bottom w:w="105" w:type="dxa"/>
              <w:right w:w="135" w:type="dxa"/>
            </w:tcMar>
          </w:tcPr>
          <w:p w14:paraId="7C3B1E84" w14:textId="77777777" w:rsidR="00492089" w:rsidRDefault="00000000">
            <w:r>
              <w:rPr>
                <w:rFonts w:ascii="Calibri" w:eastAsia="Calibri" w:hAnsi="Calibri" w:cs="Calibri"/>
                <w:color w:val="000000"/>
                <w:sz w:val="20"/>
                <w:szCs w:val="20"/>
              </w:rPr>
              <w:t>Bearish signal — sell the breakdown, avoid the falling knife</w:t>
            </w:r>
          </w:p>
        </w:tc>
        <w:tc>
          <w:tcPr>
            <w:tcW w:w="1550" w:type="pct"/>
            <w:tcMar>
              <w:top w:w="105" w:type="dxa"/>
              <w:left w:w="135" w:type="dxa"/>
              <w:bottom w:w="105" w:type="dxa"/>
              <w:right w:w="135" w:type="dxa"/>
            </w:tcMar>
          </w:tcPr>
          <w:p w14:paraId="030E9AAE" w14:textId="77777777" w:rsidR="00492089" w:rsidRDefault="00000000">
            <w:r>
              <w:rPr>
                <w:rFonts w:ascii="Calibri" w:eastAsia="Calibri" w:hAnsi="Calibri" w:cs="Calibri"/>
                <w:color w:val="000000"/>
                <w:sz w:val="20"/>
                <w:szCs w:val="20"/>
              </w:rPr>
              <w:t>Accumulating long positions against retail sell stops (SSL sweep)</w:t>
            </w:r>
          </w:p>
        </w:tc>
        <w:tc>
          <w:tcPr>
            <w:tcW w:w="1450" w:type="pct"/>
            <w:tcMar>
              <w:top w:w="105" w:type="dxa"/>
              <w:left w:w="135" w:type="dxa"/>
              <w:bottom w:w="105" w:type="dxa"/>
              <w:right w:w="135" w:type="dxa"/>
            </w:tcMar>
          </w:tcPr>
          <w:p w14:paraId="6250A7E7" w14:textId="77777777" w:rsidR="00492089" w:rsidRDefault="00000000">
            <w:r>
              <w:rPr>
                <w:rFonts w:ascii="Calibri" w:eastAsia="Calibri" w:hAnsi="Calibri" w:cs="Calibri"/>
                <w:color w:val="000000"/>
                <w:sz w:val="20"/>
                <w:szCs w:val="20"/>
              </w:rPr>
              <w:t>Price reverses sharply above the breakdown level — strong bullish trend begins</w:t>
            </w:r>
          </w:p>
        </w:tc>
      </w:tr>
      <w:tr w:rsidR="00492089" w14:paraId="4FF3F4DB" w14:textId="77777777">
        <w:tblPrEx>
          <w:tblCellMar>
            <w:top w:w="0" w:type="dxa"/>
            <w:bottom w:w="0" w:type="dxa"/>
          </w:tblCellMar>
        </w:tblPrEx>
        <w:tc>
          <w:tcPr>
            <w:tcW w:w="800" w:type="pct"/>
            <w:tcMar>
              <w:top w:w="105" w:type="dxa"/>
              <w:left w:w="135" w:type="dxa"/>
              <w:bottom w:w="105" w:type="dxa"/>
              <w:right w:w="135" w:type="dxa"/>
            </w:tcMar>
          </w:tcPr>
          <w:p w14:paraId="5D42EE8E" w14:textId="77777777" w:rsidR="00492089" w:rsidRDefault="00000000">
            <w:r>
              <w:rPr>
                <w:rFonts w:ascii="Calibri" w:eastAsia="Calibri" w:hAnsi="Calibri" w:cs="Calibri"/>
                <w:color w:val="000000"/>
                <w:sz w:val="20"/>
                <w:szCs w:val="20"/>
              </w:rPr>
              <w:t>Spike to highs before reversal</w:t>
            </w:r>
          </w:p>
        </w:tc>
        <w:tc>
          <w:tcPr>
            <w:tcW w:w="1200" w:type="pct"/>
            <w:tcMar>
              <w:top w:w="105" w:type="dxa"/>
              <w:left w:w="135" w:type="dxa"/>
              <w:bottom w:w="105" w:type="dxa"/>
              <w:right w:w="135" w:type="dxa"/>
            </w:tcMar>
          </w:tcPr>
          <w:p w14:paraId="6BC6A1EA" w14:textId="77777777" w:rsidR="00492089" w:rsidRDefault="00000000">
            <w:r>
              <w:rPr>
                <w:rFonts w:ascii="Calibri" w:eastAsia="Calibri" w:hAnsi="Calibri" w:cs="Calibri"/>
                <w:color w:val="000000"/>
                <w:sz w:val="20"/>
                <w:szCs w:val="20"/>
              </w:rPr>
              <w:t>FOMO entry — retail buys the high, chasing the move</w:t>
            </w:r>
          </w:p>
        </w:tc>
        <w:tc>
          <w:tcPr>
            <w:tcW w:w="1550" w:type="pct"/>
            <w:tcMar>
              <w:top w:w="105" w:type="dxa"/>
              <w:left w:w="135" w:type="dxa"/>
              <w:bottom w:w="105" w:type="dxa"/>
              <w:right w:w="135" w:type="dxa"/>
            </w:tcMar>
          </w:tcPr>
          <w:p w14:paraId="3E3E702A" w14:textId="77777777" w:rsidR="00492089" w:rsidRDefault="00000000">
            <w:r>
              <w:rPr>
                <w:rFonts w:ascii="Calibri" w:eastAsia="Calibri" w:hAnsi="Calibri" w:cs="Calibri"/>
                <w:color w:val="000000"/>
                <w:sz w:val="20"/>
                <w:szCs w:val="20"/>
              </w:rPr>
              <w:t>Final distribution — institutions offload remaining long inventory at peak liquidity</w:t>
            </w:r>
          </w:p>
        </w:tc>
        <w:tc>
          <w:tcPr>
            <w:tcW w:w="1450" w:type="pct"/>
            <w:tcMar>
              <w:top w:w="105" w:type="dxa"/>
              <w:left w:w="135" w:type="dxa"/>
              <w:bottom w:w="105" w:type="dxa"/>
              <w:right w:w="135" w:type="dxa"/>
            </w:tcMar>
          </w:tcPr>
          <w:p w14:paraId="7C61D34C" w14:textId="77777777" w:rsidR="00492089" w:rsidRDefault="00000000">
            <w:r>
              <w:rPr>
                <w:rFonts w:ascii="Calibri" w:eastAsia="Calibri" w:hAnsi="Calibri" w:cs="Calibri"/>
                <w:color w:val="000000"/>
                <w:sz w:val="20"/>
                <w:szCs w:val="20"/>
              </w:rPr>
              <w:t>Sharp reversal — late retail buyers are immediately underwater</w:t>
            </w:r>
          </w:p>
        </w:tc>
      </w:tr>
      <w:tr w:rsidR="00492089" w14:paraId="73D1D2B7" w14:textId="77777777">
        <w:tblPrEx>
          <w:tblCellMar>
            <w:top w:w="0" w:type="dxa"/>
            <w:bottom w:w="0" w:type="dxa"/>
          </w:tblCellMar>
        </w:tblPrEx>
        <w:tc>
          <w:tcPr>
            <w:tcW w:w="800" w:type="pct"/>
            <w:tcMar>
              <w:top w:w="105" w:type="dxa"/>
              <w:left w:w="135" w:type="dxa"/>
              <w:bottom w:w="105" w:type="dxa"/>
              <w:right w:w="135" w:type="dxa"/>
            </w:tcMar>
          </w:tcPr>
          <w:p w14:paraId="5D056546" w14:textId="77777777" w:rsidR="00492089" w:rsidRDefault="00000000">
            <w:r>
              <w:rPr>
                <w:rFonts w:ascii="Calibri" w:eastAsia="Calibri" w:hAnsi="Calibri" w:cs="Calibri"/>
                <w:color w:val="000000"/>
                <w:sz w:val="20"/>
                <w:szCs w:val="20"/>
              </w:rPr>
              <w:t>False breakout and reversal</w:t>
            </w:r>
          </w:p>
        </w:tc>
        <w:tc>
          <w:tcPr>
            <w:tcW w:w="1200" w:type="pct"/>
            <w:tcMar>
              <w:top w:w="105" w:type="dxa"/>
              <w:left w:w="135" w:type="dxa"/>
              <w:bottom w:w="105" w:type="dxa"/>
              <w:right w:w="135" w:type="dxa"/>
            </w:tcMar>
          </w:tcPr>
          <w:p w14:paraId="330B27F7" w14:textId="77777777" w:rsidR="00492089" w:rsidRDefault="00000000">
            <w:proofErr w:type="gramStart"/>
            <w:r>
              <w:rPr>
                <w:rFonts w:ascii="Calibri" w:eastAsia="Calibri" w:hAnsi="Calibri" w:cs="Calibri"/>
                <w:color w:val="000000"/>
                <w:sz w:val="20"/>
                <w:szCs w:val="20"/>
              </w:rPr>
              <w:t>Confusion — "</w:t>
            </w:r>
            <w:proofErr w:type="gramEnd"/>
            <w:r>
              <w:rPr>
                <w:rFonts w:ascii="Calibri" w:eastAsia="Calibri" w:hAnsi="Calibri" w:cs="Calibri"/>
                <w:color w:val="000000"/>
                <w:sz w:val="20"/>
                <w:szCs w:val="20"/>
              </w:rPr>
              <w:t>the market is manipulated," exit at a loss</w:t>
            </w:r>
          </w:p>
        </w:tc>
        <w:tc>
          <w:tcPr>
            <w:tcW w:w="1550" w:type="pct"/>
            <w:tcMar>
              <w:top w:w="105" w:type="dxa"/>
              <w:left w:w="135" w:type="dxa"/>
              <w:bottom w:w="105" w:type="dxa"/>
              <w:right w:w="135" w:type="dxa"/>
            </w:tcMar>
          </w:tcPr>
          <w:p w14:paraId="4E08FA08" w14:textId="77777777" w:rsidR="00492089" w:rsidRDefault="00000000">
            <w:r>
              <w:rPr>
                <w:rFonts w:ascii="Calibri" w:eastAsia="Calibri" w:hAnsi="Calibri" w:cs="Calibri"/>
                <w:color w:val="000000"/>
                <w:sz w:val="20"/>
                <w:szCs w:val="20"/>
              </w:rPr>
              <w:t>Planned stop-hunt — engineered to clear stops and load positions</w:t>
            </w:r>
          </w:p>
        </w:tc>
        <w:tc>
          <w:tcPr>
            <w:tcW w:w="1450" w:type="pct"/>
            <w:tcMar>
              <w:top w:w="105" w:type="dxa"/>
              <w:left w:w="135" w:type="dxa"/>
              <w:bottom w:w="105" w:type="dxa"/>
              <w:right w:w="135" w:type="dxa"/>
            </w:tcMar>
          </w:tcPr>
          <w:p w14:paraId="496CF3CD" w14:textId="77777777" w:rsidR="00492089" w:rsidRDefault="00000000">
            <w:r>
              <w:rPr>
                <w:rFonts w:ascii="Calibri" w:eastAsia="Calibri" w:hAnsi="Calibri" w:cs="Calibri"/>
                <w:color w:val="000000"/>
                <w:sz w:val="20"/>
                <w:szCs w:val="20"/>
              </w:rPr>
              <w:t>Strong directional trend begins in opposite direction of the breakout</w:t>
            </w:r>
          </w:p>
        </w:tc>
      </w:tr>
      <w:tr w:rsidR="00492089" w14:paraId="5A104472" w14:textId="77777777">
        <w:tblPrEx>
          <w:tblCellMar>
            <w:top w:w="0" w:type="dxa"/>
            <w:bottom w:w="0" w:type="dxa"/>
          </w:tblCellMar>
        </w:tblPrEx>
        <w:tc>
          <w:tcPr>
            <w:tcW w:w="800" w:type="pct"/>
            <w:tcMar>
              <w:top w:w="105" w:type="dxa"/>
              <w:left w:w="135" w:type="dxa"/>
              <w:bottom w:w="105" w:type="dxa"/>
              <w:right w:w="135" w:type="dxa"/>
            </w:tcMar>
          </w:tcPr>
          <w:p w14:paraId="538DAF1D" w14:textId="77777777" w:rsidR="00492089" w:rsidRDefault="00000000">
            <w:r>
              <w:rPr>
                <w:rFonts w:ascii="Calibri" w:eastAsia="Calibri" w:hAnsi="Calibri" w:cs="Calibri"/>
                <w:color w:val="000000"/>
                <w:sz w:val="20"/>
                <w:szCs w:val="20"/>
              </w:rPr>
              <w:t xml:space="preserve">Equal </w:t>
            </w:r>
            <w:proofErr w:type="gramStart"/>
            <w:r>
              <w:rPr>
                <w:rFonts w:ascii="Calibri" w:eastAsia="Calibri" w:hAnsi="Calibri" w:cs="Calibri"/>
                <w:color w:val="000000"/>
                <w:sz w:val="20"/>
                <w:szCs w:val="20"/>
              </w:rPr>
              <w:t>lows</w:t>
            </w:r>
            <w:proofErr w:type="gramEnd"/>
            <w:r>
              <w:rPr>
                <w:rFonts w:ascii="Calibri" w:eastAsia="Calibri" w:hAnsi="Calibri" w:cs="Calibri"/>
                <w:color w:val="000000"/>
                <w:sz w:val="20"/>
                <w:szCs w:val="20"/>
              </w:rPr>
              <w:t xml:space="preserve"> tested twice</w:t>
            </w:r>
          </w:p>
        </w:tc>
        <w:tc>
          <w:tcPr>
            <w:tcW w:w="1200" w:type="pct"/>
            <w:tcMar>
              <w:top w:w="105" w:type="dxa"/>
              <w:left w:w="135" w:type="dxa"/>
              <w:bottom w:w="105" w:type="dxa"/>
              <w:right w:w="135" w:type="dxa"/>
            </w:tcMar>
          </w:tcPr>
          <w:p w14:paraId="7D83D674" w14:textId="77777777" w:rsidR="00492089" w:rsidRDefault="00000000">
            <w:r>
              <w:rPr>
                <w:rFonts w:ascii="Calibri" w:eastAsia="Calibri" w:hAnsi="Calibri" w:cs="Calibri"/>
                <w:color w:val="000000"/>
                <w:sz w:val="20"/>
                <w:szCs w:val="20"/>
              </w:rPr>
              <w:t>Double bottom — bullish pattern, buying opportunity</w:t>
            </w:r>
          </w:p>
        </w:tc>
        <w:tc>
          <w:tcPr>
            <w:tcW w:w="1550" w:type="pct"/>
            <w:tcMar>
              <w:top w:w="105" w:type="dxa"/>
              <w:left w:w="135" w:type="dxa"/>
              <w:bottom w:w="105" w:type="dxa"/>
              <w:right w:w="135" w:type="dxa"/>
            </w:tcMar>
          </w:tcPr>
          <w:p w14:paraId="45C7280F" w14:textId="77777777" w:rsidR="00492089" w:rsidRDefault="00000000">
            <w:r>
              <w:rPr>
                <w:rFonts w:ascii="Calibri" w:eastAsia="Calibri" w:hAnsi="Calibri" w:cs="Calibri"/>
                <w:color w:val="000000"/>
                <w:sz w:val="20"/>
                <w:szCs w:val="20"/>
              </w:rPr>
              <w:t>SSL pool identified — third touch will sweep stops before reversal</w:t>
            </w:r>
          </w:p>
        </w:tc>
        <w:tc>
          <w:tcPr>
            <w:tcW w:w="1450" w:type="pct"/>
            <w:tcMar>
              <w:top w:w="105" w:type="dxa"/>
              <w:left w:w="135" w:type="dxa"/>
              <w:bottom w:w="105" w:type="dxa"/>
              <w:right w:w="135" w:type="dxa"/>
            </w:tcMar>
          </w:tcPr>
          <w:p w14:paraId="0458B479" w14:textId="77777777" w:rsidR="00492089" w:rsidRDefault="00000000">
            <w:r>
              <w:rPr>
                <w:rFonts w:ascii="Calibri" w:eastAsia="Calibri" w:hAnsi="Calibri" w:cs="Calibri"/>
                <w:color w:val="000000"/>
                <w:sz w:val="20"/>
                <w:szCs w:val="20"/>
              </w:rPr>
              <w:t xml:space="preserve">Third touch sweeps below both lows, triggers all </w:t>
            </w:r>
            <w:proofErr w:type="gramStart"/>
            <w:r>
              <w:rPr>
                <w:rFonts w:ascii="Calibri" w:eastAsia="Calibri" w:hAnsi="Calibri" w:cs="Calibri"/>
                <w:color w:val="000000"/>
                <w:sz w:val="20"/>
                <w:szCs w:val="20"/>
              </w:rPr>
              <w:t>stops</w:t>
            </w:r>
            <w:proofErr w:type="gramEnd"/>
            <w:r>
              <w:rPr>
                <w:rFonts w:ascii="Calibri" w:eastAsia="Calibri" w:hAnsi="Calibri" w:cs="Calibri"/>
                <w:color w:val="000000"/>
                <w:sz w:val="20"/>
                <w:szCs w:val="20"/>
              </w:rPr>
              <w:t>, strong reversal follows</w:t>
            </w:r>
          </w:p>
        </w:tc>
      </w:tr>
    </w:tbl>
    <w:p w14:paraId="3D1EB5FC" w14:textId="77777777" w:rsidR="00492089" w:rsidRDefault="00492089">
      <w:pPr>
        <w:spacing w:after="200"/>
      </w:pPr>
    </w:p>
    <w:p w14:paraId="5E3865F4" w14:textId="77777777" w:rsidR="00492089" w:rsidRDefault="00492089">
      <w:pPr>
        <w:pBdr>
          <w:bottom w:val="single" w:sz="6" w:space="0" w:color="000000"/>
        </w:pBdr>
        <w:spacing w:before="240" w:after="240"/>
      </w:pPr>
    </w:p>
    <w:p w14:paraId="34AC2093"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492089" w14:paraId="1DA82ACB" w14:textId="77777777">
        <w:tblPrEx>
          <w:tblCellMar>
            <w:top w:w="0" w:type="dxa"/>
            <w:bottom w:w="0" w:type="dxa"/>
          </w:tblCellMar>
        </w:tblPrEx>
        <w:tc>
          <w:tcPr>
            <w:tcW w:w="0" w:type="auto"/>
            <w:tcBorders>
              <w:top w:val="nil"/>
              <w:left w:val="nil"/>
              <w:bottom w:val="nil"/>
              <w:right w:val="nil"/>
            </w:tcBorders>
            <w:shd w:val="clear" w:color="auto" w:fill="0D1B2A"/>
            <w:tcMar>
              <w:top w:w="150" w:type="dxa"/>
              <w:left w:w="240" w:type="dxa"/>
              <w:bottom w:w="150" w:type="dxa"/>
              <w:right w:w="240" w:type="dxa"/>
            </w:tcMar>
          </w:tcPr>
          <w:p w14:paraId="4A6A8690" w14:textId="77777777" w:rsidR="00492089" w:rsidRDefault="00000000">
            <w:pPr>
              <w:spacing w:after="40" w:line="360" w:lineRule="auto"/>
            </w:pPr>
            <w:r>
              <w:rPr>
                <w:rFonts w:ascii="Calibri" w:eastAsia="Calibri" w:hAnsi="Calibri" w:cs="Calibri"/>
                <w:b/>
                <w:bCs/>
                <w:color w:val="8AB0D0"/>
                <w:spacing w:val="15"/>
                <w:sz w:val="20"/>
                <w:szCs w:val="20"/>
              </w:rPr>
              <w:t>Section 02</w:t>
            </w:r>
          </w:p>
          <w:p w14:paraId="73B91003" w14:textId="77777777" w:rsidR="00492089" w:rsidRDefault="00000000">
            <w:pPr>
              <w:pStyle w:val="Heading1"/>
              <w:spacing w:after="120" w:line="312" w:lineRule="auto"/>
            </w:pPr>
            <w:r>
              <w:rPr>
                <w:color w:val="FFFFFF"/>
              </w:rPr>
              <w:t>How Institutions Absorb Liquidity – The Smart Money Process</w:t>
            </w:r>
          </w:p>
        </w:tc>
      </w:tr>
    </w:tbl>
    <w:p w14:paraId="577E7035" w14:textId="77777777" w:rsidR="00492089" w:rsidRDefault="00492089">
      <w:pPr>
        <w:spacing w:after="240"/>
      </w:pPr>
    </w:p>
    <w:p w14:paraId="28A37F84" w14:textId="77777777" w:rsidR="00492089" w:rsidRDefault="00000000">
      <w:pPr>
        <w:pStyle w:val="Heading2"/>
        <w:spacing w:before="360" w:after="120" w:line="312" w:lineRule="auto"/>
      </w:pPr>
      <w:r>
        <w:rPr>
          <w:rFonts w:ascii="Calibri" w:eastAsia="Calibri" w:hAnsi="Calibri" w:cs="Calibri"/>
          <w:color w:val="0D1B2A"/>
        </w:rPr>
        <w:t>2.1 What Is Institutional Absorption?</w:t>
      </w:r>
    </w:p>
    <w:p w14:paraId="235FB1C3" w14:textId="77777777" w:rsidR="00492089" w:rsidRDefault="00000000">
      <w:pPr>
        <w:spacing w:before="60" w:after="120" w:line="360" w:lineRule="auto"/>
      </w:pPr>
      <w:r>
        <w:rPr>
          <w:rFonts w:ascii="Calibri" w:eastAsia="Calibri" w:hAnsi="Calibri" w:cs="Calibri"/>
          <w:b/>
          <w:bCs/>
          <w:color w:val="000000"/>
          <w:sz w:val="22"/>
          <w:szCs w:val="22"/>
        </w:rPr>
        <w:t>Absorption</w:t>
      </w:r>
      <w:r>
        <w:rPr>
          <w:rFonts w:ascii="Calibri" w:eastAsia="Calibri" w:hAnsi="Calibri" w:cs="Calibri"/>
          <w:color w:val="000000"/>
          <w:sz w:val="22"/>
          <w:szCs w:val="22"/>
        </w:rPr>
        <w:t xml:space="preserve"> is the process by which institutional participants use incoming retail order flow to fill their own large-scale positions — silently and without creating visible directional movement. It is the foundational mechanism behind all major market reversals and trend initiations.</w:t>
      </w:r>
    </w:p>
    <w:p w14:paraId="29335245"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Bullish Absorption:</w:t>
      </w:r>
      <w:r>
        <w:rPr>
          <w:rFonts w:ascii="Calibri" w:eastAsia="Calibri" w:hAnsi="Calibri" w:cs="Calibri"/>
          <w:color w:val="000000"/>
          <w:sz w:val="22"/>
          <w:szCs w:val="22"/>
        </w:rPr>
        <w:t xml:space="preserve"> Institutions absorb retail sell orders (panic selling, stop triggers) at key lows to accumulate long positions. They are the buyers against every retail seller.</w:t>
      </w:r>
    </w:p>
    <w:p w14:paraId="30E7DF09"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Bearish Absorption:</w:t>
      </w:r>
      <w:r>
        <w:rPr>
          <w:rFonts w:ascii="Calibri" w:eastAsia="Calibri" w:hAnsi="Calibri" w:cs="Calibri"/>
          <w:color w:val="000000"/>
          <w:sz w:val="22"/>
          <w:szCs w:val="22"/>
        </w:rPr>
        <w:t xml:space="preserve"> Institutions absorb retail buy orders (FOMO buying, breakout chasing) at key highs to build short positions. They are the sellers against every retail buyer.</w:t>
      </w:r>
    </w:p>
    <w:p w14:paraId="4A641810" w14:textId="77777777" w:rsidR="00492089" w:rsidRDefault="00000000">
      <w:pPr>
        <w:spacing w:before="60" w:after="120" w:line="360" w:lineRule="auto"/>
      </w:pPr>
      <w:r>
        <w:rPr>
          <w:rFonts w:ascii="Calibri" w:eastAsia="Calibri" w:hAnsi="Calibri" w:cs="Calibri"/>
          <w:color w:val="000000"/>
          <w:sz w:val="22"/>
          <w:szCs w:val="22"/>
        </w:rPr>
        <w:lastRenderedPageBreak/>
        <w:t>Absorption is largely invisible on standard price charts. It does not appear as a clean reversal candle in real time. Instead, it manifests through specific volume signatures, price behavior at key levels, and the failure of price to follow through after high-volume activity — all of which are readable with the P_115 framework.</w:t>
      </w:r>
    </w:p>
    <w:p w14:paraId="7CFBF5B3" w14:textId="77777777" w:rsidR="00492089" w:rsidRDefault="00000000">
      <w:pPr>
        <w:pStyle w:val="Heading2"/>
        <w:spacing w:before="360" w:after="120" w:line="312" w:lineRule="auto"/>
      </w:pPr>
      <w:r>
        <w:rPr>
          <w:rFonts w:ascii="Calibri" w:eastAsia="Calibri" w:hAnsi="Calibri" w:cs="Calibri"/>
          <w:color w:val="0D1B2A"/>
        </w:rPr>
        <w:t>2.2 The Three Phases of Absorption</w:t>
      </w:r>
    </w:p>
    <w:p w14:paraId="690DD6B3" w14:textId="77777777" w:rsidR="00492089" w:rsidRDefault="00000000">
      <w:pPr>
        <w:spacing w:before="60" w:after="80" w:line="360" w:lineRule="auto"/>
      </w:pPr>
      <w:r>
        <w:rPr>
          <w:rFonts w:ascii="Calibri" w:eastAsia="Calibri" w:hAnsi="Calibri" w:cs="Calibri"/>
          <w:b/>
          <w:bCs/>
          <w:color w:val="1D5FA6"/>
          <w:sz w:val="22"/>
          <w:szCs w:val="22"/>
        </w:rPr>
        <w:t>Phase 1 — ACCUMULATION: The Quiet Load</w:t>
      </w:r>
    </w:p>
    <w:p w14:paraId="52F288D6" w14:textId="77777777" w:rsidR="00492089" w:rsidRDefault="00000000">
      <w:pPr>
        <w:spacing w:before="60" w:after="120" w:line="360" w:lineRule="auto"/>
      </w:pPr>
      <w:r>
        <w:rPr>
          <w:rFonts w:ascii="Calibri" w:eastAsia="Calibri" w:hAnsi="Calibri" w:cs="Calibri"/>
          <w:color w:val="000000"/>
          <w:sz w:val="22"/>
          <w:szCs w:val="22"/>
        </w:rPr>
        <w:t xml:space="preserve">Price consolidates within a well-defined range. Volatility decreases. Volume compresses. Institutions are quietly absorbing retail sell orders — building their long inventory at favorable prices. Price appears directionless. Moving averages flatten. ATR contracts. This phase can persist for hours, days, or weeks depending on timeframe. </w:t>
      </w:r>
      <w:r>
        <w:rPr>
          <w:rFonts w:ascii="Calibri" w:eastAsia="Calibri" w:hAnsi="Calibri" w:cs="Calibri"/>
          <w:b/>
          <w:bCs/>
          <w:color w:val="000000"/>
          <w:sz w:val="22"/>
          <w:szCs w:val="22"/>
        </w:rPr>
        <w:t>Do not trade this phase — observe it.</w:t>
      </w:r>
    </w:p>
    <w:p w14:paraId="3D786497" w14:textId="77777777" w:rsidR="00492089" w:rsidRDefault="00492089">
      <w:pPr>
        <w:pBdr>
          <w:bottom w:val="single" w:sz="6" w:space="0" w:color="AAAAAA"/>
        </w:pBdr>
        <w:spacing w:before="240" w:after="240"/>
      </w:pPr>
    </w:p>
    <w:p w14:paraId="4EB7CF71" w14:textId="77777777" w:rsidR="00492089" w:rsidRDefault="00000000">
      <w:pPr>
        <w:spacing w:before="60" w:after="80" w:line="360" w:lineRule="auto"/>
      </w:pPr>
      <w:r>
        <w:rPr>
          <w:rFonts w:ascii="Calibri" w:eastAsia="Calibri" w:hAnsi="Calibri" w:cs="Calibri"/>
          <w:b/>
          <w:bCs/>
          <w:color w:val="B06D00"/>
          <w:sz w:val="22"/>
          <w:szCs w:val="22"/>
        </w:rPr>
        <w:t>Phase 2 — MARKUP / MANIPULATION: The Trap</w:t>
      </w:r>
    </w:p>
    <w:p w14:paraId="7C9E130A" w14:textId="77777777" w:rsidR="00492089" w:rsidRDefault="00000000">
      <w:pPr>
        <w:spacing w:before="60" w:after="120" w:line="360" w:lineRule="auto"/>
      </w:pPr>
      <w:r>
        <w:rPr>
          <w:rFonts w:ascii="Calibri" w:eastAsia="Calibri" w:hAnsi="Calibri" w:cs="Calibri"/>
          <w:color w:val="000000"/>
          <w:sz w:val="22"/>
          <w:szCs w:val="22"/>
        </w:rPr>
        <w:t>Price is engineered to move against the anticipated direction — either a false breakdown (bear trap targeting SSL) or a false breakout (bull trap targeting BSL). This move is designed to trigger the remaining stops needed for institutional fills, and to generate the final wave of counterparty liquidity. Volume spikes sharply on the manipulation move. The reversal candle that follows this phase is the most important candle in the entire cycle.</w:t>
      </w:r>
    </w:p>
    <w:p w14:paraId="574D638A" w14:textId="77777777" w:rsidR="00492089" w:rsidRDefault="00492089">
      <w:pPr>
        <w:pBdr>
          <w:bottom w:val="single" w:sz="6" w:space="0" w:color="AAAAAA"/>
        </w:pBdr>
        <w:spacing w:before="240" w:after="240"/>
      </w:pPr>
    </w:p>
    <w:p w14:paraId="4EF0772E" w14:textId="77777777" w:rsidR="00492089" w:rsidRDefault="00000000">
      <w:pPr>
        <w:spacing w:before="60" w:after="80" w:line="360" w:lineRule="auto"/>
      </w:pPr>
      <w:r>
        <w:rPr>
          <w:rFonts w:ascii="Calibri" w:eastAsia="Calibri" w:hAnsi="Calibri" w:cs="Calibri"/>
          <w:b/>
          <w:bCs/>
          <w:color w:val="1A7340"/>
          <w:sz w:val="22"/>
          <w:szCs w:val="22"/>
        </w:rPr>
        <w:t>Phase 3 — DISTRIBUTION / EXPANSION: The Move</w:t>
      </w:r>
    </w:p>
    <w:p w14:paraId="7A18F593" w14:textId="77777777" w:rsidR="00492089" w:rsidRDefault="00000000">
      <w:pPr>
        <w:spacing w:before="60" w:after="120" w:line="360" w:lineRule="auto"/>
      </w:pPr>
      <w:r>
        <w:rPr>
          <w:rFonts w:ascii="Calibri" w:eastAsia="Calibri" w:hAnsi="Calibri" w:cs="Calibri"/>
          <w:color w:val="000000"/>
          <w:sz w:val="22"/>
          <w:szCs w:val="22"/>
        </w:rPr>
        <w:t xml:space="preserve">Once fully loaded, institutions allow — or actively drive — price to trend strongly in their intended direction. This is the phase retail traders see and chase late. Strong momentum candles, increasing volume, and decisive structure breaks characterize this phase. This is the </w:t>
      </w:r>
      <w:r>
        <w:rPr>
          <w:rFonts w:ascii="Calibri" w:eastAsia="Calibri" w:hAnsi="Calibri" w:cs="Calibri"/>
          <w:b/>
          <w:bCs/>
          <w:color w:val="000000"/>
          <w:sz w:val="22"/>
          <w:szCs w:val="22"/>
        </w:rPr>
        <w:t>primary entry window</w:t>
      </w:r>
      <w:r>
        <w:rPr>
          <w:rFonts w:ascii="Calibri" w:eastAsia="Calibri" w:hAnsi="Calibri" w:cs="Calibri"/>
          <w:color w:val="000000"/>
          <w:sz w:val="22"/>
          <w:szCs w:val="22"/>
        </w:rPr>
        <w:t xml:space="preserve"> for P_115 trades — entered early, after the Phase 2 trap is confirmed.</w:t>
      </w:r>
    </w:p>
    <w:p w14:paraId="2A920EC0" w14:textId="77777777" w:rsidR="00492089" w:rsidRDefault="00492089">
      <w:pPr>
        <w:pBdr>
          <w:bottom w:val="single" w:sz="6" w:space="0" w:color="AAAAAA"/>
        </w:pBdr>
        <w:spacing w:before="240" w:after="240"/>
      </w:pPr>
    </w:p>
    <w:p w14:paraId="404CA973" w14:textId="77777777" w:rsidR="00492089" w:rsidRDefault="00000000">
      <w:pPr>
        <w:pStyle w:val="Heading2"/>
        <w:spacing w:before="360" w:after="120" w:line="312" w:lineRule="auto"/>
      </w:pPr>
      <w:r>
        <w:rPr>
          <w:rFonts w:ascii="Calibri" w:eastAsia="Calibri" w:hAnsi="Calibri" w:cs="Calibri"/>
          <w:color w:val="0D1B2A"/>
        </w:rPr>
        <w:t>2.3 Wyckoff Absorption Model (Applied to P_115)</w:t>
      </w:r>
    </w:p>
    <w:p w14:paraId="580D887A" w14:textId="77777777" w:rsidR="00492089" w:rsidRDefault="00000000">
      <w:pPr>
        <w:spacing w:before="60" w:after="120" w:line="360" w:lineRule="auto"/>
      </w:pPr>
      <w:r>
        <w:rPr>
          <w:rFonts w:ascii="Calibri" w:eastAsia="Calibri" w:hAnsi="Calibri" w:cs="Calibri"/>
          <w:color w:val="000000"/>
          <w:sz w:val="22"/>
          <w:szCs w:val="22"/>
        </w:rPr>
        <w:t xml:space="preserve">The Wyckoff Method, developed by Richard Wyckoff in the early 20th century, provides one of the most analytically rigorous frameworks for understanding institutional accumulation and distribution. The </w:t>
      </w:r>
      <w:r>
        <w:rPr>
          <w:rFonts w:ascii="Calibri" w:eastAsia="Calibri" w:hAnsi="Calibri" w:cs="Calibri"/>
          <w:color w:val="000000"/>
          <w:sz w:val="22"/>
          <w:szCs w:val="22"/>
        </w:rPr>
        <w:lastRenderedPageBreak/>
        <w:t>P_115 framework incorporates and extends Wyckoff logic with modern institutional order-flow concepts.</w:t>
      </w:r>
    </w:p>
    <w:p w14:paraId="1A399926" w14:textId="77777777" w:rsidR="00492089" w:rsidRDefault="00000000">
      <w:pPr>
        <w:spacing w:before="60" w:after="120" w:line="360" w:lineRule="auto"/>
      </w:pPr>
      <w:r>
        <w:rPr>
          <w:rFonts w:ascii="Calibri" w:eastAsia="Calibri" w:hAnsi="Calibri" w:cs="Calibri"/>
          <w:color w:val="000000"/>
          <w:sz w:val="22"/>
          <w:szCs w:val="22"/>
        </w:rPr>
        <w:t>The translation of Wyckoff phases into P_115 terminology is as follows:</w:t>
      </w:r>
    </w:p>
    <w:p w14:paraId="2EB4FEB4" w14:textId="77777777" w:rsidR="00492089" w:rsidRDefault="0049208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43"/>
        <w:gridCol w:w="3086"/>
        <w:gridCol w:w="4021"/>
      </w:tblGrid>
      <w:tr w:rsidR="00492089" w14:paraId="46D93E40" w14:textId="77777777">
        <w:tblPrEx>
          <w:tblCellMar>
            <w:top w:w="0" w:type="dxa"/>
            <w:bottom w:w="0" w:type="dxa"/>
          </w:tblCellMar>
        </w:tblPrEx>
        <w:trPr>
          <w:tblHeader/>
        </w:trPr>
        <w:tc>
          <w:tcPr>
            <w:tcW w:w="1200" w:type="pct"/>
            <w:shd w:val="clear" w:color="auto" w:fill="0D1B2A"/>
            <w:tcMar>
              <w:top w:w="105" w:type="dxa"/>
              <w:left w:w="135" w:type="dxa"/>
              <w:bottom w:w="105" w:type="dxa"/>
              <w:right w:w="135" w:type="dxa"/>
            </w:tcMar>
          </w:tcPr>
          <w:p w14:paraId="709C0632" w14:textId="77777777" w:rsidR="00492089" w:rsidRDefault="00000000">
            <w:r>
              <w:rPr>
                <w:rFonts w:ascii="Calibri" w:eastAsia="Calibri" w:hAnsi="Calibri" w:cs="Calibri"/>
                <w:b/>
                <w:bCs/>
                <w:color w:val="FFFFFF"/>
                <w:sz w:val="20"/>
                <w:szCs w:val="20"/>
              </w:rPr>
              <w:t>Wyckoff Term</w:t>
            </w:r>
          </w:p>
        </w:tc>
        <w:tc>
          <w:tcPr>
            <w:tcW w:w="1650" w:type="pct"/>
            <w:shd w:val="clear" w:color="auto" w:fill="0D1B2A"/>
            <w:tcMar>
              <w:top w:w="105" w:type="dxa"/>
              <w:left w:w="135" w:type="dxa"/>
              <w:bottom w:w="105" w:type="dxa"/>
              <w:right w:w="135" w:type="dxa"/>
            </w:tcMar>
          </w:tcPr>
          <w:p w14:paraId="2CA69EF5" w14:textId="77777777" w:rsidR="00492089" w:rsidRDefault="00000000">
            <w:r>
              <w:rPr>
                <w:rFonts w:ascii="Calibri" w:eastAsia="Calibri" w:hAnsi="Calibri" w:cs="Calibri"/>
                <w:b/>
                <w:bCs/>
                <w:color w:val="FFFFFF"/>
                <w:sz w:val="20"/>
                <w:szCs w:val="20"/>
              </w:rPr>
              <w:t>Wyckoff Definition</w:t>
            </w:r>
          </w:p>
        </w:tc>
        <w:tc>
          <w:tcPr>
            <w:tcW w:w="2150" w:type="pct"/>
            <w:shd w:val="clear" w:color="auto" w:fill="0D1B2A"/>
            <w:tcMar>
              <w:top w:w="105" w:type="dxa"/>
              <w:left w:w="135" w:type="dxa"/>
              <w:bottom w:w="105" w:type="dxa"/>
              <w:right w:w="135" w:type="dxa"/>
            </w:tcMar>
          </w:tcPr>
          <w:p w14:paraId="0F2CDAF9" w14:textId="77777777" w:rsidR="00492089" w:rsidRDefault="00000000">
            <w:r>
              <w:rPr>
                <w:rFonts w:ascii="Calibri" w:eastAsia="Calibri" w:hAnsi="Calibri" w:cs="Calibri"/>
                <w:b/>
                <w:bCs/>
                <w:color w:val="FFFFFF"/>
                <w:sz w:val="20"/>
                <w:szCs w:val="20"/>
              </w:rPr>
              <w:t>P_115 Equivalent</w:t>
            </w:r>
          </w:p>
        </w:tc>
      </w:tr>
      <w:tr w:rsidR="00492089" w14:paraId="5979E1C7" w14:textId="77777777">
        <w:tblPrEx>
          <w:tblCellMar>
            <w:top w:w="0" w:type="dxa"/>
            <w:bottom w:w="0" w:type="dxa"/>
          </w:tblCellMar>
        </w:tblPrEx>
        <w:tc>
          <w:tcPr>
            <w:tcW w:w="1200" w:type="pct"/>
            <w:tcMar>
              <w:top w:w="105" w:type="dxa"/>
              <w:left w:w="135" w:type="dxa"/>
              <w:bottom w:w="105" w:type="dxa"/>
              <w:right w:w="135" w:type="dxa"/>
            </w:tcMar>
          </w:tcPr>
          <w:p w14:paraId="1735F525" w14:textId="77777777" w:rsidR="00492089" w:rsidRDefault="00000000">
            <w:r>
              <w:rPr>
                <w:rFonts w:ascii="Calibri" w:eastAsia="Calibri" w:hAnsi="Calibri" w:cs="Calibri"/>
                <w:color w:val="000000"/>
                <w:sz w:val="20"/>
                <w:szCs w:val="20"/>
              </w:rPr>
              <w:t>Preliminary Support (PS)</w:t>
            </w:r>
          </w:p>
        </w:tc>
        <w:tc>
          <w:tcPr>
            <w:tcW w:w="1650" w:type="pct"/>
            <w:tcMar>
              <w:top w:w="105" w:type="dxa"/>
              <w:left w:w="135" w:type="dxa"/>
              <w:bottom w:w="105" w:type="dxa"/>
              <w:right w:w="135" w:type="dxa"/>
            </w:tcMar>
          </w:tcPr>
          <w:p w14:paraId="0C0A4265" w14:textId="77777777" w:rsidR="00492089" w:rsidRDefault="00000000">
            <w:r>
              <w:rPr>
                <w:rFonts w:ascii="Calibri" w:eastAsia="Calibri" w:hAnsi="Calibri" w:cs="Calibri"/>
                <w:color w:val="000000"/>
                <w:sz w:val="20"/>
                <w:szCs w:val="20"/>
              </w:rPr>
              <w:t>First buying after an extended decline</w:t>
            </w:r>
          </w:p>
        </w:tc>
        <w:tc>
          <w:tcPr>
            <w:tcW w:w="2150" w:type="pct"/>
            <w:tcMar>
              <w:top w:w="105" w:type="dxa"/>
              <w:left w:w="135" w:type="dxa"/>
              <w:bottom w:w="105" w:type="dxa"/>
              <w:right w:w="135" w:type="dxa"/>
            </w:tcMar>
          </w:tcPr>
          <w:p w14:paraId="00A1C7C8" w14:textId="77777777" w:rsidR="00492089" w:rsidRDefault="00000000">
            <w:r>
              <w:rPr>
                <w:rFonts w:ascii="Calibri" w:eastAsia="Calibri" w:hAnsi="Calibri" w:cs="Calibri"/>
                <w:color w:val="000000"/>
                <w:sz w:val="20"/>
                <w:szCs w:val="20"/>
              </w:rPr>
              <w:t>Initial demand zone — SSL approach begins</w:t>
            </w:r>
          </w:p>
        </w:tc>
      </w:tr>
      <w:tr w:rsidR="00492089" w14:paraId="6B9B4490" w14:textId="77777777">
        <w:tblPrEx>
          <w:tblCellMar>
            <w:top w:w="0" w:type="dxa"/>
            <w:bottom w:w="0" w:type="dxa"/>
          </w:tblCellMar>
        </w:tblPrEx>
        <w:tc>
          <w:tcPr>
            <w:tcW w:w="1200" w:type="pct"/>
            <w:tcMar>
              <w:top w:w="105" w:type="dxa"/>
              <w:left w:w="135" w:type="dxa"/>
              <w:bottom w:w="105" w:type="dxa"/>
              <w:right w:w="135" w:type="dxa"/>
            </w:tcMar>
          </w:tcPr>
          <w:p w14:paraId="33D769E2" w14:textId="77777777" w:rsidR="00492089" w:rsidRDefault="00000000">
            <w:r>
              <w:rPr>
                <w:rFonts w:ascii="Calibri" w:eastAsia="Calibri" w:hAnsi="Calibri" w:cs="Calibri"/>
                <w:color w:val="000000"/>
                <w:sz w:val="20"/>
                <w:szCs w:val="20"/>
              </w:rPr>
              <w:t>Selling Climax (SC)</w:t>
            </w:r>
          </w:p>
        </w:tc>
        <w:tc>
          <w:tcPr>
            <w:tcW w:w="1650" w:type="pct"/>
            <w:tcMar>
              <w:top w:w="105" w:type="dxa"/>
              <w:left w:w="135" w:type="dxa"/>
              <w:bottom w:w="105" w:type="dxa"/>
              <w:right w:w="135" w:type="dxa"/>
            </w:tcMar>
          </w:tcPr>
          <w:p w14:paraId="6A05D931" w14:textId="77777777" w:rsidR="00492089" w:rsidRDefault="00000000">
            <w:r>
              <w:rPr>
                <w:rFonts w:ascii="Calibri" w:eastAsia="Calibri" w:hAnsi="Calibri" w:cs="Calibri"/>
                <w:color w:val="000000"/>
                <w:sz w:val="20"/>
                <w:szCs w:val="20"/>
              </w:rPr>
              <w:t>Massive volume selling, exhaustion</w:t>
            </w:r>
          </w:p>
        </w:tc>
        <w:tc>
          <w:tcPr>
            <w:tcW w:w="2150" w:type="pct"/>
            <w:tcMar>
              <w:top w:w="105" w:type="dxa"/>
              <w:left w:w="135" w:type="dxa"/>
              <w:bottom w:w="105" w:type="dxa"/>
              <w:right w:w="135" w:type="dxa"/>
            </w:tcMar>
          </w:tcPr>
          <w:p w14:paraId="7D6A21AF" w14:textId="77777777" w:rsidR="00492089" w:rsidRDefault="00000000">
            <w:r>
              <w:rPr>
                <w:rFonts w:ascii="Calibri" w:eastAsia="Calibri" w:hAnsi="Calibri" w:cs="Calibri"/>
                <w:color w:val="000000"/>
                <w:sz w:val="20"/>
                <w:szCs w:val="20"/>
              </w:rPr>
              <w:t>Stop-hunt trigger — SSL sweep with volume spike</w:t>
            </w:r>
          </w:p>
        </w:tc>
      </w:tr>
      <w:tr w:rsidR="00492089" w14:paraId="06A39E4E" w14:textId="77777777">
        <w:tblPrEx>
          <w:tblCellMar>
            <w:top w:w="0" w:type="dxa"/>
            <w:bottom w:w="0" w:type="dxa"/>
          </w:tblCellMar>
        </w:tblPrEx>
        <w:tc>
          <w:tcPr>
            <w:tcW w:w="1200" w:type="pct"/>
            <w:tcMar>
              <w:top w:w="105" w:type="dxa"/>
              <w:left w:w="135" w:type="dxa"/>
              <w:bottom w:w="105" w:type="dxa"/>
              <w:right w:w="135" w:type="dxa"/>
            </w:tcMar>
          </w:tcPr>
          <w:p w14:paraId="3EA22A3F" w14:textId="77777777" w:rsidR="00492089" w:rsidRDefault="00000000">
            <w:r>
              <w:rPr>
                <w:rFonts w:ascii="Calibri" w:eastAsia="Calibri" w:hAnsi="Calibri" w:cs="Calibri"/>
                <w:color w:val="000000"/>
                <w:sz w:val="20"/>
                <w:szCs w:val="20"/>
              </w:rPr>
              <w:t>Automatic Rally (AR)</w:t>
            </w:r>
          </w:p>
        </w:tc>
        <w:tc>
          <w:tcPr>
            <w:tcW w:w="1650" w:type="pct"/>
            <w:tcMar>
              <w:top w:w="105" w:type="dxa"/>
              <w:left w:w="135" w:type="dxa"/>
              <w:bottom w:w="105" w:type="dxa"/>
              <w:right w:w="135" w:type="dxa"/>
            </w:tcMar>
          </w:tcPr>
          <w:p w14:paraId="6E3B75F2" w14:textId="77777777" w:rsidR="00492089" w:rsidRDefault="00000000">
            <w:r>
              <w:rPr>
                <w:rFonts w:ascii="Calibri" w:eastAsia="Calibri" w:hAnsi="Calibri" w:cs="Calibri"/>
                <w:color w:val="000000"/>
                <w:sz w:val="20"/>
                <w:szCs w:val="20"/>
              </w:rPr>
              <w:t>Sharp bounce from SC low</w:t>
            </w:r>
          </w:p>
        </w:tc>
        <w:tc>
          <w:tcPr>
            <w:tcW w:w="2150" w:type="pct"/>
            <w:tcMar>
              <w:top w:w="105" w:type="dxa"/>
              <w:left w:w="135" w:type="dxa"/>
              <w:bottom w:w="105" w:type="dxa"/>
              <w:right w:w="135" w:type="dxa"/>
            </w:tcMar>
          </w:tcPr>
          <w:p w14:paraId="7A28B48E" w14:textId="77777777" w:rsidR="00492089" w:rsidRDefault="00000000">
            <w:r>
              <w:rPr>
                <w:rFonts w:ascii="Calibri" w:eastAsia="Calibri" w:hAnsi="Calibri" w:cs="Calibri"/>
                <w:color w:val="000000"/>
                <w:sz w:val="20"/>
                <w:szCs w:val="20"/>
              </w:rPr>
              <w:t>Reversal candle — Institutional Entry Zone confirmed</w:t>
            </w:r>
          </w:p>
        </w:tc>
      </w:tr>
      <w:tr w:rsidR="00492089" w14:paraId="0E86B679" w14:textId="77777777">
        <w:tblPrEx>
          <w:tblCellMar>
            <w:top w:w="0" w:type="dxa"/>
            <w:bottom w:w="0" w:type="dxa"/>
          </w:tblCellMar>
        </w:tblPrEx>
        <w:tc>
          <w:tcPr>
            <w:tcW w:w="1200" w:type="pct"/>
            <w:tcMar>
              <w:top w:w="105" w:type="dxa"/>
              <w:left w:w="135" w:type="dxa"/>
              <w:bottom w:w="105" w:type="dxa"/>
              <w:right w:w="135" w:type="dxa"/>
            </w:tcMar>
          </w:tcPr>
          <w:p w14:paraId="4DFCCD68" w14:textId="77777777" w:rsidR="00492089" w:rsidRDefault="00000000">
            <w:r>
              <w:rPr>
                <w:rFonts w:ascii="Calibri" w:eastAsia="Calibri" w:hAnsi="Calibri" w:cs="Calibri"/>
                <w:color w:val="000000"/>
                <w:sz w:val="20"/>
                <w:szCs w:val="20"/>
              </w:rPr>
              <w:t>Secondary Test (ST)</w:t>
            </w:r>
          </w:p>
        </w:tc>
        <w:tc>
          <w:tcPr>
            <w:tcW w:w="1650" w:type="pct"/>
            <w:tcMar>
              <w:top w:w="105" w:type="dxa"/>
              <w:left w:w="135" w:type="dxa"/>
              <w:bottom w:w="105" w:type="dxa"/>
              <w:right w:w="135" w:type="dxa"/>
            </w:tcMar>
          </w:tcPr>
          <w:p w14:paraId="7660FC06" w14:textId="77777777" w:rsidR="00492089" w:rsidRDefault="00000000">
            <w:r>
              <w:rPr>
                <w:rFonts w:ascii="Calibri" w:eastAsia="Calibri" w:hAnsi="Calibri" w:cs="Calibri"/>
                <w:color w:val="000000"/>
                <w:sz w:val="20"/>
                <w:szCs w:val="20"/>
              </w:rPr>
              <w:t>Price retests SC low on lower volume</w:t>
            </w:r>
          </w:p>
        </w:tc>
        <w:tc>
          <w:tcPr>
            <w:tcW w:w="2150" w:type="pct"/>
            <w:tcMar>
              <w:top w:w="105" w:type="dxa"/>
              <w:left w:w="135" w:type="dxa"/>
              <w:bottom w:w="105" w:type="dxa"/>
              <w:right w:w="135" w:type="dxa"/>
            </w:tcMar>
          </w:tcPr>
          <w:p w14:paraId="01B16BF1" w14:textId="77777777" w:rsidR="00492089" w:rsidRDefault="00000000">
            <w:r>
              <w:rPr>
                <w:rFonts w:ascii="Calibri" w:eastAsia="Calibri" w:hAnsi="Calibri" w:cs="Calibri"/>
                <w:color w:val="000000"/>
                <w:sz w:val="20"/>
                <w:szCs w:val="20"/>
              </w:rPr>
              <w:t>Retest of SSL — compression zone forms</w:t>
            </w:r>
          </w:p>
        </w:tc>
      </w:tr>
      <w:tr w:rsidR="00492089" w14:paraId="51F62B94" w14:textId="77777777">
        <w:tblPrEx>
          <w:tblCellMar>
            <w:top w:w="0" w:type="dxa"/>
            <w:bottom w:w="0" w:type="dxa"/>
          </w:tblCellMar>
        </w:tblPrEx>
        <w:tc>
          <w:tcPr>
            <w:tcW w:w="1200" w:type="pct"/>
            <w:tcMar>
              <w:top w:w="105" w:type="dxa"/>
              <w:left w:w="135" w:type="dxa"/>
              <w:bottom w:w="105" w:type="dxa"/>
              <w:right w:w="135" w:type="dxa"/>
            </w:tcMar>
          </w:tcPr>
          <w:p w14:paraId="61130318" w14:textId="77777777" w:rsidR="00492089" w:rsidRDefault="00000000">
            <w:r>
              <w:rPr>
                <w:rFonts w:ascii="Calibri" w:eastAsia="Calibri" w:hAnsi="Calibri" w:cs="Calibri"/>
                <w:color w:val="000000"/>
                <w:sz w:val="20"/>
                <w:szCs w:val="20"/>
              </w:rPr>
              <w:t>Spring</w:t>
            </w:r>
          </w:p>
        </w:tc>
        <w:tc>
          <w:tcPr>
            <w:tcW w:w="1650" w:type="pct"/>
            <w:tcMar>
              <w:top w:w="105" w:type="dxa"/>
              <w:left w:w="135" w:type="dxa"/>
              <w:bottom w:w="105" w:type="dxa"/>
              <w:right w:w="135" w:type="dxa"/>
            </w:tcMar>
          </w:tcPr>
          <w:p w14:paraId="316A96F9" w14:textId="77777777" w:rsidR="00492089" w:rsidRDefault="00000000">
            <w:r>
              <w:rPr>
                <w:rFonts w:ascii="Calibri" w:eastAsia="Calibri" w:hAnsi="Calibri" w:cs="Calibri"/>
                <w:color w:val="000000"/>
                <w:sz w:val="20"/>
                <w:szCs w:val="20"/>
              </w:rPr>
              <w:t>Final push below SC low to clear stops</w:t>
            </w:r>
          </w:p>
        </w:tc>
        <w:tc>
          <w:tcPr>
            <w:tcW w:w="2150" w:type="pct"/>
            <w:tcMar>
              <w:top w:w="105" w:type="dxa"/>
              <w:left w:w="135" w:type="dxa"/>
              <w:bottom w:w="105" w:type="dxa"/>
              <w:right w:w="135" w:type="dxa"/>
            </w:tcMar>
          </w:tcPr>
          <w:p w14:paraId="612E8D78" w14:textId="77777777" w:rsidR="00492089" w:rsidRDefault="00000000">
            <w:r>
              <w:rPr>
                <w:rFonts w:ascii="Calibri" w:eastAsia="Calibri" w:hAnsi="Calibri" w:cs="Calibri"/>
                <w:color w:val="000000"/>
                <w:sz w:val="20"/>
                <w:szCs w:val="20"/>
              </w:rPr>
              <w:t>Liquidity Hunt — final SSL sweep before expansion</w:t>
            </w:r>
          </w:p>
        </w:tc>
      </w:tr>
      <w:tr w:rsidR="00492089" w14:paraId="09D1C29A" w14:textId="77777777">
        <w:tblPrEx>
          <w:tblCellMar>
            <w:top w:w="0" w:type="dxa"/>
            <w:bottom w:w="0" w:type="dxa"/>
          </w:tblCellMar>
        </w:tblPrEx>
        <w:tc>
          <w:tcPr>
            <w:tcW w:w="1200" w:type="pct"/>
            <w:tcMar>
              <w:top w:w="105" w:type="dxa"/>
              <w:left w:w="135" w:type="dxa"/>
              <w:bottom w:w="105" w:type="dxa"/>
              <w:right w:w="135" w:type="dxa"/>
            </w:tcMar>
          </w:tcPr>
          <w:p w14:paraId="6BF2B7B0" w14:textId="77777777" w:rsidR="00492089" w:rsidRDefault="00000000">
            <w:r>
              <w:rPr>
                <w:rFonts w:ascii="Calibri" w:eastAsia="Calibri" w:hAnsi="Calibri" w:cs="Calibri"/>
                <w:color w:val="000000"/>
                <w:sz w:val="20"/>
                <w:szCs w:val="20"/>
              </w:rPr>
              <w:t>Sign of Strength (SOS)</w:t>
            </w:r>
          </w:p>
        </w:tc>
        <w:tc>
          <w:tcPr>
            <w:tcW w:w="1650" w:type="pct"/>
            <w:tcMar>
              <w:top w:w="105" w:type="dxa"/>
              <w:left w:w="135" w:type="dxa"/>
              <w:bottom w:w="105" w:type="dxa"/>
              <w:right w:w="135" w:type="dxa"/>
            </w:tcMar>
          </w:tcPr>
          <w:p w14:paraId="597DBC7E" w14:textId="77777777" w:rsidR="00492089" w:rsidRDefault="00000000">
            <w:r>
              <w:rPr>
                <w:rFonts w:ascii="Calibri" w:eastAsia="Calibri" w:hAnsi="Calibri" w:cs="Calibri"/>
                <w:color w:val="000000"/>
                <w:sz w:val="20"/>
                <w:szCs w:val="20"/>
              </w:rPr>
              <w:t>Strong rally above AR high with volume</w:t>
            </w:r>
          </w:p>
        </w:tc>
        <w:tc>
          <w:tcPr>
            <w:tcW w:w="2150" w:type="pct"/>
            <w:tcMar>
              <w:top w:w="105" w:type="dxa"/>
              <w:left w:w="135" w:type="dxa"/>
              <w:bottom w:w="105" w:type="dxa"/>
              <w:right w:w="135" w:type="dxa"/>
            </w:tcMar>
          </w:tcPr>
          <w:p w14:paraId="47B51ACB" w14:textId="77777777" w:rsidR="00492089" w:rsidRDefault="00000000">
            <w:r>
              <w:rPr>
                <w:rFonts w:ascii="Calibri" w:eastAsia="Calibri" w:hAnsi="Calibri" w:cs="Calibri"/>
                <w:color w:val="000000"/>
                <w:sz w:val="20"/>
                <w:szCs w:val="20"/>
              </w:rPr>
              <w:t>Phase 3 Expansion — P_115 primary entry confirmed</w:t>
            </w:r>
          </w:p>
        </w:tc>
      </w:tr>
    </w:tbl>
    <w:p w14:paraId="4F235427" w14:textId="77777777" w:rsidR="00492089" w:rsidRDefault="00492089">
      <w:pPr>
        <w:spacing w:after="200"/>
      </w:pPr>
    </w:p>
    <w:p w14:paraId="19603D94"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492089" w14:paraId="1C502C9A" w14:textId="77777777">
        <w:tblPrEx>
          <w:tblCellMar>
            <w:top w:w="0" w:type="dxa"/>
            <w:bottom w:w="0" w:type="dxa"/>
          </w:tblCellMar>
        </w:tblPrEx>
        <w:tc>
          <w:tcPr>
            <w:tcW w:w="0" w:type="auto"/>
            <w:tcBorders>
              <w:top w:val="single" w:sz="6" w:space="0" w:color="8899AA"/>
              <w:left w:val="single" w:sz="6" w:space="0" w:color="8899AA"/>
              <w:bottom w:val="single" w:sz="6" w:space="0" w:color="8899AA"/>
              <w:right w:val="single" w:sz="6" w:space="0" w:color="8899AA"/>
            </w:tcBorders>
            <w:shd w:val="clear" w:color="auto" w:fill="F5F7FA"/>
            <w:tcMar>
              <w:top w:w="210" w:type="dxa"/>
              <w:left w:w="240" w:type="dxa"/>
              <w:bottom w:w="210" w:type="dxa"/>
              <w:right w:w="240" w:type="dxa"/>
            </w:tcMar>
          </w:tcPr>
          <w:p w14:paraId="1C270F57" w14:textId="77777777" w:rsidR="00492089" w:rsidRDefault="00000000">
            <w:pPr>
              <w:spacing w:after="120" w:line="360" w:lineRule="auto"/>
            </w:pPr>
            <w:r>
              <w:rPr>
                <w:rFonts w:ascii="Calibri" w:eastAsia="Calibri" w:hAnsi="Calibri" w:cs="Calibri"/>
                <w:b/>
                <w:bCs/>
                <w:color w:val="0D1B2A"/>
                <w:spacing w:val="5"/>
                <w:sz w:val="20"/>
                <w:szCs w:val="20"/>
              </w:rPr>
              <w:t>DIAGRAM 2.1 – Absorption Cycle Map (P_115 Wyckoff Adaptation)</w:t>
            </w:r>
          </w:p>
          <w:p w14:paraId="21843567" w14:textId="77777777" w:rsidR="00492089" w:rsidRDefault="00000000">
            <w:pPr>
              <w:spacing w:after="80" w:line="360" w:lineRule="auto"/>
            </w:pPr>
            <w:r>
              <w:rPr>
                <w:rFonts w:ascii="Calibri" w:eastAsia="Calibri" w:hAnsi="Calibri" w:cs="Calibri"/>
                <w:i/>
                <w:iCs/>
                <w:color w:val="334455"/>
                <w:sz w:val="20"/>
                <w:szCs w:val="20"/>
              </w:rPr>
              <w:t>Full Wyckoff accumulation schematic redrawn with P_115 labels. The horizontal consolidation range is labeled "Compression Zone." Equal lows within the range are marked "SSL Cluster." The downward wick below the cluster is labeled "Liquidity Hunt / Spring." The recovery candle is labeled "Institutional Entry Zone." The breakout above the range boundary is labeled "Expansion Phase / P_115 Trend Entry." Dashed horizontal lines mark the range high and low. Volume bars show spike at the Spring, then contraction, then expansion at the SOS phase.</w:t>
            </w:r>
          </w:p>
          <w:p w14:paraId="68017E1E" w14:textId="77777777" w:rsidR="00492089" w:rsidRDefault="00000000">
            <w:pPr>
              <w:spacing w:after="120" w:line="360" w:lineRule="auto"/>
            </w:pPr>
            <w:r>
              <w:rPr>
                <w:rFonts w:ascii="Calibri" w:eastAsia="Calibri" w:hAnsi="Calibri" w:cs="Calibri"/>
                <w:color w:val="556677"/>
                <w:sz w:val="18"/>
                <w:szCs w:val="18"/>
              </w:rPr>
              <w:t>Fig 2.1 — P_115 Absorption Cycle Map: Compression → Liquidity Hunt → Institutional Entry → Expansion</w:t>
            </w:r>
          </w:p>
        </w:tc>
      </w:tr>
    </w:tbl>
    <w:p w14:paraId="4ACBD268" w14:textId="77777777" w:rsidR="00492089" w:rsidRDefault="00492089">
      <w:pPr>
        <w:spacing w:after="240"/>
      </w:pPr>
    </w:p>
    <w:p w14:paraId="0853BE0B" w14:textId="77777777" w:rsidR="00492089" w:rsidRDefault="00000000">
      <w:pPr>
        <w:pStyle w:val="Heading2"/>
        <w:spacing w:before="360" w:after="120" w:line="312" w:lineRule="auto"/>
      </w:pPr>
      <w:r>
        <w:rPr>
          <w:rFonts w:ascii="Calibri" w:eastAsia="Calibri" w:hAnsi="Calibri" w:cs="Calibri"/>
          <w:color w:val="0D1B2A"/>
        </w:rPr>
        <w:t>2.4 Volume Footprint of Absorption</w:t>
      </w:r>
    </w:p>
    <w:p w14:paraId="0FAE72CE" w14:textId="77777777" w:rsidR="00492089" w:rsidRDefault="00000000">
      <w:pPr>
        <w:spacing w:before="60" w:after="120" w:line="360" w:lineRule="auto"/>
      </w:pPr>
      <w:r>
        <w:rPr>
          <w:rFonts w:ascii="Calibri" w:eastAsia="Calibri" w:hAnsi="Calibri" w:cs="Calibri"/>
          <w:color w:val="000000"/>
          <w:sz w:val="22"/>
          <w:szCs w:val="22"/>
        </w:rPr>
        <w:t>Volume is the most reliable secondary confirmation tool for identifying absorption activity. The P_115 framework uses four core volume signatures:</w:t>
      </w:r>
    </w:p>
    <w:p w14:paraId="32771544"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lastRenderedPageBreak/>
        <w:t>High volume at lows with no significant downward progress</w:t>
      </w:r>
      <w:r>
        <w:rPr>
          <w:rFonts w:ascii="Calibri" w:eastAsia="Calibri" w:hAnsi="Calibri" w:cs="Calibri"/>
          <w:color w:val="000000"/>
          <w:sz w:val="22"/>
          <w:szCs w:val="22"/>
        </w:rPr>
        <w:t xml:space="preserve"> = Bullish absorption. Institutions are buying every retail sell order. Price cannot fall despite the sell pressure — they are absorbing it all.</w:t>
      </w:r>
    </w:p>
    <w:p w14:paraId="1D778FAC"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High volume at highs with no significant upward progress</w:t>
      </w:r>
      <w:r>
        <w:rPr>
          <w:rFonts w:ascii="Calibri" w:eastAsia="Calibri" w:hAnsi="Calibri" w:cs="Calibri"/>
          <w:color w:val="000000"/>
          <w:sz w:val="22"/>
          <w:szCs w:val="22"/>
        </w:rPr>
        <w:t xml:space="preserve"> = Bearish absorption / distribution. Institutions are selling </w:t>
      </w:r>
      <w:proofErr w:type="gramStart"/>
      <w:r>
        <w:rPr>
          <w:rFonts w:ascii="Calibri" w:eastAsia="Calibri" w:hAnsi="Calibri" w:cs="Calibri"/>
          <w:color w:val="000000"/>
          <w:sz w:val="22"/>
          <w:szCs w:val="22"/>
        </w:rPr>
        <w:t>into</w:t>
      </w:r>
      <w:proofErr w:type="gramEnd"/>
      <w:r>
        <w:rPr>
          <w:rFonts w:ascii="Calibri" w:eastAsia="Calibri" w:hAnsi="Calibri" w:cs="Calibri"/>
          <w:color w:val="000000"/>
          <w:sz w:val="22"/>
          <w:szCs w:val="22"/>
        </w:rPr>
        <w:t xml:space="preserve"> every retail buy order. Price cannot rise despite buy pressure — they are distributing into it.</w:t>
      </w:r>
    </w:p>
    <w:p w14:paraId="0ECF7548"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Low volume rallies from lows</w:t>
      </w:r>
      <w:r>
        <w:rPr>
          <w:rFonts w:ascii="Calibri" w:eastAsia="Calibri" w:hAnsi="Calibri" w:cs="Calibri"/>
          <w:color w:val="000000"/>
          <w:sz w:val="22"/>
          <w:szCs w:val="22"/>
        </w:rPr>
        <w:t xml:space="preserve"> = Institutional control of supply. There are no significant sellers — institutions have absorbed the supply and are now in control of the float. Price is likely to accelerate.</w:t>
      </w:r>
    </w:p>
    <w:p w14:paraId="47D2FCAF"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Declining volume on new highs/lows</w:t>
      </w:r>
      <w:r>
        <w:rPr>
          <w:rFonts w:ascii="Calibri" w:eastAsia="Calibri" w:hAnsi="Calibri" w:cs="Calibri"/>
          <w:color w:val="000000"/>
          <w:sz w:val="22"/>
          <w:szCs w:val="22"/>
        </w:rPr>
        <w:t xml:space="preserve"> = Exhaustion and Phase 4 distribution. The institutional position is being unwound. The trend is near its end.</w:t>
      </w:r>
    </w:p>
    <w:p w14:paraId="0434A1E4"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492089" w14:paraId="50F37F83"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6F4ED"/>
            <w:tcMar>
              <w:top w:w="180" w:type="dxa"/>
              <w:left w:w="210" w:type="dxa"/>
              <w:bottom w:w="180" w:type="dxa"/>
              <w:right w:w="210" w:type="dxa"/>
            </w:tcMar>
          </w:tcPr>
          <w:p w14:paraId="723352E9" w14:textId="77777777" w:rsidR="00492089" w:rsidRDefault="00000000">
            <w:pPr>
              <w:spacing w:after="80" w:line="360" w:lineRule="auto"/>
            </w:pPr>
            <w:r>
              <w:rPr>
                <w:rFonts w:ascii="Calibri" w:eastAsia="Calibri" w:hAnsi="Calibri" w:cs="Calibri"/>
                <w:b/>
                <w:bCs/>
                <w:color w:val="000000"/>
                <w:spacing w:val="8"/>
                <w:sz w:val="20"/>
                <w:szCs w:val="20"/>
              </w:rPr>
              <w:t>✓ Absorption Signal</w:t>
            </w:r>
          </w:p>
          <w:p w14:paraId="36009F7E" w14:textId="77777777" w:rsidR="00492089" w:rsidRDefault="00000000">
            <w:pPr>
              <w:spacing w:after="120" w:line="360" w:lineRule="auto"/>
            </w:pPr>
            <w:r>
              <w:rPr>
                <w:rFonts w:ascii="Calibri" w:eastAsia="Calibri" w:hAnsi="Calibri" w:cs="Calibri"/>
                <w:color w:val="000000"/>
                <w:sz w:val="22"/>
                <w:szCs w:val="22"/>
              </w:rPr>
              <w:t xml:space="preserve">When price tests a key level on high volume but </w:t>
            </w:r>
            <w:r>
              <w:rPr>
                <w:rFonts w:ascii="Calibri" w:eastAsia="Calibri" w:hAnsi="Calibri" w:cs="Calibri"/>
                <w:b/>
                <w:bCs/>
                <w:color w:val="000000"/>
                <w:sz w:val="22"/>
                <w:szCs w:val="22"/>
              </w:rPr>
              <w:t>fails to follow through in the expected direction</w:t>
            </w:r>
            <w:r>
              <w:rPr>
                <w:rFonts w:ascii="Calibri" w:eastAsia="Calibri" w:hAnsi="Calibri" w:cs="Calibri"/>
                <w:color w:val="000000"/>
                <w:sz w:val="22"/>
                <w:szCs w:val="22"/>
              </w:rPr>
              <w:t xml:space="preserve"> — that is institutional absorption. The volume represents the institutional fill. The move that follows the absorption is the real signal. Wait for the reversal candle to confirm the absorption is complete.</w:t>
            </w:r>
          </w:p>
        </w:tc>
      </w:tr>
    </w:tbl>
    <w:p w14:paraId="286F9D28" w14:textId="77777777" w:rsidR="00492089" w:rsidRDefault="00492089">
      <w:pPr>
        <w:spacing w:after="240"/>
      </w:pPr>
    </w:p>
    <w:p w14:paraId="5CECD5D4" w14:textId="77777777" w:rsidR="00492089" w:rsidRDefault="00000000">
      <w:pPr>
        <w:pStyle w:val="Heading2"/>
        <w:spacing w:before="360" w:after="120" w:line="312" w:lineRule="auto"/>
      </w:pPr>
      <w:r>
        <w:rPr>
          <w:rFonts w:ascii="Calibri" w:eastAsia="Calibri" w:hAnsi="Calibri" w:cs="Calibri"/>
          <w:color w:val="0D1B2A"/>
        </w:rPr>
        <w:t>2.5 Identifying Absorption on a Chart – Checklist</w:t>
      </w:r>
    </w:p>
    <w:p w14:paraId="04D41F1B" w14:textId="77777777" w:rsidR="00492089" w:rsidRDefault="0049208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43"/>
        <w:gridCol w:w="4956"/>
        <w:gridCol w:w="2151"/>
      </w:tblGrid>
      <w:tr w:rsidR="00492089" w14:paraId="1A381E71" w14:textId="77777777">
        <w:tblPrEx>
          <w:tblCellMar>
            <w:top w:w="0" w:type="dxa"/>
            <w:bottom w:w="0" w:type="dxa"/>
          </w:tblCellMar>
        </w:tblPrEx>
        <w:trPr>
          <w:tblHeader/>
        </w:trPr>
        <w:tc>
          <w:tcPr>
            <w:tcW w:w="1200" w:type="pct"/>
            <w:shd w:val="clear" w:color="auto" w:fill="0D1B2A"/>
            <w:tcMar>
              <w:top w:w="105" w:type="dxa"/>
              <w:left w:w="135" w:type="dxa"/>
              <w:bottom w:w="105" w:type="dxa"/>
              <w:right w:w="135" w:type="dxa"/>
            </w:tcMar>
          </w:tcPr>
          <w:p w14:paraId="58B9F04D" w14:textId="77777777" w:rsidR="00492089" w:rsidRDefault="00000000">
            <w:r>
              <w:rPr>
                <w:rFonts w:ascii="Calibri" w:eastAsia="Calibri" w:hAnsi="Calibri" w:cs="Calibri"/>
                <w:b/>
                <w:bCs/>
                <w:color w:val="FFFFFF"/>
                <w:sz w:val="20"/>
                <w:szCs w:val="20"/>
              </w:rPr>
              <w:t>Signal</w:t>
            </w:r>
          </w:p>
        </w:tc>
        <w:tc>
          <w:tcPr>
            <w:tcW w:w="2650" w:type="pct"/>
            <w:shd w:val="clear" w:color="auto" w:fill="0D1B2A"/>
            <w:tcMar>
              <w:top w:w="105" w:type="dxa"/>
              <w:left w:w="135" w:type="dxa"/>
              <w:bottom w:w="105" w:type="dxa"/>
              <w:right w:w="135" w:type="dxa"/>
            </w:tcMar>
          </w:tcPr>
          <w:p w14:paraId="70449B3A" w14:textId="77777777" w:rsidR="00492089" w:rsidRDefault="00000000">
            <w:r>
              <w:rPr>
                <w:rFonts w:ascii="Calibri" w:eastAsia="Calibri" w:hAnsi="Calibri" w:cs="Calibri"/>
                <w:b/>
                <w:bCs/>
                <w:color w:val="FFFFFF"/>
                <w:sz w:val="20"/>
                <w:szCs w:val="20"/>
              </w:rPr>
              <w:t>What to Look For</w:t>
            </w:r>
          </w:p>
        </w:tc>
        <w:tc>
          <w:tcPr>
            <w:tcW w:w="1150" w:type="pct"/>
            <w:shd w:val="clear" w:color="auto" w:fill="0D1B2A"/>
            <w:tcMar>
              <w:top w:w="105" w:type="dxa"/>
              <w:left w:w="135" w:type="dxa"/>
              <w:bottom w:w="105" w:type="dxa"/>
              <w:right w:w="135" w:type="dxa"/>
            </w:tcMar>
          </w:tcPr>
          <w:p w14:paraId="1303F76F" w14:textId="77777777" w:rsidR="00492089" w:rsidRDefault="00000000">
            <w:r>
              <w:rPr>
                <w:rFonts w:ascii="Calibri" w:eastAsia="Calibri" w:hAnsi="Calibri" w:cs="Calibri"/>
                <w:b/>
                <w:bCs/>
                <w:color w:val="FFFFFF"/>
                <w:sz w:val="20"/>
                <w:szCs w:val="20"/>
              </w:rPr>
              <w:t>Bullish or Bearish?</w:t>
            </w:r>
          </w:p>
        </w:tc>
      </w:tr>
      <w:tr w:rsidR="00492089" w14:paraId="05587E18" w14:textId="77777777">
        <w:tblPrEx>
          <w:tblCellMar>
            <w:top w:w="0" w:type="dxa"/>
            <w:bottom w:w="0" w:type="dxa"/>
          </w:tblCellMar>
        </w:tblPrEx>
        <w:tc>
          <w:tcPr>
            <w:tcW w:w="1200" w:type="pct"/>
            <w:tcMar>
              <w:top w:w="105" w:type="dxa"/>
              <w:left w:w="135" w:type="dxa"/>
              <w:bottom w:w="105" w:type="dxa"/>
              <w:right w:w="135" w:type="dxa"/>
            </w:tcMar>
          </w:tcPr>
          <w:p w14:paraId="75F4829B" w14:textId="77777777" w:rsidR="00492089" w:rsidRDefault="00000000">
            <w:r>
              <w:rPr>
                <w:rFonts w:ascii="Calibri" w:eastAsia="Calibri" w:hAnsi="Calibri" w:cs="Calibri"/>
                <w:color w:val="000000"/>
                <w:sz w:val="20"/>
                <w:szCs w:val="20"/>
              </w:rPr>
              <w:t xml:space="preserve">Volume </w:t>
            </w:r>
            <w:proofErr w:type="gramStart"/>
            <w:r>
              <w:rPr>
                <w:rFonts w:ascii="Calibri" w:eastAsia="Calibri" w:hAnsi="Calibri" w:cs="Calibri"/>
                <w:color w:val="000000"/>
                <w:sz w:val="20"/>
                <w:szCs w:val="20"/>
              </w:rPr>
              <w:t>spike</w:t>
            </w:r>
            <w:proofErr w:type="gramEnd"/>
            <w:r>
              <w:rPr>
                <w:rFonts w:ascii="Calibri" w:eastAsia="Calibri" w:hAnsi="Calibri" w:cs="Calibri"/>
                <w:color w:val="000000"/>
                <w:sz w:val="20"/>
                <w:szCs w:val="20"/>
              </w:rPr>
              <w:t xml:space="preserve"> at key low</w:t>
            </w:r>
          </w:p>
        </w:tc>
        <w:tc>
          <w:tcPr>
            <w:tcW w:w="2650" w:type="pct"/>
            <w:tcMar>
              <w:top w:w="105" w:type="dxa"/>
              <w:left w:w="135" w:type="dxa"/>
              <w:bottom w:w="105" w:type="dxa"/>
              <w:right w:w="135" w:type="dxa"/>
            </w:tcMar>
          </w:tcPr>
          <w:p w14:paraId="40435EEF" w14:textId="77777777" w:rsidR="00492089" w:rsidRDefault="00000000">
            <w:r>
              <w:rPr>
                <w:rFonts w:ascii="Calibri" w:eastAsia="Calibri" w:hAnsi="Calibri" w:cs="Calibri"/>
                <w:color w:val="000000"/>
                <w:sz w:val="20"/>
                <w:szCs w:val="20"/>
              </w:rPr>
              <w:t>Significantly above-average volume at a swing low or SSL cluster with no new low formed on next candle</w:t>
            </w:r>
          </w:p>
        </w:tc>
        <w:tc>
          <w:tcPr>
            <w:tcW w:w="1150" w:type="pct"/>
            <w:tcMar>
              <w:top w:w="105" w:type="dxa"/>
              <w:left w:w="135" w:type="dxa"/>
              <w:bottom w:w="105" w:type="dxa"/>
              <w:right w:w="135" w:type="dxa"/>
            </w:tcMar>
          </w:tcPr>
          <w:p w14:paraId="739DBC94" w14:textId="77777777" w:rsidR="00492089" w:rsidRDefault="00000000">
            <w:r>
              <w:rPr>
                <w:rFonts w:ascii="Calibri" w:eastAsia="Calibri" w:hAnsi="Calibri" w:cs="Calibri"/>
                <w:color w:val="000000"/>
                <w:sz w:val="20"/>
                <w:szCs w:val="20"/>
              </w:rPr>
              <w:t>Bullish Absorption</w:t>
            </w:r>
          </w:p>
        </w:tc>
      </w:tr>
      <w:tr w:rsidR="00492089" w14:paraId="04C98FDF" w14:textId="77777777">
        <w:tblPrEx>
          <w:tblCellMar>
            <w:top w:w="0" w:type="dxa"/>
            <w:bottom w:w="0" w:type="dxa"/>
          </w:tblCellMar>
        </w:tblPrEx>
        <w:tc>
          <w:tcPr>
            <w:tcW w:w="1200" w:type="pct"/>
            <w:tcMar>
              <w:top w:w="105" w:type="dxa"/>
              <w:left w:w="135" w:type="dxa"/>
              <w:bottom w:w="105" w:type="dxa"/>
              <w:right w:w="135" w:type="dxa"/>
            </w:tcMar>
          </w:tcPr>
          <w:p w14:paraId="2EEA09CE" w14:textId="77777777" w:rsidR="00492089" w:rsidRDefault="00000000">
            <w:r>
              <w:rPr>
                <w:rFonts w:ascii="Calibri" w:eastAsia="Calibri" w:hAnsi="Calibri" w:cs="Calibri"/>
                <w:color w:val="000000"/>
                <w:sz w:val="20"/>
                <w:szCs w:val="20"/>
              </w:rPr>
              <w:t>Wick below support with close above</w:t>
            </w:r>
          </w:p>
        </w:tc>
        <w:tc>
          <w:tcPr>
            <w:tcW w:w="2650" w:type="pct"/>
            <w:tcMar>
              <w:top w:w="105" w:type="dxa"/>
              <w:left w:w="135" w:type="dxa"/>
              <w:bottom w:w="105" w:type="dxa"/>
              <w:right w:w="135" w:type="dxa"/>
            </w:tcMar>
          </w:tcPr>
          <w:p w14:paraId="6386E852" w14:textId="77777777" w:rsidR="00492089" w:rsidRDefault="00000000">
            <w:r>
              <w:rPr>
                <w:rFonts w:ascii="Calibri" w:eastAsia="Calibri" w:hAnsi="Calibri" w:cs="Calibri"/>
                <w:color w:val="000000"/>
                <w:sz w:val="20"/>
                <w:szCs w:val="20"/>
              </w:rPr>
              <w:t>Long lower wick penetrating below support; candle body closes back above — rejection of lower prices</w:t>
            </w:r>
          </w:p>
        </w:tc>
        <w:tc>
          <w:tcPr>
            <w:tcW w:w="1150" w:type="pct"/>
            <w:tcMar>
              <w:top w:w="105" w:type="dxa"/>
              <w:left w:w="135" w:type="dxa"/>
              <w:bottom w:w="105" w:type="dxa"/>
              <w:right w:w="135" w:type="dxa"/>
            </w:tcMar>
          </w:tcPr>
          <w:p w14:paraId="498B6C61" w14:textId="77777777" w:rsidR="00492089" w:rsidRDefault="00000000">
            <w:r>
              <w:rPr>
                <w:rFonts w:ascii="Calibri" w:eastAsia="Calibri" w:hAnsi="Calibri" w:cs="Calibri"/>
                <w:color w:val="000000"/>
                <w:sz w:val="20"/>
                <w:szCs w:val="20"/>
              </w:rPr>
              <w:t>Bullish Absorption</w:t>
            </w:r>
          </w:p>
        </w:tc>
      </w:tr>
      <w:tr w:rsidR="00492089" w14:paraId="32E5721F" w14:textId="77777777">
        <w:tblPrEx>
          <w:tblCellMar>
            <w:top w:w="0" w:type="dxa"/>
            <w:bottom w:w="0" w:type="dxa"/>
          </w:tblCellMar>
        </w:tblPrEx>
        <w:tc>
          <w:tcPr>
            <w:tcW w:w="1200" w:type="pct"/>
            <w:tcMar>
              <w:top w:w="105" w:type="dxa"/>
              <w:left w:w="135" w:type="dxa"/>
              <w:bottom w:w="105" w:type="dxa"/>
              <w:right w:w="135" w:type="dxa"/>
            </w:tcMar>
          </w:tcPr>
          <w:p w14:paraId="43A10E31" w14:textId="77777777" w:rsidR="00492089" w:rsidRDefault="00000000">
            <w:r>
              <w:rPr>
                <w:rFonts w:ascii="Calibri" w:eastAsia="Calibri" w:hAnsi="Calibri" w:cs="Calibri"/>
                <w:color w:val="000000"/>
                <w:sz w:val="20"/>
                <w:szCs w:val="20"/>
              </w:rPr>
              <w:t>Consolidation near major level</w:t>
            </w:r>
          </w:p>
        </w:tc>
        <w:tc>
          <w:tcPr>
            <w:tcW w:w="2650" w:type="pct"/>
            <w:tcMar>
              <w:top w:w="105" w:type="dxa"/>
              <w:left w:w="135" w:type="dxa"/>
              <w:bottom w:w="105" w:type="dxa"/>
              <w:right w:w="135" w:type="dxa"/>
            </w:tcMar>
          </w:tcPr>
          <w:p w14:paraId="14AA3FC6" w14:textId="77777777" w:rsidR="00492089" w:rsidRDefault="00000000">
            <w:r>
              <w:rPr>
                <w:rFonts w:ascii="Calibri" w:eastAsia="Calibri" w:hAnsi="Calibri" w:cs="Calibri"/>
                <w:color w:val="000000"/>
                <w:sz w:val="20"/>
                <w:szCs w:val="20"/>
              </w:rPr>
              <w:t>Price coils at or near a HTF support or SSL cluster for multiple candles without breaking down decisively</w:t>
            </w:r>
          </w:p>
        </w:tc>
        <w:tc>
          <w:tcPr>
            <w:tcW w:w="1150" w:type="pct"/>
            <w:tcMar>
              <w:top w:w="105" w:type="dxa"/>
              <w:left w:w="135" w:type="dxa"/>
              <w:bottom w:w="105" w:type="dxa"/>
              <w:right w:w="135" w:type="dxa"/>
            </w:tcMar>
          </w:tcPr>
          <w:p w14:paraId="625D5DD4" w14:textId="77777777" w:rsidR="00492089" w:rsidRDefault="00000000">
            <w:r>
              <w:rPr>
                <w:rFonts w:ascii="Calibri" w:eastAsia="Calibri" w:hAnsi="Calibri" w:cs="Calibri"/>
                <w:color w:val="000000"/>
                <w:sz w:val="20"/>
                <w:szCs w:val="20"/>
              </w:rPr>
              <w:t>Bullish Absorption (loading)</w:t>
            </w:r>
          </w:p>
        </w:tc>
      </w:tr>
      <w:tr w:rsidR="00492089" w14:paraId="775A771D" w14:textId="77777777">
        <w:tblPrEx>
          <w:tblCellMar>
            <w:top w:w="0" w:type="dxa"/>
            <w:bottom w:w="0" w:type="dxa"/>
          </w:tblCellMar>
        </w:tblPrEx>
        <w:tc>
          <w:tcPr>
            <w:tcW w:w="1200" w:type="pct"/>
            <w:tcMar>
              <w:top w:w="105" w:type="dxa"/>
              <w:left w:w="135" w:type="dxa"/>
              <w:bottom w:w="105" w:type="dxa"/>
              <w:right w:w="135" w:type="dxa"/>
            </w:tcMar>
          </w:tcPr>
          <w:p w14:paraId="2757DC84" w14:textId="77777777" w:rsidR="00492089" w:rsidRDefault="00000000">
            <w:r>
              <w:rPr>
                <w:rFonts w:ascii="Calibri" w:eastAsia="Calibri" w:hAnsi="Calibri" w:cs="Calibri"/>
                <w:color w:val="000000"/>
                <w:sz w:val="20"/>
                <w:szCs w:val="20"/>
              </w:rPr>
              <w:t>Failed breakout above resistance</w:t>
            </w:r>
          </w:p>
        </w:tc>
        <w:tc>
          <w:tcPr>
            <w:tcW w:w="2650" w:type="pct"/>
            <w:tcMar>
              <w:top w:w="105" w:type="dxa"/>
              <w:left w:w="135" w:type="dxa"/>
              <w:bottom w:w="105" w:type="dxa"/>
              <w:right w:w="135" w:type="dxa"/>
            </w:tcMar>
          </w:tcPr>
          <w:p w14:paraId="70B371D7" w14:textId="77777777" w:rsidR="00492089" w:rsidRDefault="00000000">
            <w:r>
              <w:rPr>
                <w:rFonts w:ascii="Calibri" w:eastAsia="Calibri" w:hAnsi="Calibri" w:cs="Calibri"/>
                <w:color w:val="000000"/>
                <w:sz w:val="20"/>
                <w:szCs w:val="20"/>
              </w:rPr>
              <w:t>Price pushes above resistance, triggers buy orders, then closes back below the resistance level</w:t>
            </w:r>
          </w:p>
        </w:tc>
        <w:tc>
          <w:tcPr>
            <w:tcW w:w="1150" w:type="pct"/>
            <w:tcMar>
              <w:top w:w="105" w:type="dxa"/>
              <w:left w:w="135" w:type="dxa"/>
              <w:bottom w:w="105" w:type="dxa"/>
              <w:right w:w="135" w:type="dxa"/>
            </w:tcMar>
          </w:tcPr>
          <w:p w14:paraId="2F2346A8" w14:textId="77777777" w:rsidR="00492089" w:rsidRDefault="00000000">
            <w:r>
              <w:rPr>
                <w:rFonts w:ascii="Calibri" w:eastAsia="Calibri" w:hAnsi="Calibri" w:cs="Calibri"/>
                <w:color w:val="000000"/>
                <w:sz w:val="20"/>
                <w:szCs w:val="20"/>
              </w:rPr>
              <w:t>Bearish Absorption (distribution)</w:t>
            </w:r>
          </w:p>
        </w:tc>
      </w:tr>
      <w:tr w:rsidR="00492089" w14:paraId="306CAED4" w14:textId="77777777">
        <w:tblPrEx>
          <w:tblCellMar>
            <w:top w:w="0" w:type="dxa"/>
            <w:bottom w:w="0" w:type="dxa"/>
          </w:tblCellMar>
        </w:tblPrEx>
        <w:tc>
          <w:tcPr>
            <w:tcW w:w="1200" w:type="pct"/>
            <w:tcMar>
              <w:top w:w="105" w:type="dxa"/>
              <w:left w:w="135" w:type="dxa"/>
              <w:bottom w:w="105" w:type="dxa"/>
              <w:right w:w="135" w:type="dxa"/>
            </w:tcMar>
          </w:tcPr>
          <w:p w14:paraId="64989CCD" w14:textId="77777777" w:rsidR="00492089" w:rsidRDefault="00000000">
            <w:r>
              <w:rPr>
                <w:rFonts w:ascii="Calibri" w:eastAsia="Calibri" w:hAnsi="Calibri" w:cs="Calibri"/>
                <w:color w:val="000000"/>
                <w:sz w:val="20"/>
                <w:szCs w:val="20"/>
              </w:rPr>
              <w:lastRenderedPageBreak/>
              <w:t>Price compression before expansion</w:t>
            </w:r>
          </w:p>
        </w:tc>
        <w:tc>
          <w:tcPr>
            <w:tcW w:w="2650" w:type="pct"/>
            <w:tcMar>
              <w:top w:w="105" w:type="dxa"/>
              <w:left w:w="135" w:type="dxa"/>
              <w:bottom w:w="105" w:type="dxa"/>
              <w:right w:w="135" w:type="dxa"/>
            </w:tcMar>
          </w:tcPr>
          <w:p w14:paraId="4DC45BAF" w14:textId="77777777" w:rsidR="00492089" w:rsidRDefault="00000000">
            <w:r>
              <w:rPr>
                <w:rFonts w:ascii="Calibri" w:eastAsia="Calibri" w:hAnsi="Calibri" w:cs="Calibri"/>
                <w:color w:val="000000"/>
                <w:sz w:val="20"/>
                <w:szCs w:val="20"/>
              </w:rPr>
              <w:t xml:space="preserve">ATR contracts sharply, Bollinger Bands tighten, price makes </w:t>
            </w:r>
            <w:proofErr w:type="gramStart"/>
            <w:r>
              <w:rPr>
                <w:rFonts w:ascii="Calibri" w:eastAsia="Calibri" w:hAnsi="Calibri" w:cs="Calibri"/>
                <w:color w:val="000000"/>
                <w:sz w:val="20"/>
                <w:szCs w:val="20"/>
              </w:rPr>
              <w:t>smaller and smaller</w:t>
            </w:r>
            <w:proofErr w:type="gramEnd"/>
            <w:r>
              <w:rPr>
                <w:rFonts w:ascii="Calibri" w:eastAsia="Calibri" w:hAnsi="Calibri" w:cs="Calibri"/>
                <w:color w:val="000000"/>
                <w:sz w:val="20"/>
                <w:szCs w:val="20"/>
              </w:rPr>
              <w:t xml:space="preserve"> swings — coiling for expansion</w:t>
            </w:r>
          </w:p>
        </w:tc>
        <w:tc>
          <w:tcPr>
            <w:tcW w:w="1150" w:type="pct"/>
            <w:tcMar>
              <w:top w:w="105" w:type="dxa"/>
              <w:left w:w="135" w:type="dxa"/>
              <w:bottom w:w="105" w:type="dxa"/>
              <w:right w:w="135" w:type="dxa"/>
            </w:tcMar>
          </w:tcPr>
          <w:p w14:paraId="00FE220B" w14:textId="77777777" w:rsidR="00492089" w:rsidRDefault="00000000">
            <w:r>
              <w:rPr>
                <w:rFonts w:ascii="Calibri" w:eastAsia="Calibri" w:hAnsi="Calibri" w:cs="Calibri"/>
                <w:color w:val="000000"/>
                <w:sz w:val="20"/>
                <w:szCs w:val="20"/>
              </w:rPr>
              <w:t>Directional (confirm with structure)</w:t>
            </w:r>
          </w:p>
        </w:tc>
      </w:tr>
      <w:tr w:rsidR="00492089" w14:paraId="6D2E48C1" w14:textId="77777777">
        <w:tblPrEx>
          <w:tblCellMar>
            <w:top w:w="0" w:type="dxa"/>
            <w:bottom w:w="0" w:type="dxa"/>
          </w:tblCellMar>
        </w:tblPrEx>
        <w:tc>
          <w:tcPr>
            <w:tcW w:w="1200" w:type="pct"/>
            <w:tcMar>
              <w:top w:w="105" w:type="dxa"/>
              <w:left w:w="135" w:type="dxa"/>
              <w:bottom w:w="105" w:type="dxa"/>
              <w:right w:w="135" w:type="dxa"/>
            </w:tcMar>
          </w:tcPr>
          <w:p w14:paraId="547BC2A6" w14:textId="77777777" w:rsidR="00492089" w:rsidRDefault="00000000">
            <w:r>
              <w:rPr>
                <w:rFonts w:ascii="Calibri" w:eastAsia="Calibri" w:hAnsi="Calibri" w:cs="Calibri"/>
                <w:color w:val="000000"/>
                <w:sz w:val="20"/>
                <w:szCs w:val="20"/>
              </w:rPr>
              <w:t>Volume spike at key high, no progress</w:t>
            </w:r>
          </w:p>
        </w:tc>
        <w:tc>
          <w:tcPr>
            <w:tcW w:w="2650" w:type="pct"/>
            <w:tcMar>
              <w:top w:w="105" w:type="dxa"/>
              <w:left w:w="135" w:type="dxa"/>
              <w:bottom w:w="105" w:type="dxa"/>
              <w:right w:w="135" w:type="dxa"/>
            </w:tcMar>
          </w:tcPr>
          <w:p w14:paraId="2AE73229" w14:textId="77777777" w:rsidR="00492089" w:rsidRDefault="00000000">
            <w:r>
              <w:rPr>
                <w:rFonts w:ascii="Calibri" w:eastAsia="Calibri" w:hAnsi="Calibri" w:cs="Calibri"/>
                <w:color w:val="000000"/>
                <w:sz w:val="20"/>
                <w:szCs w:val="20"/>
              </w:rPr>
              <w:t xml:space="preserve">Above-average volume at swing high or BSL cluster with no new </w:t>
            </w:r>
            <w:proofErr w:type="gramStart"/>
            <w:r>
              <w:rPr>
                <w:rFonts w:ascii="Calibri" w:eastAsia="Calibri" w:hAnsi="Calibri" w:cs="Calibri"/>
                <w:color w:val="000000"/>
                <w:sz w:val="20"/>
                <w:szCs w:val="20"/>
              </w:rPr>
              <w:t>high</w:t>
            </w:r>
            <w:proofErr w:type="gramEnd"/>
            <w:r>
              <w:rPr>
                <w:rFonts w:ascii="Calibri" w:eastAsia="Calibri" w:hAnsi="Calibri" w:cs="Calibri"/>
                <w:color w:val="000000"/>
                <w:sz w:val="20"/>
                <w:szCs w:val="20"/>
              </w:rPr>
              <w:t xml:space="preserve"> on the following candle</w:t>
            </w:r>
          </w:p>
        </w:tc>
        <w:tc>
          <w:tcPr>
            <w:tcW w:w="1150" w:type="pct"/>
            <w:tcMar>
              <w:top w:w="105" w:type="dxa"/>
              <w:left w:w="135" w:type="dxa"/>
              <w:bottom w:w="105" w:type="dxa"/>
              <w:right w:w="135" w:type="dxa"/>
            </w:tcMar>
          </w:tcPr>
          <w:p w14:paraId="027C1495" w14:textId="77777777" w:rsidR="00492089" w:rsidRDefault="00000000">
            <w:r>
              <w:rPr>
                <w:rFonts w:ascii="Calibri" w:eastAsia="Calibri" w:hAnsi="Calibri" w:cs="Calibri"/>
                <w:color w:val="000000"/>
                <w:sz w:val="20"/>
                <w:szCs w:val="20"/>
              </w:rPr>
              <w:t>Bearish Absorption</w:t>
            </w:r>
          </w:p>
        </w:tc>
      </w:tr>
      <w:tr w:rsidR="00492089" w14:paraId="5D42D38B" w14:textId="77777777">
        <w:tblPrEx>
          <w:tblCellMar>
            <w:top w:w="0" w:type="dxa"/>
            <w:bottom w:w="0" w:type="dxa"/>
          </w:tblCellMar>
        </w:tblPrEx>
        <w:tc>
          <w:tcPr>
            <w:tcW w:w="1200" w:type="pct"/>
            <w:tcMar>
              <w:top w:w="105" w:type="dxa"/>
              <w:left w:w="135" w:type="dxa"/>
              <w:bottom w:w="105" w:type="dxa"/>
              <w:right w:w="135" w:type="dxa"/>
            </w:tcMar>
          </w:tcPr>
          <w:p w14:paraId="23AA0FE6" w14:textId="77777777" w:rsidR="00492089" w:rsidRDefault="00000000">
            <w:r>
              <w:rPr>
                <w:rFonts w:ascii="Calibri" w:eastAsia="Calibri" w:hAnsi="Calibri" w:cs="Calibri"/>
                <w:color w:val="000000"/>
                <w:sz w:val="20"/>
                <w:szCs w:val="20"/>
              </w:rPr>
              <w:t>Wick above resistance with close below</w:t>
            </w:r>
          </w:p>
        </w:tc>
        <w:tc>
          <w:tcPr>
            <w:tcW w:w="2650" w:type="pct"/>
            <w:tcMar>
              <w:top w:w="105" w:type="dxa"/>
              <w:left w:w="135" w:type="dxa"/>
              <w:bottom w:w="105" w:type="dxa"/>
              <w:right w:w="135" w:type="dxa"/>
            </w:tcMar>
          </w:tcPr>
          <w:p w14:paraId="4E30B7CE" w14:textId="77777777" w:rsidR="00492089" w:rsidRDefault="00000000">
            <w:r>
              <w:rPr>
                <w:rFonts w:ascii="Calibri" w:eastAsia="Calibri" w:hAnsi="Calibri" w:cs="Calibri"/>
                <w:color w:val="000000"/>
                <w:sz w:val="20"/>
                <w:szCs w:val="20"/>
              </w:rPr>
              <w:t>Long upper wick penetrating above resistance; candle body closes back below — rejection of higher prices</w:t>
            </w:r>
          </w:p>
        </w:tc>
        <w:tc>
          <w:tcPr>
            <w:tcW w:w="1150" w:type="pct"/>
            <w:tcMar>
              <w:top w:w="105" w:type="dxa"/>
              <w:left w:w="135" w:type="dxa"/>
              <w:bottom w:w="105" w:type="dxa"/>
              <w:right w:w="135" w:type="dxa"/>
            </w:tcMar>
          </w:tcPr>
          <w:p w14:paraId="3E083E17" w14:textId="77777777" w:rsidR="00492089" w:rsidRDefault="00000000">
            <w:r>
              <w:rPr>
                <w:rFonts w:ascii="Calibri" w:eastAsia="Calibri" w:hAnsi="Calibri" w:cs="Calibri"/>
                <w:color w:val="000000"/>
                <w:sz w:val="20"/>
                <w:szCs w:val="20"/>
              </w:rPr>
              <w:t>Bearish Absorption</w:t>
            </w:r>
          </w:p>
        </w:tc>
      </w:tr>
    </w:tbl>
    <w:p w14:paraId="67BA5782" w14:textId="77777777" w:rsidR="00492089" w:rsidRDefault="00492089">
      <w:pPr>
        <w:spacing w:after="200"/>
      </w:pPr>
    </w:p>
    <w:p w14:paraId="72BBF229" w14:textId="77777777" w:rsidR="00492089" w:rsidRDefault="00492089">
      <w:pPr>
        <w:pBdr>
          <w:bottom w:val="single" w:sz="6" w:space="0" w:color="000000"/>
        </w:pBdr>
        <w:spacing w:before="240" w:after="240"/>
      </w:pPr>
    </w:p>
    <w:p w14:paraId="2F460A3A"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492089" w14:paraId="221E85B1" w14:textId="77777777">
        <w:tblPrEx>
          <w:tblCellMar>
            <w:top w:w="0" w:type="dxa"/>
            <w:bottom w:w="0" w:type="dxa"/>
          </w:tblCellMar>
        </w:tblPrEx>
        <w:tc>
          <w:tcPr>
            <w:tcW w:w="0" w:type="auto"/>
            <w:tcBorders>
              <w:top w:val="nil"/>
              <w:left w:val="nil"/>
              <w:bottom w:val="nil"/>
              <w:right w:val="nil"/>
            </w:tcBorders>
            <w:shd w:val="clear" w:color="auto" w:fill="0D1B2A"/>
            <w:tcMar>
              <w:top w:w="150" w:type="dxa"/>
              <w:left w:w="240" w:type="dxa"/>
              <w:bottom w:w="150" w:type="dxa"/>
              <w:right w:w="240" w:type="dxa"/>
            </w:tcMar>
          </w:tcPr>
          <w:p w14:paraId="2D032C50" w14:textId="77777777" w:rsidR="00492089" w:rsidRDefault="00000000">
            <w:pPr>
              <w:spacing w:after="40" w:line="360" w:lineRule="auto"/>
            </w:pPr>
            <w:r>
              <w:rPr>
                <w:rFonts w:ascii="Calibri" w:eastAsia="Calibri" w:hAnsi="Calibri" w:cs="Calibri"/>
                <w:b/>
                <w:bCs/>
                <w:color w:val="8AB0D0"/>
                <w:spacing w:val="15"/>
                <w:sz w:val="20"/>
                <w:szCs w:val="20"/>
              </w:rPr>
              <w:t>Section 03</w:t>
            </w:r>
          </w:p>
          <w:p w14:paraId="6DC7B959" w14:textId="77777777" w:rsidR="00492089" w:rsidRDefault="00000000">
            <w:pPr>
              <w:pStyle w:val="Heading1"/>
              <w:spacing w:after="120" w:line="312" w:lineRule="auto"/>
            </w:pPr>
            <w:r>
              <w:rPr>
                <w:color w:val="FFFFFF"/>
              </w:rPr>
              <w:t>The Stop Hunt – Engineering Liquidity for Institutional Entry</w:t>
            </w:r>
          </w:p>
        </w:tc>
      </w:tr>
    </w:tbl>
    <w:p w14:paraId="07FBA29C" w14:textId="77777777" w:rsidR="00492089" w:rsidRDefault="00492089">
      <w:pPr>
        <w:spacing w:after="240"/>
      </w:pPr>
    </w:p>
    <w:p w14:paraId="5B99DCD6" w14:textId="77777777" w:rsidR="00492089" w:rsidRDefault="00000000">
      <w:pPr>
        <w:pStyle w:val="Heading2"/>
        <w:spacing w:before="360" w:after="120" w:line="312" w:lineRule="auto"/>
      </w:pPr>
      <w:r>
        <w:rPr>
          <w:rFonts w:ascii="Calibri" w:eastAsia="Calibri" w:hAnsi="Calibri" w:cs="Calibri"/>
          <w:color w:val="0D1B2A"/>
        </w:rPr>
        <w:t>3.1 What Is a Stop Hunt?</w:t>
      </w:r>
    </w:p>
    <w:p w14:paraId="38B9F75A" w14:textId="77777777" w:rsidR="00492089" w:rsidRDefault="00000000">
      <w:pPr>
        <w:spacing w:before="60" w:after="120" w:line="360" w:lineRule="auto"/>
      </w:pPr>
      <w:r>
        <w:rPr>
          <w:rFonts w:ascii="Calibri" w:eastAsia="Calibri" w:hAnsi="Calibri" w:cs="Calibri"/>
          <w:color w:val="000000"/>
          <w:sz w:val="22"/>
          <w:szCs w:val="22"/>
        </w:rPr>
        <w:t xml:space="preserve">A </w:t>
      </w:r>
      <w:r>
        <w:rPr>
          <w:rFonts w:ascii="Calibri" w:eastAsia="Calibri" w:hAnsi="Calibri" w:cs="Calibri"/>
          <w:b/>
          <w:bCs/>
          <w:color w:val="000000"/>
          <w:sz w:val="22"/>
          <w:szCs w:val="22"/>
        </w:rPr>
        <w:t>stop hunt</w:t>
      </w:r>
      <w:r>
        <w:rPr>
          <w:rFonts w:ascii="Calibri" w:eastAsia="Calibri" w:hAnsi="Calibri" w:cs="Calibri"/>
          <w:color w:val="000000"/>
          <w:sz w:val="22"/>
          <w:szCs w:val="22"/>
        </w:rPr>
        <w:t xml:space="preserve"> is a deliberate, engineered price move driven by institutional </w:t>
      </w:r>
      <w:proofErr w:type="gramStart"/>
      <w:r>
        <w:rPr>
          <w:rFonts w:ascii="Calibri" w:eastAsia="Calibri" w:hAnsi="Calibri" w:cs="Calibri"/>
          <w:color w:val="000000"/>
          <w:sz w:val="22"/>
          <w:szCs w:val="22"/>
        </w:rPr>
        <w:t>order flow</w:t>
      </w:r>
      <w:proofErr w:type="gramEnd"/>
      <w:r>
        <w:rPr>
          <w:rFonts w:ascii="Calibri" w:eastAsia="Calibri" w:hAnsi="Calibri" w:cs="Calibri"/>
          <w:color w:val="000000"/>
          <w:sz w:val="22"/>
          <w:szCs w:val="22"/>
        </w:rPr>
        <w:t xml:space="preserve"> that specifically targets the stop-loss orders placed by retail participants at predictable levels. Stop hunts are not random volatility — they are systematic operations executed to generate the counterparty liquidity institutions require for large position fills.</w:t>
      </w:r>
    </w:p>
    <w:p w14:paraId="515309F7" w14:textId="77777777" w:rsidR="00492089" w:rsidRDefault="00000000">
      <w:pPr>
        <w:spacing w:before="60" w:after="120" w:line="360" w:lineRule="auto"/>
      </w:pPr>
      <w:r>
        <w:rPr>
          <w:rFonts w:ascii="Calibri" w:eastAsia="Calibri" w:hAnsi="Calibri" w:cs="Calibri"/>
          <w:color w:val="000000"/>
          <w:sz w:val="22"/>
          <w:szCs w:val="22"/>
        </w:rPr>
        <w:t>The most common stop-hunt target zones include:</w:t>
      </w:r>
    </w:p>
    <w:p w14:paraId="79B23380"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Swing highs and swing lows (most visible on the chart)</w:t>
      </w:r>
    </w:p>
    <w:p w14:paraId="446EAF7C"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Round numbers and psychological levels (e.g., 4,000.00, 1.2000)</w:t>
      </w:r>
    </w:p>
    <w:p w14:paraId="654EF6CB"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Prior day, prior week, and prior month highs/lows</w:t>
      </w:r>
    </w:p>
    <w:p w14:paraId="215EC647"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Equal highs and equal lows</w:t>
      </w:r>
      <w:r>
        <w:rPr>
          <w:rFonts w:ascii="Calibri" w:eastAsia="Calibri" w:hAnsi="Calibri" w:cs="Calibri"/>
          <w:color w:val="000000"/>
          <w:sz w:val="22"/>
          <w:szCs w:val="22"/>
        </w:rPr>
        <w:t xml:space="preserve"> — the highest-probability targets, as they represent visible, clustered stop concentrations</w:t>
      </w:r>
    </w:p>
    <w:p w14:paraId="4BE96749"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VWAP extremes and moving average clusters</w:t>
      </w:r>
    </w:p>
    <w:p w14:paraId="542C3F06"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Opening range extremes (first 30-minute high/low)</w:t>
      </w:r>
    </w:p>
    <w:p w14:paraId="407AAB69"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lastRenderedPageBreak/>
        <w:t>Session highs/lows from the Asian session (frequently swept in London or NY)</w:t>
      </w:r>
    </w:p>
    <w:p w14:paraId="3D0EBA01" w14:textId="77777777" w:rsidR="00492089" w:rsidRDefault="00000000">
      <w:pPr>
        <w:pStyle w:val="Heading2"/>
        <w:spacing w:before="360" w:after="120" w:line="312" w:lineRule="auto"/>
      </w:pPr>
      <w:r>
        <w:rPr>
          <w:rFonts w:ascii="Calibri" w:eastAsia="Calibri" w:hAnsi="Calibri" w:cs="Calibri"/>
          <w:color w:val="0D1B2A"/>
        </w:rPr>
        <w:t>3.2 Anatomy of a Stop Hunt</w:t>
      </w:r>
    </w:p>
    <w:p w14:paraId="7902908D" w14:textId="77777777" w:rsidR="00492089" w:rsidRDefault="00000000">
      <w:pPr>
        <w:spacing w:before="60" w:after="120" w:line="360" w:lineRule="auto"/>
      </w:pPr>
      <w:r>
        <w:rPr>
          <w:rFonts w:ascii="Calibri" w:eastAsia="Calibri" w:hAnsi="Calibri" w:cs="Calibri"/>
          <w:color w:val="000000"/>
          <w:sz w:val="22"/>
          <w:szCs w:val="22"/>
        </w:rPr>
        <w:t>Every stop hunt follows the same four-step mechanical sequence:</w:t>
      </w:r>
    </w:p>
    <w:p w14:paraId="72706968"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Approach:</w:t>
      </w:r>
      <w:r>
        <w:rPr>
          <w:rFonts w:ascii="Calibri" w:eastAsia="Calibri" w:hAnsi="Calibri" w:cs="Calibri"/>
          <w:color w:val="000000"/>
          <w:sz w:val="22"/>
          <w:szCs w:val="22"/>
        </w:rPr>
        <w:t xml:space="preserve"> Price moves toward a known liquidity level — a swing low with visibly clustered stops below it. Market participants recognize the level as support. Retail traders add stop-losses just below it.</w:t>
      </w:r>
    </w:p>
    <w:p w14:paraId="5D88A21B"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Penetration (The Sweep):</w:t>
      </w:r>
      <w:r>
        <w:rPr>
          <w:rFonts w:ascii="Calibri" w:eastAsia="Calibri" w:hAnsi="Calibri" w:cs="Calibri"/>
          <w:color w:val="000000"/>
          <w:sz w:val="22"/>
          <w:szCs w:val="22"/>
        </w:rPr>
        <w:t xml:space="preserve"> Price accelerates through the level on a sharp wick or aggressive candle — triggering all stop-loss orders below. Bid depth is consumed. Volume spikes as stops are hit and market sell orders execute.</w:t>
      </w:r>
    </w:p>
    <w:p w14:paraId="5DBFD23A"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Immediate Reversal (Institutional Entry):</w:t>
      </w:r>
      <w:r>
        <w:rPr>
          <w:rFonts w:ascii="Calibri" w:eastAsia="Calibri" w:hAnsi="Calibri" w:cs="Calibri"/>
          <w:color w:val="000000"/>
          <w:sz w:val="22"/>
          <w:szCs w:val="22"/>
        </w:rPr>
        <w:t xml:space="preserve"> The stop-out sell orders are absorbed by institutional buyers. Price immediately reverses direction. The fuel for the next move upward has been generated.</w:t>
      </w:r>
    </w:p>
    <w:p w14:paraId="22F0F4E8"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Confirmation (Close Back Above Level):</w:t>
      </w:r>
      <w:r>
        <w:rPr>
          <w:rFonts w:ascii="Calibri" w:eastAsia="Calibri" w:hAnsi="Calibri" w:cs="Calibri"/>
          <w:color w:val="000000"/>
          <w:sz w:val="22"/>
          <w:szCs w:val="22"/>
        </w:rPr>
        <w:t xml:space="preserve"> Price closes back above the swept level — confirming the stop hunt is complete. This close is the trigger signal for P_115 entry. The </w:t>
      </w:r>
      <w:proofErr w:type="gramStart"/>
      <w:r>
        <w:rPr>
          <w:rFonts w:ascii="Calibri" w:eastAsia="Calibri" w:hAnsi="Calibri" w:cs="Calibri"/>
          <w:color w:val="000000"/>
          <w:sz w:val="22"/>
          <w:szCs w:val="22"/>
        </w:rPr>
        <w:t>move</w:t>
      </w:r>
      <w:proofErr w:type="gramEnd"/>
      <w:r>
        <w:rPr>
          <w:rFonts w:ascii="Calibri" w:eastAsia="Calibri" w:hAnsi="Calibri" w:cs="Calibri"/>
          <w:color w:val="000000"/>
          <w:sz w:val="22"/>
          <w:szCs w:val="22"/>
        </w:rPr>
        <w:t xml:space="preserve"> has begun.</w:t>
      </w:r>
    </w:p>
    <w:p w14:paraId="10F02919"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492089" w14:paraId="349BC5C3" w14:textId="77777777">
        <w:tblPrEx>
          <w:tblCellMar>
            <w:top w:w="0" w:type="dxa"/>
            <w:bottom w:w="0" w:type="dxa"/>
          </w:tblCellMar>
        </w:tblPrEx>
        <w:tc>
          <w:tcPr>
            <w:tcW w:w="0" w:type="auto"/>
            <w:tcBorders>
              <w:top w:val="single" w:sz="6" w:space="0" w:color="8899AA"/>
              <w:left w:val="single" w:sz="6" w:space="0" w:color="8899AA"/>
              <w:bottom w:val="single" w:sz="6" w:space="0" w:color="8899AA"/>
              <w:right w:val="single" w:sz="6" w:space="0" w:color="8899AA"/>
            </w:tcBorders>
            <w:shd w:val="clear" w:color="auto" w:fill="F5F7FA"/>
            <w:tcMar>
              <w:top w:w="210" w:type="dxa"/>
              <w:left w:w="240" w:type="dxa"/>
              <w:bottom w:w="210" w:type="dxa"/>
              <w:right w:w="240" w:type="dxa"/>
            </w:tcMar>
          </w:tcPr>
          <w:p w14:paraId="68655C20" w14:textId="77777777" w:rsidR="00492089" w:rsidRDefault="00000000">
            <w:pPr>
              <w:spacing w:after="120" w:line="360" w:lineRule="auto"/>
            </w:pPr>
            <w:r>
              <w:rPr>
                <w:rFonts w:ascii="Calibri" w:eastAsia="Calibri" w:hAnsi="Calibri" w:cs="Calibri"/>
                <w:b/>
                <w:bCs/>
                <w:color w:val="0D1B2A"/>
                <w:spacing w:val="5"/>
                <w:sz w:val="20"/>
                <w:szCs w:val="20"/>
              </w:rPr>
              <w:t>DIAGRAM 3.1 – Stop Hunt Anatomy</w:t>
            </w:r>
          </w:p>
          <w:p w14:paraId="138C32BC" w14:textId="77777777" w:rsidR="00492089" w:rsidRDefault="00000000">
            <w:pPr>
              <w:spacing w:after="80" w:line="360" w:lineRule="auto"/>
            </w:pPr>
            <w:r>
              <w:rPr>
                <w:rFonts w:ascii="Calibri" w:eastAsia="Calibri" w:hAnsi="Calibri" w:cs="Calibri"/>
                <w:i/>
                <w:iCs/>
                <w:color w:val="334455"/>
                <w:sz w:val="20"/>
                <w:szCs w:val="20"/>
              </w:rPr>
              <w:t>Annotated candlestick chart showing the complete stop-hunt sequence at a swing low. Step 1 is labeled "Stop Cluster Zone" with a horizontal dashed line below the swing low. Step 2 shows a long lower wick piercing below the line, labeled "Stop Hunt — SSL Sweep." Step 3 shows an immediate large bullish reversal candle labeled "Institutional Entry / Absorption." Step 4 shows price closing above the swept level, labeled "Confirmation — Stop Hunt Complete." Arrows indicate the directional flow. A shaded green box marks the "P_115 Entry Zone" at the close of the confirmation candle. Continuation candles labeled "Expansion" trend upward to the right.</w:t>
            </w:r>
          </w:p>
          <w:p w14:paraId="04831A7C" w14:textId="77777777" w:rsidR="00492089" w:rsidRDefault="00000000">
            <w:pPr>
              <w:spacing w:after="120" w:line="360" w:lineRule="auto"/>
            </w:pPr>
            <w:r>
              <w:rPr>
                <w:rFonts w:ascii="Calibri" w:eastAsia="Calibri" w:hAnsi="Calibri" w:cs="Calibri"/>
                <w:color w:val="556677"/>
                <w:sz w:val="18"/>
                <w:szCs w:val="18"/>
              </w:rPr>
              <w:t>Fig 3.1 — Stop Hunt Anatomy: Approach → SSL Sweep → Institutional Entry → Confirmation → Expansion</w:t>
            </w:r>
          </w:p>
        </w:tc>
      </w:tr>
    </w:tbl>
    <w:p w14:paraId="56FEA4F4" w14:textId="77777777" w:rsidR="00492089" w:rsidRDefault="00492089">
      <w:pPr>
        <w:spacing w:after="240"/>
      </w:pPr>
    </w:p>
    <w:p w14:paraId="020AF9B0" w14:textId="77777777" w:rsidR="00492089" w:rsidRDefault="00000000">
      <w:pPr>
        <w:pStyle w:val="Heading2"/>
        <w:spacing w:before="360" w:after="120" w:line="312" w:lineRule="auto"/>
      </w:pPr>
      <w:r>
        <w:rPr>
          <w:rFonts w:ascii="Calibri" w:eastAsia="Calibri" w:hAnsi="Calibri" w:cs="Calibri"/>
          <w:color w:val="0D1B2A"/>
        </w:rPr>
        <w:t>3.3 Bullish Stop Hunt Setup</w:t>
      </w:r>
    </w:p>
    <w:p w14:paraId="7A198EA1" w14:textId="77777777" w:rsidR="00492089" w:rsidRDefault="00000000">
      <w:pPr>
        <w:spacing w:before="60" w:after="120" w:line="360" w:lineRule="auto"/>
      </w:pPr>
      <w:r>
        <w:rPr>
          <w:rFonts w:ascii="Calibri" w:eastAsia="Calibri" w:hAnsi="Calibri" w:cs="Calibri"/>
          <w:color w:val="000000"/>
          <w:sz w:val="22"/>
          <w:szCs w:val="22"/>
        </w:rPr>
        <w:lastRenderedPageBreak/>
        <w:t>The bullish stop hunt setup is the most reliable and frequently occurring P_115 entry pattern on all timeframes.</w:t>
      </w:r>
    </w:p>
    <w:p w14:paraId="4181B173"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Setup Condition:</w:t>
      </w:r>
      <w:r>
        <w:rPr>
          <w:rFonts w:ascii="Calibri" w:eastAsia="Calibri" w:hAnsi="Calibri" w:cs="Calibri"/>
          <w:color w:val="000000"/>
          <w:sz w:val="22"/>
          <w:szCs w:val="22"/>
        </w:rPr>
        <w:t xml:space="preserve"> Price has made two or more lows at or near the same level, creating a clearly visible SSL cluster below equal lows.</w:t>
      </w:r>
    </w:p>
    <w:p w14:paraId="27815608"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Price breaks below the equal lows on a wick or aggressive candle, sweeping all stops. Volume spikes on the sweep. Price immediately reverses and closes back above the equal lows level.</w:t>
      </w:r>
    </w:p>
    <w:p w14:paraId="27CE2ECC"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Entry Logic:</w:t>
      </w:r>
      <w:r>
        <w:rPr>
          <w:rFonts w:ascii="Calibri" w:eastAsia="Calibri" w:hAnsi="Calibri" w:cs="Calibri"/>
          <w:color w:val="000000"/>
          <w:sz w:val="22"/>
          <w:szCs w:val="22"/>
        </w:rPr>
        <w:t xml:space="preserve"> Enter long on the close of the candle that recovers back above the swept level. The sweep and recovery together confirm institutional absorption is complete.</w:t>
      </w:r>
    </w:p>
    <w:p w14:paraId="2BE6234C" w14:textId="77777777" w:rsidR="00492089" w:rsidRDefault="00000000">
      <w:pPr>
        <w:spacing w:before="60" w:after="240" w:line="360" w:lineRule="auto"/>
      </w:pPr>
      <w:r>
        <w:rPr>
          <w:rFonts w:ascii="Calibri" w:eastAsia="Calibri" w:hAnsi="Calibri" w:cs="Calibri"/>
          <w:b/>
          <w:bCs/>
          <w:color w:val="0D1B2A"/>
          <w:spacing w:val="8"/>
          <w:sz w:val="22"/>
          <w:szCs w:val="22"/>
        </w:rPr>
        <w:t>BULLISH STOP HUNT — SETUP SUMMARY</w:t>
      </w:r>
    </w:p>
    <w:p w14:paraId="36E4F69F" w14:textId="77777777" w:rsidR="00492089" w:rsidRDefault="00000000">
      <w:pPr>
        <w:spacing w:before="60" w:after="80" w:line="360" w:lineRule="auto"/>
      </w:pPr>
      <w:r>
        <w:rPr>
          <w:rFonts w:ascii="Calibri" w:eastAsia="Calibri" w:hAnsi="Calibri" w:cs="Calibri"/>
          <w:b/>
          <w:bCs/>
          <w:color w:val="1D5FA6"/>
          <w:sz w:val="22"/>
          <w:szCs w:val="22"/>
        </w:rPr>
        <w:t>Setup Type:</w:t>
      </w:r>
      <w:r>
        <w:rPr>
          <w:rFonts w:ascii="Calibri" w:eastAsia="Calibri" w:hAnsi="Calibri" w:cs="Calibri"/>
          <w:color w:val="000000"/>
          <w:sz w:val="20"/>
          <w:szCs w:val="20"/>
        </w:rPr>
        <w:t xml:space="preserve"> Bullish SSL Stop Hunt / Liquidity Sweep Reversal</w:t>
      </w:r>
    </w:p>
    <w:p w14:paraId="08D60DB4" w14:textId="77777777" w:rsidR="00492089" w:rsidRDefault="00000000">
      <w:pPr>
        <w:spacing w:before="60" w:after="80" w:line="360" w:lineRule="auto"/>
      </w:pPr>
      <w:r>
        <w:rPr>
          <w:rFonts w:ascii="Calibri" w:eastAsia="Calibri" w:hAnsi="Calibri" w:cs="Calibri"/>
          <w:b/>
          <w:bCs/>
          <w:color w:val="1D5FA6"/>
          <w:sz w:val="22"/>
          <w:szCs w:val="22"/>
        </w:rPr>
        <w:t>Trigger Candle:</w:t>
      </w:r>
      <w:r>
        <w:rPr>
          <w:rFonts w:ascii="Calibri" w:eastAsia="Calibri" w:hAnsi="Calibri" w:cs="Calibri"/>
          <w:color w:val="000000"/>
          <w:sz w:val="20"/>
          <w:szCs w:val="20"/>
        </w:rPr>
        <w:t xml:space="preserve"> Wick below </w:t>
      </w:r>
      <w:proofErr w:type="gramStart"/>
      <w:r>
        <w:rPr>
          <w:rFonts w:ascii="Calibri" w:eastAsia="Calibri" w:hAnsi="Calibri" w:cs="Calibri"/>
          <w:color w:val="000000"/>
          <w:sz w:val="20"/>
          <w:szCs w:val="20"/>
        </w:rPr>
        <w:t>equal</w:t>
      </w:r>
      <w:proofErr w:type="gramEnd"/>
      <w:r>
        <w:rPr>
          <w:rFonts w:ascii="Calibri" w:eastAsia="Calibri" w:hAnsi="Calibri" w:cs="Calibri"/>
          <w:color w:val="000000"/>
          <w:sz w:val="20"/>
          <w:szCs w:val="20"/>
        </w:rPr>
        <w:t xml:space="preserve"> lows with candle close back above the level (Pin bar or engulfing reversal)</w:t>
      </w:r>
    </w:p>
    <w:p w14:paraId="16D86100" w14:textId="77777777" w:rsidR="00492089" w:rsidRDefault="00000000">
      <w:pPr>
        <w:spacing w:before="60" w:after="80" w:line="360" w:lineRule="auto"/>
      </w:pPr>
      <w:r>
        <w:rPr>
          <w:rFonts w:ascii="Calibri" w:eastAsia="Calibri" w:hAnsi="Calibri" w:cs="Calibri"/>
          <w:b/>
          <w:bCs/>
          <w:color w:val="1D5FA6"/>
          <w:sz w:val="22"/>
          <w:szCs w:val="22"/>
        </w:rPr>
        <w:t>Entry:</w:t>
      </w:r>
      <w:r>
        <w:rPr>
          <w:rFonts w:ascii="Calibri" w:eastAsia="Calibri" w:hAnsi="Calibri" w:cs="Calibri"/>
          <w:color w:val="000000"/>
          <w:sz w:val="20"/>
          <w:szCs w:val="20"/>
        </w:rPr>
        <w:t xml:space="preserve"> Market entry on close of trigger candle, or limit at retest of swept level</w:t>
      </w:r>
    </w:p>
    <w:p w14:paraId="060DEFBB" w14:textId="77777777" w:rsidR="00492089" w:rsidRDefault="00000000">
      <w:pPr>
        <w:spacing w:before="60" w:after="80" w:line="360" w:lineRule="auto"/>
      </w:pPr>
      <w:r>
        <w:rPr>
          <w:rFonts w:ascii="Calibri" w:eastAsia="Calibri" w:hAnsi="Calibri" w:cs="Calibri"/>
          <w:b/>
          <w:bCs/>
          <w:color w:val="1D5FA6"/>
          <w:sz w:val="22"/>
          <w:szCs w:val="22"/>
        </w:rPr>
        <w:t>Stop Loss:</w:t>
      </w:r>
      <w:r>
        <w:rPr>
          <w:rFonts w:ascii="Calibri" w:eastAsia="Calibri" w:hAnsi="Calibri" w:cs="Calibri"/>
          <w:color w:val="000000"/>
          <w:sz w:val="20"/>
          <w:szCs w:val="20"/>
        </w:rPr>
        <w:t xml:space="preserve"> 1 ATR below the lowest wick of the stop-hunt candle</w:t>
      </w:r>
    </w:p>
    <w:p w14:paraId="5FB28B49" w14:textId="77777777" w:rsidR="00492089" w:rsidRDefault="00000000">
      <w:pPr>
        <w:spacing w:before="60" w:after="80" w:line="360" w:lineRule="auto"/>
      </w:pPr>
      <w:r>
        <w:rPr>
          <w:rFonts w:ascii="Calibri" w:eastAsia="Calibri" w:hAnsi="Calibri" w:cs="Calibri"/>
          <w:b/>
          <w:bCs/>
          <w:color w:val="1D5FA6"/>
          <w:sz w:val="22"/>
          <w:szCs w:val="22"/>
        </w:rPr>
        <w:t>Target 1:</w:t>
      </w:r>
      <w:r>
        <w:rPr>
          <w:rFonts w:ascii="Calibri" w:eastAsia="Calibri" w:hAnsi="Calibri" w:cs="Calibri"/>
          <w:color w:val="000000"/>
          <w:sz w:val="20"/>
          <w:szCs w:val="20"/>
        </w:rPr>
        <w:t xml:space="preserve"> Nearest untested BSL zone above (equal highs, prior high)</w:t>
      </w:r>
    </w:p>
    <w:p w14:paraId="5F964BC1" w14:textId="77777777" w:rsidR="00492089" w:rsidRDefault="00000000">
      <w:pPr>
        <w:spacing w:before="60" w:after="80" w:line="360" w:lineRule="auto"/>
      </w:pPr>
      <w:r>
        <w:rPr>
          <w:rFonts w:ascii="Calibri" w:eastAsia="Calibri" w:hAnsi="Calibri" w:cs="Calibri"/>
          <w:b/>
          <w:bCs/>
          <w:color w:val="1D5FA6"/>
          <w:sz w:val="22"/>
          <w:szCs w:val="22"/>
        </w:rPr>
        <w:t>Target 2:</w:t>
      </w:r>
      <w:r>
        <w:rPr>
          <w:rFonts w:ascii="Calibri" w:eastAsia="Calibri" w:hAnsi="Calibri" w:cs="Calibri"/>
          <w:color w:val="000000"/>
          <w:sz w:val="20"/>
          <w:szCs w:val="20"/>
        </w:rPr>
        <w:t xml:space="preserve"> Prior session or weekly BSL zone</w:t>
      </w:r>
    </w:p>
    <w:p w14:paraId="23E51BF5" w14:textId="77777777" w:rsidR="00492089" w:rsidRDefault="00000000">
      <w:pPr>
        <w:spacing w:before="60" w:after="80" w:line="360" w:lineRule="auto"/>
      </w:pPr>
      <w:r>
        <w:rPr>
          <w:rFonts w:ascii="Calibri" w:eastAsia="Calibri" w:hAnsi="Calibri" w:cs="Calibri"/>
          <w:b/>
          <w:bCs/>
          <w:color w:val="1D5FA6"/>
          <w:sz w:val="22"/>
          <w:szCs w:val="22"/>
        </w:rPr>
        <w:t xml:space="preserve">Minimum </w:t>
      </w:r>
      <w:proofErr w:type="gramStart"/>
      <w:r>
        <w:rPr>
          <w:rFonts w:ascii="Calibri" w:eastAsia="Calibri" w:hAnsi="Calibri" w:cs="Calibri"/>
          <w:b/>
          <w:bCs/>
          <w:color w:val="1D5FA6"/>
          <w:sz w:val="22"/>
          <w:szCs w:val="22"/>
        </w:rPr>
        <w:t>R:R</w:t>
      </w:r>
      <w:proofErr w:type="gramEnd"/>
      <w:r>
        <w:rPr>
          <w:rFonts w:ascii="Calibri" w:eastAsia="Calibri" w:hAnsi="Calibri" w:cs="Calibri"/>
          <w:b/>
          <w:bCs/>
          <w:color w:val="1D5FA6"/>
          <w:sz w:val="22"/>
          <w:szCs w:val="22"/>
        </w:rPr>
        <w:t>:</w:t>
      </w:r>
      <w:r>
        <w:rPr>
          <w:rFonts w:ascii="Calibri" w:eastAsia="Calibri" w:hAnsi="Calibri" w:cs="Calibri"/>
          <w:color w:val="000000"/>
          <w:sz w:val="20"/>
          <w:szCs w:val="20"/>
        </w:rPr>
        <w:t xml:space="preserve"> 1:2 required to take the trade</w:t>
      </w:r>
    </w:p>
    <w:p w14:paraId="276E4E9C" w14:textId="77777777" w:rsidR="00492089" w:rsidRDefault="00492089">
      <w:pPr>
        <w:pBdr>
          <w:bottom w:val="single" w:sz="6" w:space="0" w:color="0D1B2A"/>
        </w:pBdr>
        <w:spacing w:before="240" w:after="240"/>
      </w:pPr>
    </w:p>
    <w:p w14:paraId="4DCA90E3" w14:textId="77777777" w:rsidR="00492089" w:rsidRDefault="00000000">
      <w:pPr>
        <w:pStyle w:val="Heading2"/>
        <w:spacing w:before="360" w:after="120" w:line="312" w:lineRule="auto"/>
      </w:pPr>
      <w:r>
        <w:rPr>
          <w:rFonts w:ascii="Calibri" w:eastAsia="Calibri" w:hAnsi="Calibri" w:cs="Calibri"/>
          <w:color w:val="0D1B2A"/>
        </w:rPr>
        <w:t>3.4 Bearish Stop Hunt Setup</w:t>
      </w:r>
    </w:p>
    <w:p w14:paraId="6F25229D" w14:textId="77777777" w:rsidR="00492089" w:rsidRDefault="00000000">
      <w:pPr>
        <w:spacing w:before="60" w:after="120" w:line="360" w:lineRule="auto"/>
      </w:pPr>
      <w:r>
        <w:rPr>
          <w:rFonts w:ascii="Calibri" w:eastAsia="Calibri" w:hAnsi="Calibri" w:cs="Calibri"/>
          <w:color w:val="000000"/>
          <w:sz w:val="22"/>
          <w:szCs w:val="22"/>
        </w:rPr>
        <w:t>The bearish stop hunt setup mirrors the bullish setup in structure, targeting BSL zones above equal highs for institutional distribution.</w:t>
      </w:r>
    </w:p>
    <w:p w14:paraId="7EADCC2E"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Setup Condition:</w:t>
      </w:r>
      <w:r>
        <w:rPr>
          <w:rFonts w:ascii="Calibri" w:eastAsia="Calibri" w:hAnsi="Calibri" w:cs="Calibri"/>
          <w:color w:val="000000"/>
          <w:sz w:val="22"/>
          <w:szCs w:val="22"/>
        </w:rPr>
        <w:t xml:space="preserve"> Price has made two or more highs at or near the same level, creating a clearly visible BSL cluster above equal highs.</w:t>
      </w:r>
    </w:p>
    <w:p w14:paraId="6C7EF752"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Price spikes above the equal highs, sweeping all buy stops. Volume spikes on the sweep. Price immediately reverses and closes back below the equal highs level.</w:t>
      </w:r>
    </w:p>
    <w:p w14:paraId="5DE2F34F"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Entry Logic:</w:t>
      </w:r>
      <w:r>
        <w:rPr>
          <w:rFonts w:ascii="Calibri" w:eastAsia="Calibri" w:hAnsi="Calibri" w:cs="Calibri"/>
          <w:color w:val="000000"/>
          <w:sz w:val="22"/>
          <w:szCs w:val="22"/>
        </w:rPr>
        <w:t xml:space="preserve"> Enter </w:t>
      </w:r>
      <w:proofErr w:type="gramStart"/>
      <w:r>
        <w:rPr>
          <w:rFonts w:ascii="Calibri" w:eastAsia="Calibri" w:hAnsi="Calibri" w:cs="Calibri"/>
          <w:color w:val="000000"/>
          <w:sz w:val="22"/>
          <w:szCs w:val="22"/>
        </w:rPr>
        <w:t>short</w:t>
      </w:r>
      <w:proofErr w:type="gramEnd"/>
      <w:r>
        <w:rPr>
          <w:rFonts w:ascii="Calibri" w:eastAsia="Calibri" w:hAnsi="Calibri" w:cs="Calibri"/>
          <w:color w:val="000000"/>
          <w:sz w:val="22"/>
          <w:szCs w:val="22"/>
        </w:rPr>
        <w:t xml:space="preserve"> on the close of the candle that fails back below the swept level. The spike above and failure to hold is the signature of institutional distribution.</w:t>
      </w:r>
    </w:p>
    <w:p w14:paraId="669CF48A" w14:textId="77777777" w:rsidR="00492089" w:rsidRDefault="00000000">
      <w:pPr>
        <w:spacing w:before="60" w:after="240" w:line="360" w:lineRule="auto"/>
      </w:pPr>
      <w:r>
        <w:rPr>
          <w:rFonts w:ascii="Calibri" w:eastAsia="Calibri" w:hAnsi="Calibri" w:cs="Calibri"/>
          <w:b/>
          <w:bCs/>
          <w:color w:val="0D1B2A"/>
          <w:spacing w:val="8"/>
          <w:sz w:val="22"/>
          <w:szCs w:val="22"/>
        </w:rPr>
        <w:lastRenderedPageBreak/>
        <w:t>BEARISH STOP HUNT — SETUP SUMMARY</w:t>
      </w:r>
    </w:p>
    <w:p w14:paraId="2E5E3FFB" w14:textId="77777777" w:rsidR="00492089" w:rsidRDefault="00000000">
      <w:pPr>
        <w:spacing w:before="60" w:after="80" w:line="360" w:lineRule="auto"/>
      </w:pPr>
      <w:r>
        <w:rPr>
          <w:rFonts w:ascii="Calibri" w:eastAsia="Calibri" w:hAnsi="Calibri" w:cs="Calibri"/>
          <w:b/>
          <w:bCs/>
          <w:color w:val="1D5FA6"/>
          <w:sz w:val="22"/>
          <w:szCs w:val="22"/>
        </w:rPr>
        <w:t>Setup Type:</w:t>
      </w:r>
      <w:r>
        <w:rPr>
          <w:rFonts w:ascii="Calibri" w:eastAsia="Calibri" w:hAnsi="Calibri" w:cs="Calibri"/>
          <w:color w:val="000000"/>
          <w:sz w:val="20"/>
          <w:szCs w:val="20"/>
        </w:rPr>
        <w:t xml:space="preserve"> Bearish BSL Stop Hunt / Liquidity Sweep Reversal</w:t>
      </w:r>
    </w:p>
    <w:p w14:paraId="70C93E99" w14:textId="77777777" w:rsidR="00492089" w:rsidRDefault="00000000">
      <w:pPr>
        <w:spacing w:before="60" w:after="80" w:line="360" w:lineRule="auto"/>
      </w:pPr>
      <w:r>
        <w:rPr>
          <w:rFonts w:ascii="Calibri" w:eastAsia="Calibri" w:hAnsi="Calibri" w:cs="Calibri"/>
          <w:b/>
          <w:bCs/>
          <w:color w:val="1D5FA6"/>
          <w:sz w:val="22"/>
          <w:szCs w:val="22"/>
        </w:rPr>
        <w:t>Trigger Candle:</w:t>
      </w:r>
      <w:r>
        <w:rPr>
          <w:rFonts w:ascii="Calibri" w:eastAsia="Calibri" w:hAnsi="Calibri" w:cs="Calibri"/>
          <w:color w:val="000000"/>
          <w:sz w:val="20"/>
          <w:szCs w:val="20"/>
        </w:rPr>
        <w:t xml:space="preserve"> Wick above equal highs with candle close back below the level (Shooting star or bearish engulfing)</w:t>
      </w:r>
    </w:p>
    <w:p w14:paraId="7373592F" w14:textId="77777777" w:rsidR="00492089" w:rsidRDefault="00000000">
      <w:pPr>
        <w:spacing w:before="60" w:after="80" w:line="360" w:lineRule="auto"/>
      </w:pPr>
      <w:r>
        <w:rPr>
          <w:rFonts w:ascii="Calibri" w:eastAsia="Calibri" w:hAnsi="Calibri" w:cs="Calibri"/>
          <w:b/>
          <w:bCs/>
          <w:color w:val="1D5FA6"/>
          <w:sz w:val="22"/>
          <w:szCs w:val="22"/>
        </w:rPr>
        <w:t>Entry:</w:t>
      </w:r>
      <w:r>
        <w:rPr>
          <w:rFonts w:ascii="Calibri" w:eastAsia="Calibri" w:hAnsi="Calibri" w:cs="Calibri"/>
          <w:color w:val="000000"/>
          <w:sz w:val="20"/>
          <w:szCs w:val="20"/>
        </w:rPr>
        <w:t xml:space="preserve"> Market entry on close of trigger candle, or limit at retest of swept level from below</w:t>
      </w:r>
    </w:p>
    <w:p w14:paraId="2B31459B" w14:textId="77777777" w:rsidR="00492089" w:rsidRDefault="00000000">
      <w:pPr>
        <w:spacing w:before="60" w:after="80" w:line="360" w:lineRule="auto"/>
      </w:pPr>
      <w:r>
        <w:rPr>
          <w:rFonts w:ascii="Calibri" w:eastAsia="Calibri" w:hAnsi="Calibri" w:cs="Calibri"/>
          <w:b/>
          <w:bCs/>
          <w:color w:val="1D5FA6"/>
          <w:sz w:val="22"/>
          <w:szCs w:val="22"/>
        </w:rPr>
        <w:t>Stop Loss:</w:t>
      </w:r>
      <w:r>
        <w:rPr>
          <w:rFonts w:ascii="Calibri" w:eastAsia="Calibri" w:hAnsi="Calibri" w:cs="Calibri"/>
          <w:color w:val="000000"/>
          <w:sz w:val="20"/>
          <w:szCs w:val="20"/>
        </w:rPr>
        <w:t xml:space="preserve"> 1 ATR above the highest wick of the stop-hunt candle</w:t>
      </w:r>
    </w:p>
    <w:p w14:paraId="1C480395" w14:textId="77777777" w:rsidR="00492089" w:rsidRDefault="00000000">
      <w:pPr>
        <w:spacing w:before="60" w:after="80" w:line="360" w:lineRule="auto"/>
      </w:pPr>
      <w:r>
        <w:rPr>
          <w:rFonts w:ascii="Calibri" w:eastAsia="Calibri" w:hAnsi="Calibri" w:cs="Calibri"/>
          <w:b/>
          <w:bCs/>
          <w:color w:val="1D5FA6"/>
          <w:sz w:val="22"/>
          <w:szCs w:val="22"/>
        </w:rPr>
        <w:t>Target 1:</w:t>
      </w:r>
      <w:r>
        <w:rPr>
          <w:rFonts w:ascii="Calibri" w:eastAsia="Calibri" w:hAnsi="Calibri" w:cs="Calibri"/>
          <w:color w:val="000000"/>
          <w:sz w:val="20"/>
          <w:szCs w:val="20"/>
        </w:rPr>
        <w:t xml:space="preserve"> Nearest untested SSL zone below (equal lows, prior low)</w:t>
      </w:r>
    </w:p>
    <w:p w14:paraId="11BE2E6B" w14:textId="77777777" w:rsidR="00492089" w:rsidRDefault="00000000">
      <w:pPr>
        <w:spacing w:before="60" w:after="80" w:line="360" w:lineRule="auto"/>
      </w:pPr>
      <w:r>
        <w:rPr>
          <w:rFonts w:ascii="Calibri" w:eastAsia="Calibri" w:hAnsi="Calibri" w:cs="Calibri"/>
          <w:b/>
          <w:bCs/>
          <w:color w:val="1D5FA6"/>
          <w:sz w:val="22"/>
          <w:szCs w:val="22"/>
        </w:rPr>
        <w:t>Target 2:</w:t>
      </w:r>
      <w:r>
        <w:rPr>
          <w:rFonts w:ascii="Calibri" w:eastAsia="Calibri" w:hAnsi="Calibri" w:cs="Calibri"/>
          <w:color w:val="000000"/>
          <w:sz w:val="20"/>
          <w:szCs w:val="20"/>
        </w:rPr>
        <w:t xml:space="preserve"> Prior session or weekly SSL zone</w:t>
      </w:r>
    </w:p>
    <w:p w14:paraId="480776B1" w14:textId="77777777" w:rsidR="00492089" w:rsidRDefault="00000000">
      <w:pPr>
        <w:spacing w:before="60" w:after="80" w:line="360" w:lineRule="auto"/>
      </w:pPr>
      <w:r>
        <w:rPr>
          <w:rFonts w:ascii="Calibri" w:eastAsia="Calibri" w:hAnsi="Calibri" w:cs="Calibri"/>
          <w:b/>
          <w:bCs/>
          <w:color w:val="1D5FA6"/>
          <w:sz w:val="22"/>
          <w:szCs w:val="22"/>
        </w:rPr>
        <w:t xml:space="preserve">Minimum </w:t>
      </w:r>
      <w:proofErr w:type="gramStart"/>
      <w:r>
        <w:rPr>
          <w:rFonts w:ascii="Calibri" w:eastAsia="Calibri" w:hAnsi="Calibri" w:cs="Calibri"/>
          <w:b/>
          <w:bCs/>
          <w:color w:val="1D5FA6"/>
          <w:sz w:val="22"/>
          <w:szCs w:val="22"/>
        </w:rPr>
        <w:t>R:R</w:t>
      </w:r>
      <w:proofErr w:type="gramEnd"/>
      <w:r>
        <w:rPr>
          <w:rFonts w:ascii="Calibri" w:eastAsia="Calibri" w:hAnsi="Calibri" w:cs="Calibri"/>
          <w:b/>
          <w:bCs/>
          <w:color w:val="1D5FA6"/>
          <w:sz w:val="22"/>
          <w:szCs w:val="22"/>
        </w:rPr>
        <w:t>:</w:t>
      </w:r>
      <w:r>
        <w:rPr>
          <w:rFonts w:ascii="Calibri" w:eastAsia="Calibri" w:hAnsi="Calibri" w:cs="Calibri"/>
          <w:color w:val="000000"/>
          <w:sz w:val="20"/>
          <w:szCs w:val="20"/>
        </w:rPr>
        <w:t xml:space="preserve"> 1:2 required to take the trade</w:t>
      </w:r>
    </w:p>
    <w:p w14:paraId="61614A80" w14:textId="77777777" w:rsidR="00492089" w:rsidRDefault="00492089">
      <w:pPr>
        <w:pBdr>
          <w:bottom w:val="single" w:sz="6" w:space="0" w:color="0D1B2A"/>
        </w:pBdr>
        <w:spacing w:before="240" w:after="240"/>
      </w:pPr>
    </w:p>
    <w:p w14:paraId="6C740769" w14:textId="77777777" w:rsidR="00492089" w:rsidRDefault="00000000">
      <w:pPr>
        <w:pStyle w:val="Heading2"/>
        <w:spacing w:before="360" w:after="120" w:line="312" w:lineRule="auto"/>
      </w:pPr>
      <w:r>
        <w:rPr>
          <w:rFonts w:ascii="Calibri" w:eastAsia="Calibri" w:hAnsi="Calibri" w:cs="Calibri"/>
          <w:color w:val="0D1B2A"/>
        </w:rPr>
        <w:t>3.5 Stop Hunt vs. True Breakout – How to Tell the Difference</w:t>
      </w:r>
    </w:p>
    <w:p w14:paraId="3A4D2B19" w14:textId="77777777" w:rsidR="00492089" w:rsidRDefault="00000000">
      <w:pPr>
        <w:spacing w:before="60" w:after="120" w:line="360" w:lineRule="auto"/>
      </w:pPr>
      <w:r>
        <w:rPr>
          <w:rFonts w:ascii="Calibri" w:eastAsia="Calibri" w:hAnsi="Calibri" w:cs="Calibri"/>
          <w:color w:val="000000"/>
          <w:sz w:val="22"/>
          <w:szCs w:val="22"/>
        </w:rPr>
        <w:t>The ability to distinguish a genuine breakout from a stop hunt is one of the most critical skills in the P_115 framework. The following table provides the diagnostic criteria for each scenario.</w:t>
      </w:r>
    </w:p>
    <w:p w14:paraId="3D7B43E9" w14:textId="77777777" w:rsidR="00492089" w:rsidRDefault="0049208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76"/>
        <w:gridCol w:w="3647"/>
        <w:gridCol w:w="3927"/>
      </w:tblGrid>
      <w:tr w:rsidR="00492089" w14:paraId="1D738569" w14:textId="77777777">
        <w:tblPrEx>
          <w:tblCellMar>
            <w:top w:w="0" w:type="dxa"/>
            <w:bottom w:w="0" w:type="dxa"/>
          </w:tblCellMar>
        </w:tblPrEx>
        <w:trPr>
          <w:tblHeader/>
        </w:trPr>
        <w:tc>
          <w:tcPr>
            <w:tcW w:w="950" w:type="pct"/>
            <w:shd w:val="clear" w:color="auto" w:fill="0D1B2A"/>
            <w:tcMar>
              <w:top w:w="105" w:type="dxa"/>
              <w:left w:w="135" w:type="dxa"/>
              <w:bottom w:w="105" w:type="dxa"/>
              <w:right w:w="135" w:type="dxa"/>
            </w:tcMar>
          </w:tcPr>
          <w:p w14:paraId="3CE915B7" w14:textId="77777777" w:rsidR="00492089" w:rsidRDefault="00000000">
            <w:r>
              <w:rPr>
                <w:rFonts w:ascii="Calibri" w:eastAsia="Calibri" w:hAnsi="Calibri" w:cs="Calibri"/>
                <w:b/>
                <w:bCs/>
                <w:color w:val="FFFFFF"/>
                <w:sz w:val="20"/>
                <w:szCs w:val="20"/>
              </w:rPr>
              <w:t>Characteristic</w:t>
            </w:r>
          </w:p>
        </w:tc>
        <w:tc>
          <w:tcPr>
            <w:tcW w:w="1950" w:type="pct"/>
            <w:shd w:val="clear" w:color="auto" w:fill="0D1B2A"/>
            <w:tcMar>
              <w:top w:w="105" w:type="dxa"/>
              <w:left w:w="135" w:type="dxa"/>
              <w:bottom w:w="105" w:type="dxa"/>
              <w:right w:w="135" w:type="dxa"/>
            </w:tcMar>
          </w:tcPr>
          <w:p w14:paraId="54F2DFAD" w14:textId="77777777" w:rsidR="00492089" w:rsidRDefault="00000000">
            <w:r>
              <w:rPr>
                <w:rFonts w:ascii="Calibri" w:eastAsia="Calibri" w:hAnsi="Calibri" w:cs="Calibri"/>
                <w:b/>
                <w:bCs/>
                <w:color w:val="FFFFFF"/>
                <w:sz w:val="20"/>
                <w:szCs w:val="20"/>
              </w:rPr>
              <w:t>Stop Hunt</w:t>
            </w:r>
          </w:p>
        </w:tc>
        <w:tc>
          <w:tcPr>
            <w:tcW w:w="2100" w:type="pct"/>
            <w:shd w:val="clear" w:color="auto" w:fill="0D1B2A"/>
            <w:tcMar>
              <w:top w:w="105" w:type="dxa"/>
              <w:left w:w="135" w:type="dxa"/>
              <w:bottom w:w="105" w:type="dxa"/>
              <w:right w:w="135" w:type="dxa"/>
            </w:tcMar>
          </w:tcPr>
          <w:p w14:paraId="047BD3A8" w14:textId="77777777" w:rsidR="00492089" w:rsidRDefault="00000000">
            <w:r>
              <w:rPr>
                <w:rFonts w:ascii="Calibri" w:eastAsia="Calibri" w:hAnsi="Calibri" w:cs="Calibri"/>
                <w:b/>
                <w:bCs/>
                <w:color w:val="FFFFFF"/>
                <w:sz w:val="20"/>
                <w:szCs w:val="20"/>
              </w:rPr>
              <w:t>True Breakout</w:t>
            </w:r>
          </w:p>
        </w:tc>
      </w:tr>
      <w:tr w:rsidR="00492089" w14:paraId="4ED68F5E" w14:textId="77777777">
        <w:tblPrEx>
          <w:tblCellMar>
            <w:top w:w="0" w:type="dxa"/>
            <w:bottom w:w="0" w:type="dxa"/>
          </w:tblCellMar>
        </w:tblPrEx>
        <w:tc>
          <w:tcPr>
            <w:tcW w:w="950" w:type="pct"/>
            <w:tcMar>
              <w:top w:w="105" w:type="dxa"/>
              <w:left w:w="135" w:type="dxa"/>
              <w:bottom w:w="105" w:type="dxa"/>
              <w:right w:w="135" w:type="dxa"/>
            </w:tcMar>
          </w:tcPr>
          <w:p w14:paraId="73D1DB84" w14:textId="77777777" w:rsidR="00492089" w:rsidRDefault="00000000">
            <w:r>
              <w:rPr>
                <w:rFonts w:ascii="Calibri" w:eastAsia="Calibri" w:hAnsi="Calibri" w:cs="Calibri"/>
                <w:color w:val="000000"/>
                <w:sz w:val="20"/>
                <w:szCs w:val="20"/>
              </w:rPr>
              <w:t>Volume on the break</w:t>
            </w:r>
          </w:p>
        </w:tc>
        <w:tc>
          <w:tcPr>
            <w:tcW w:w="1950" w:type="pct"/>
            <w:tcMar>
              <w:top w:w="105" w:type="dxa"/>
              <w:left w:w="135" w:type="dxa"/>
              <w:bottom w:w="105" w:type="dxa"/>
              <w:right w:w="135" w:type="dxa"/>
            </w:tcMar>
          </w:tcPr>
          <w:p w14:paraId="54DF5701" w14:textId="77777777" w:rsidR="00492089" w:rsidRDefault="00000000">
            <w:r>
              <w:rPr>
                <w:rFonts w:ascii="Calibri" w:eastAsia="Calibri" w:hAnsi="Calibri" w:cs="Calibri"/>
                <w:color w:val="000000"/>
                <w:sz w:val="20"/>
                <w:szCs w:val="20"/>
              </w:rPr>
              <w:t>High volume spike on the break — then immediate volume contraction on reversal</w:t>
            </w:r>
          </w:p>
        </w:tc>
        <w:tc>
          <w:tcPr>
            <w:tcW w:w="2100" w:type="pct"/>
            <w:tcMar>
              <w:top w:w="105" w:type="dxa"/>
              <w:left w:w="135" w:type="dxa"/>
              <w:bottom w:w="105" w:type="dxa"/>
              <w:right w:w="135" w:type="dxa"/>
            </w:tcMar>
          </w:tcPr>
          <w:p w14:paraId="1719AB8A" w14:textId="77777777" w:rsidR="00492089" w:rsidRDefault="00000000">
            <w:r>
              <w:rPr>
                <w:rFonts w:ascii="Calibri" w:eastAsia="Calibri" w:hAnsi="Calibri" w:cs="Calibri"/>
                <w:color w:val="000000"/>
                <w:sz w:val="20"/>
                <w:szCs w:val="20"/>
              </w:rPr>
              <w:t>High volume on the break — volume continues to expand as price moves in breakout direction</w:t>
            </w:r>
          </w:p>
        </w:tc>
      </w:tr>
      <w:tr w:rsidR="00492089" w14:paraId="6677CDD2" w14:textId="77777777">
        <w:tblPrEx>
          <w:tblCellMar>
            <w:top w:w="0" w:type="dxa"/>
            <w:bottom w:w="0" w:type="dxa"/>
          </w:tblCellMar>
        </w:tblPrEx>
        <w:tc>
          <w:tcPr>
            <w:tcW w:w="950" w:type="pct"/>
            <w:tcMar>
              <w:top w:w="105" w:type="dxa"/>
              <w:left w:w="135" w:type="dxa"/>
              <w:bottom w:w="105" w:type="dxa"/>
              <w:right w:w="135" w:type="dxa"/>
            </w:tcMar>
          </w:tcPr>
          <w:p w14:paraId="1846F8DF" w14:textId="77777777" w:rsidR="00492089" w:rsidRDefault="00000000">
            <w:r>
              <w:rPr>
                <w:rFonts w:ascii="Calibri" w:eastAsia="Calibri" w:hAnsi="Calibri" w:cs="Calibri"/>
                <w:color w:val="000000"/>
                <w:sz w:val="20"/>
                <w:szCs w:val="20"/>
              </w:rPr>
              <w:t>Candle close relative to level</w:t>
            </w:r>
          </w:p>
        </w:tc>
        <w:tc>
          <w:tcPr>
            <w:tcW w:w="1950" w:type="pct"/>
            <w:tcMar>
              <w:top w:w="105" w:type="dxa"/>
              <w:left w:w="135" w:type="dxa"/>
              <w:bottom w:w="105" w:type="dxa"/>
              <w:right w:w="135" w:type="dxa"/>
            </w:tcMar>
          </w:tcPr>
          <w:p w14:paraId="75C62FD1" w14:textId="77777777" w:rsidR="00492089" w:rsidRDefault="00000000">
            <w:r>
              <w:rPr>
                <w:rFonts w:ascii="Calibri" w:eastAsia="Calibri" w:hAnsi="Calibri" w:cs="Calibri"/>
                <w:color w:val="000000"/>
                <w:sz w:val="20"/>
                <w:szCs w:val="20"/>
              </w:rPr>
              <w:t>Candle closes back inside the range / back below the broken level within 1–2 candles</w:t>
            </w:r>
          </w:p>
        </w:tc>
        <w:tc>
          <w:tcPr>
            <w:tcW w:w="2100" w:type="pct"/>
            <w:tcMar>
              <w:top w:w="105" w:type="dxa"/>
              <w:left w:w="135" w:type="dxa"/>
              <w:bottom w:w="105" w:type="dxa"/>
              <w:right w:w="135" w:type="dxa"/>
            </w:tcMar>
          </w:tcPr>
          <w:p w14:paraId="4F255697" w14:textId="77777777" w:rsidR="00492089" w:rsidRDefault="00000000">
            <w:r>
              <w:rPr>
                <w:rFonts w:ascii="Calibri" w:eastAsia="Calibri" w:hAnsi="Calibri" w:cs="Calibri"/>
                <w:color w:val="000000"/>
                <w:sz w:val="20"/>
                <w:szCs w:val="20"/>
              </w:rPr>
              <w:t>Candle closes decisively beyond the level and holds above it on subsequent candles</w:t>
            </w:r>
          </w:p>
        </w:tc>
      </w:tr>
      <w:tr w:rsidR="00492089" w14:paraId="5FCEF439" w14:textId="77777777">
        <w:tblPrEx>
          <w:tblCellMar>
            <w:top w:w="0" w:type="dxa"/>
            <w:bottom w:w="0" w:type="dxa"/>
          </w:tblCellMar>
        </w:tblPrEx>
        <w:tc>
          <w:tcPr>
            <w:tcW w:w="950" w:type="pct"/>
            <w:tcMar>
              <w:top w:w="105" w:type="dxa"/>
              <w:left w:w="135" w:type="dxa"/>
              <w:bottom w:w="105" w:type="dxa"/>
              <w:right w:w="135" w:type="dxa"/>
            </w:tcMar>
          </w:tcPr>
          <w:p w14:paraId="1D1FF1DE" w14:textId="77777777" w:rsidR="00492089" w:rsidRDefault="00000000">
            <w:r>
              <w:rPr>
                <w:rFonts w:ascii="Calibri" w:eastAsia="Calibri" w:hAnsi="Calibri" w:cs="Calibri"/>
                <w:color w:val="000000"/>
                <w:sz w:val="20"/>
                <w:szCs w:val="20"/>
              </w:rPr>
              <w:t>Follow-through on next candle</w:t>
            </w:r>
          </w:p>
        </w:tc>
        <w:tc>
          <w:tcPr>
            <w:tcW w:w="1950" w:type="pct"/>
            <w:tcMar>
              <w:top w:w="105" w:type="dxa"/>
              <w:left w:w="135" w:type="dxa"/>
              <w:bottom w:w="105" w:type="dxa"/>
              <w:right w:w="135" w:type="dxa"/>
            </w:tcMar>
          </w:tcPr>
          <w:p w14:paraId="6D8E9FCC" w14:textId="77777777" w:rsidR="00492089" w:rsidRDefault="00000000">
            <w:r>
              <w:rPr>
                <w:rFonts w:ascii="Calibri" w:eastAsia="Calibri" w:hAnsi="Calibri" w:cs="Calibri"/>
                <w:color w:val="000000"/>
                <w:sz w:val="20"/>
                <w:szCs w:val="20"/>
              </w:rPr>
              <w:t>Next candle moves opposite to the break — often an engulfing reversal</w:t>
            </w:r>
          </w:p>
        </w:tc>
        <w:tc>
          <w:tcPr>
            <w:tcW w:w="2100" w:type="pct"/>
            <w:tcMar>
              <w:top w:w="105" w:type="dxa"/>
              <w:left w:w="135" w:type="dxa"/>
              <w:bottom w:w="105" w:type="dxa"/>
              <w:right w:w="135" w:type="dxa"/>
            </w:tcMar>
          </w:tcPr>
          <w:p w14:paraId="13954043" w14:textId="77777777" w:rsidR="00492089" w:rsidRDefault="00000000">
            <w:r>
              <w:rPr>
                <w:rFonts w:ascii="Calibri" w:eastAsia="Calibri" w:hAnsi="Calibri" w:cs="Calibri"/>
                <w:color w:val="000000"/>
                <w:sz w:val="20"/>
                <w:szCs w:val="20"/>
              </w:rPr>
              <w:t>Next candle continues in breakout direction — price builds above the level</w:t>
            </w:r>
          </w:p>
        </w:tc>
      </w:tr>
      <w:tr w:rsidR="00492089" w14:paraId="0AA4EE19" w14:textId="77777777">
        <w:tblPrEx>
          <w:tblCellMar>
            <w:top w:w="0" w:type="dxa"/>
            <w:bottom w:w="0" w:type="dxa"/>
          </w:tblCellMar>
        </w:tblPrEx>
        <w:tc>
          <w:tcPr>
            <w:tcW w:w="950" w:type="pct"/>
            <w:tcMar>
              <w:top w:w="105" w:type="dxa"/>
              <w:left w:w="135" w:type="dxa"/>
              <w:bottom w:w="105" w:type="dxa"/>
              <w:right w:w="135" w:type="dxa"/>
            </w:tcMar>
          </w:tcPr>
          <w:p w14:paraId="217C1D27" w14:textId="77777777" w:rsidR="00492089" w:rsidRDefault="00000000">
            <w:r>
              <w:rPr>
                <w:rFonts w:ascii="Calibri" w:eastAsia="Calibri" w:hAnsi="Calibri" w:cs="Calibri"/>
                <w:color w:val="000000"/>
                <w:sz w:val="20"/>
                <w:szCs w:val="20"/>
              </w:rPr>
              <w:t>Market structure context</w:t>
            </w:r>
          </w:p>
        </w:tc>
        <w:tc>
          <w:tcPr>
            <w:tcW w:w="1950" w:type="pct"/>
            <w:tcMar>
              <w:top w:w="105" w:type="dxa"/>
              <w:left w:w="135" w:type="dxa"/>
              <w:bottom w:w="105" w:type="dxa"/>
              <w:right w:w="135" w:type="dxa"/>
            </w:tcMar>
          </w:tcPr>
          <w:p w14:paraId="317730F8" w14:textId="77777777" w:rsidR="00492089" w:rsidRDefault="00000000">
            <w:r>
              <w:rPr>
                <w:rFonts w:ascii="Calibri" w:eastAsia="Calibri" w:hAnsi="Calibri" w:cs="Calibri"/>
                <w:color w:val="000000"/>
                <w:sz w:val="20"/>
                <w:szCs w:val="20"/>
              </w:rPr>
              <w:t>Break occurs against HTF bias; price is overextended; no structure confirmation</w:t>
            </w:r>
          </w:p>
        </w:tc>
        <w:tc>
          <w:tcPr>
            <w:tcW w:w="2100" w:type="pct"/>
            <w:tcMar>
              <w:top w:w="105" w:type="dxa"/>
              <w:left w:w="135" w:type="dxa"/>
              <w:bottom w:w="105" w:type="dxa"/>
              <w:right w:w="135" w:type="dxa"/>
            </w:tcMar>
          </w:tcPr>
          <w:p w14:paraId="449E5EBA" w14:textId="77777777" w:rsidR="00492089" w:rsidRDefault="00000000">
            <w:r>
              <w:rPr>
                <w:rFonts w:ascii="Calibri" w:eastAsia="Calibri" w:hAnsi="Calibri" w:cs="Calibri"/>
                <w:color w:val="000000"/>
                <w:sz w:val="20"/>
                <w:szCs w:val="20"/>
              </w:rPr>
              <w:t>Break aligns with HTF bias; prior structure is supportive; momentum is building</w:t>
            </w:r>
          </w:p>
        </w:tc>
      </w:tr>
      <w:tr w:rsidR="00492089" w14:paraId="3399B69E" w14:textId="77777777">
        <w:tblPrEx>
          <w:tblCellMar>
            <w:top w:w="0" w:type="dxa"/>
            <w:bottom w:w="0" w:type="dxa"/>
          </w:tblCellMar>
        </w:tblPrEx>
        <w:tc>
          <w:tcPr>
            <w:tcW w:w="950" w:type="pct"/>
            <w:tcMar>
              <w:top w:w="105" w:type="dxa"/>
              <w:left w:w="135" w:type="dxa"/>
              <w:bottom w:w="105" w:type="dxa"/>
              <w:right w:w="135" w:type="dxa"/>
            </w:tcMar>
          </w:tcPr>
          <w:p w14:paraId="744EF777" w14:textId="77777777" w:rsidR="00492089" w:rsidRDefault="00000000">
            <w:r>
              <w:rPr>
                <w:rFonts w:ascii="Calibri" w:eastAsia="Calibri" w:hAnsi="Calibri" w:cs="Calibri"/>
                <w:color w:val="000000"/>
                <w:sz w:val="20"/>
                <w:szCs w:val="20"/>
              </w:rPr>
              <w:t>Time of day</w:t>
            </w:r>
          </w:p>
        </w:tc>
        <w:tc>
          <w:tcPr>
            <w:tcW w:w="1950" w:type="pct"/>
            <w:tcMar>
              <w:top w:w="105" w:type="dxa"/>
              <w:left w:w="135" w:type="dxa"/>
              <w:bottom w:w="105" w:type="dxa"/>
              <w:right w:w="135" w:type="dxa"/>
            </w:tcMar>
          </w:tcPr>
          <w:p w14:paraId="14788DE3" w14:textId="77777777" w:rsidR="00492089" w:rsidRDefault="00000000">
            <w:r>
              <w:rPr>
                <w:rFonts w:ascii="Calibri" w:eastAsia="Calibri" w:hAnsi="Calibri" w:cs="Calibri"/>
                <w:color w:val="000000"/>
                <w:sz w:val="20"/>
                <w:szCs w:val="20"/>
              </w:rPr>
              <w:t>Occurs during kill zones (London open, NY open) — liquidity sweep timing</w:t>
            </w:r>
          </w:p>
        </w:tc>
        <w:tc>
          <w:tcPr>
            <w:tcW w:w="2100" w:type="pct"/>
            <w:tcMar>
              <w:top w:w="105" w:type="dxa"/>
              <w:left w:w="135" w:type="dxa"/>
              <w:bottom w:w="105" w:type="dxa"/>
              <w:right w:w="135" w:type="dxa"/>
            </w:tcMar>
          </w:tcPr>
          <w:p w14:paraId="6FE80877" w14:textId="77777777" w:rsidR="00492089" w:rsidRDefault="00000000">
            <w:r>
              <w:rPr>
                <w:rFonts w:ascii="Calibri" w:eastAsia="Calibri" w:hAnsi="Calibri" w:cs="Calibri"/>
                <w:color w:val="000000"/>
                <w:sz w:val="20"/>
                <w:szCs w:val="20"/>
              </w:rPr>
              <w:t>Can occur at any time, but most powerful during primary session opens with strong catalysts</w:t>
            </w:r>
          </w:p>
        </w:tc>
      </w:tr>
      <w:tr w:rsidR="00492089" w14:paraId="0E4310BE" w14:textId="77777777">
        <w:tblPrEx>
          <w:tblCellMar>
            <w:top w:w="0" w:type="dxa"/>
            <w:bottom w:w="0" w:type="dxa"/>
          </w:tblCellMar>
        </w:tblPrEx>
        <w:tc>
          <w:tcPr>
            <w:tcW w:w="950" w:type="pct"/>
            <w:tcMar>
              <w:top w:w="105" w:type="dxa"/>
              <w:left w:w="135" w:type="dxa"/>
              <w:bottom w:w="105" w:type="dxa"/>
              <w:right w:w="135" w:type="dxa"/>
            </w:tcMar>
          </w:tcPr>
          <w:p w14:paraId="2AFF88C4" w14:textId="77777777" w:rsidR="00492089" w:rsidRDefault="00000000">
            <w:r>
              <w:rPr>
                <w:rFonts w:ascii="Calibri" w:eastAsia="Calibri" w:hAnsi="Calibri" w:cs="Calibri"/>
                <w:color w:val="000000"/>
                <w:sz w:val="20"/>
                <w:szCs w:val="20"/>
              </w:rPr>
              <w:t>Wick length</w:t>
            </w:r>
          </w:p>
        </w:tc>
        <w:tc>
          <w:tcPr>
            <w:tcW w:w="1950" w:type="pct"/>
            <w:tcMar>
              <w:top w:w="105" w:type="dxa"/>
              <w:left w:w="135" w:type="dxa"/>
              <w:bottom w:w="105" w:type="dxa"/>
              <w:right w:w="135" w:type="dxa"/>
            </w:tcMar>
          </w:tcPr>
          <w:p w14:paraId="282E97FA" w14:textId="77777777" w:rsidR="00492089" w:rsidRDefault="00000000">
            <w:r>
              <w:rPr>
                <w:rFonts w:ascii="Calibri" w:eastAsia="Calibri" w:hAnsi="Calibri" w:cs="Calibri"/>
                <w:color w:val="000000"/>
                <w:sz w:val="20"/>
                <w:szCs w:val="20"/>
              </w:rPr>
              <w:t>Long wick beyond the level — disproportionate to the candle body</w:t>
            </w:r>
          </w:p>
        </w:tc>
        <w:tc>
          <w:tcPr>
            <w:tcW w:w="2100" w:type="pct"/>
            <w:tcMar>
              <w:top w:w="105" w:type="dxa"/>
              <w:left w:w="135" w:type="dxa"/>
              <w:bottom w:w="105" w:type="dxa"/>
              <w:right w:w="135" w:type="dxa"/>
            </w:tcMar>
          </w:tcPr>
          <w:p w14:paraId="1E892452" w14:textId="77777777" w:rsidR="00492089" w:rsidRDefault="00000000">
            <w:r>
              <w:rPr>
                <w:rFonts w:ascii="Calibri" w:eastAsia="Calibri" w:hAnsi="Calibri" w:cs="Calibri"/>
                <w:color w:val="000000"/>
                <w:sz w:val="20"/>
                <w:szCs w:val="20"/>
              </w:rPr>
              <w:t>Short or no wicks in breakout direction — strong body closes beyond the level</w:t>
            </w:r>
          </w:p>
        </w:tc>
      </w:tr>
    </w:tbl>
    <w:p w14:paraId="3DE61048" w14:textId="77777777" w:rsidR="00492089" w:rsidRDefault="00492089">
      <w:pPr>
        <w:spacing w:after="200"/>
      </w:pPr>
    </w:p>
    <w:p w14:paraId="3E0B6A08" w14:textId="77777777" w:rsidR="00492089" w:rsidRDefault="00000000">
      <w:pPr>
        <w:pStyle w:val="Heading2"/>
        <w:spacing w:before="360" w:after="120" w:line="312" w:lineRule="auto"/>
      </w:pPr>
      <w:r>
        <w:rPr>
          <w:rFonts w:ascii="Calibri" w:eastAsia="Calibri" w:hAnsi="Calibri" w:cs="Calibri"/>
          <w:color w:val="0D1B2A"/>
        </w:rPr>
        <w:lastRenderedPageBreak/>
        <w:t>3.6 High-Probability Stop Hunt Zones</w:t>
      </w:r>
    </w:p>
    <w:p w14:paraId="56EF8082" w14:textId="77777777" w:rsidR="00492089" w:rsidRDefault="00000000">
      <w:pPr>
        <w:spacing w:before="60" w:after="120" w:line="360" w:lineRule="auto"/>
      </w:pPr>
      <w:r>
        <w:rPr>
          <w:rFonts w:ascii="Calibri" w:eastAsia="Calibri" w:hAnsi="Calibri" w:cs="Calibri"/>
          <w:color w:val="000000"/>
          <w:sz w:val="22"/>
          <w:szCs w:val="22"/>
        </w:rPr>
        <w:t>Not all liquidity levels are equally targeted. The P_115 framework prioritizes specific zones where stop-hunt probability is highest, based on the density of resting orders and institutional interest in the level.</w:t>
      </w:r>
    </w:p>
    <w:p w14:paraId="3D21DFA2"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Kill Zones:</w:t>
      </w:r>
      <w:r>
        <w:rPr>
          <w:rFonts w:ascii="Calibri" w:eastAsia="Calibri" w:hAnsi="Calibri" w:cs="Calibri"/>
          <w:color w:val="000000"/>
          <w:sz w:val="22"/>
          <w:szCs w:val="22"/>
        </w:rPr>
        <w:t xml:space="preserve"> London Open (2:00–5:00 AM ET), New York Open (8:30–11:00 AM ET), and NY Lunch Reversal (11:30 AM–1:00 PM ET) are the three primary windows where stop hunts are most consistently engineered.</w:t>
      </w:r>
    </w:p>
    <w:p w14:paraId="578D0C9D"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Prior Day/Week/Month Highs and Lows:</w:t>
      </w:r>
      <w:r>
        <w:rPr>
          <w:rFonts w:ascii="Calibri" w:eastAsia="Calibri" w:hAnsi="Calibri" w:cs="Calibri"/>
          <w:color w:val="000000"/>
          <w:sz w:val="22"/>
          <w:szCs w:val="22"/>
        </w:rPr>
        <w:t xml:space="preserve"> These levels are widely watched and heavily stop-clustered. They are systematic targets in the institutional playbook.</w:t>
      </w:r>
    </w:p>
    <w:p w14:paraId="5929B6CE"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Equal Highs and Equal Lows:</w:t>
      </w:r>
      <w:r>
        <w:rPr>
          <w:rFonts w:ascii="Calibri" w:eastAsia="Calibri" w:hAnsi="Calibri" w:cs="Calibri"/>
          <w:color w:val="000000"/>
          <w:sz w:val="22"/>
          <w:szCs w:val="22"/>
        </w:rPr>
        <w:t xml:space="preserve"> Two or more candlestick highs at the same level, or two or more lows at the same level, signal a deliberate institutional magnet. These are the single most reliable stop-hunt targets in the framework.</w:t>
      </w:r>
    </w:p>
    <w:p w14:paraId="3056D986"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Opening Range Extremes:</w:t>
      </w:r>
      <w:r>
        <w:rPr>
          <w:rFonts w:ascii="Calibri" w:eastAsia="Calibri" w:hAnsi="Calibri" w:cs="Calibri"/>
          <w:color w:val="000000"/>
          <w:sz w:val="22"/>
          <w:szCs w:val="22"/>
        </w:rPr>
        <w:t xml:space="preserve"> The high and low established in the first 30 minutes of the primary session are frequently targeted for stop hunts before the true directional move begins.</w:t>
      </w:r>
    </w:p>
    <w:p w14:paraId="0EE3B79C"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492089" w14:paraId="679924F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4E0"/>
            <w:tcMar>
              <w:top w:w="180" w:type="dxa"/>
              <w:left w:w="210" w:type="dxa"/>
              <w:bottom w:w="180" w:type="dxa"/>
              <w:right w:w="210" w:type="dxa"/>
            </w:tcMar>
          </w:tcPr>
          <w:p w14:paraId="51078B8D" w14:textId="77777777" w:rsidR="00492089" w:rsidRDefault="00000000">
            <w:pPr>
              <w:spacing w:after="80" w:line="360" w:lineRule="auto"/>
            </w:pPr>
            <w:r>
              <w:rPr>
                <w:rFonts w:ascii="Calibri" w:eastAsia="Calibri" w:hAnsi="Calibri" w:cs="Calibri"/>
                <w:b/>
                <w:bCs/>
                <w:color w:val="000000"/>
                <w:spacing w:val="8"/>
                <w:sz w:val="20"/>
                <w:szCs w:val="20"/>
              </w:rPr>
              <w:t>⚠ P_115 Rule</w:t>
            </w:r>
          </w:p>
          <w:p w14:paraId="29817CB0" w14:textId="77777777" w:rsidR="00492089" w:rsidRDefault="00000000">
            <w:pPr>
              <w:spacing w:after="120" w:line="360" w:lineRule="auto"/>
            </w:pPr>
            <w:r>
              <w:rPr>
                <w:rFonts w:ascii="Calibri" w:eastAsia="Calibri" w:hAnsi="Calibri" w:cs="Calibri"/>
                <w:b/>
                <w:bCs/>
                <w:color w:val="000000"/>
                <w:sz w:val="22"/>
                <w:szCs w:val="22"/>
              </w:rPr>
              <w:t>Equal highs and equal lows are the highest-probability stop-hunt targets.</w:t>
            </w:r>
            <w:r>
              <w:rPr>
                <w:rFonts w:ascii="Calibri" w:eastAsia="Calibri" w:hAnsi="Calibri" w:cs="Calibri"/>
                <w:color w:val="000000"/>
                <w:sz w:val="22"/>
                <w:szCs w:val="22"/>
              </w:rPr>
              <w:t xml:space="preserve"> Two or more touches at the same level </w:t>
            </w:r>
            <w:proofErr w:type="gramStart"/>
            <w:r>
              <w:rPr>
                <w:rFonts w:ascii="Calibri" w:eastAsia="Calibri" w:hAnsi="Calibri" w:cs="Calibri"/>
                <w:color w:val="000000"/>
                <w:sz w:val="22"/>
                <w:szCs w:val="22"/>
              </w:rPr>
              <w:t>signals</w:t>
            </w:r>
            <w:proofErr w:type="gramEnd"/>
            <w:r>
              <w:rPr>
                <w:rFonts w:ascii="Calibri" w:eastAsia="Calibri" w:hAnsi="Calibri" w:cs="Calibri"/>
                <w:color w:val="000000"/>
                <w:sz w:val="22"/>
                <w:szCs w:val="22"/>
              </w:rPr>
              <w:t xml:space="preserve"> an institutional magnet — the level has been deliberately engineered as a stop cluster. Mark every set of equal highs and equal lows on your chart at the start of each session. They are your primary watch levels.</w:t>
            </w:r>
          </w:p>
        </w:tc>
      </w:tr>
    </w:tbl>
    <w:p w14:paraId="792BAD9B" w14:textId="77777777" w:rsidR="00492089" w:rsidRDefault="00492089">
      <w:pPr>
        <w:spacing w:after="240"/>
      </w:pPr>
    </w:p>
    <w:p w14:paraId="1BB01503" w14:textId="77777777" w:rsidR="00492089" w:rsidRDefault="00492089">
      <w:pPr>
        <w:pBdr>
          <w:bottom w:val="single" w:sz="6" w:space="0" w:color="000000"/>
        </w:pBdr>
        <w:spacing w:before="240" w:after="240"/>
      </w:pPr>
    </w:p>
    <w:p w14:paraId="4D22D7C0"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492089" w14:paraId="14AB153C" w14:textId="77777777">
        <w:tblPrEx>
          <w:tblCellMar>
            <w:top w:w="0" w:type="dxa"/>
            <w:bottom w:w="0" w:type="dxa"/>
          </w:tblCellMar>
        </w:tblPrEx>
        <w:tc>
          <w:tcPr>
            <w:tcW w:w="0" w:type="auto"/>
            <w:tcBorders>
              <w:top w:val="nil"/>
              <w:left w:val="nil"/>
              <w:bottom w:val="nil"/>
              <w:right w:val="nil"/>
            </w:tcBorders>
            <w:shd w:val="clear" w:color="auto" w:fill="0D1B2A"/>
            <w:tcMar>
              <w:top w:w="150" w:type="dxa"/>
              <w:left w:w="240" w:type="dxa"/>
              <w:bottom w:w="150" w:type="dxa"/>
              <w:right w:w="240" w:type="dxa"/>
            </w:tcMar>
          </w:tcPr>
          <w:p w14:paraId="4CBBBB6A" w14:textId="77777777" w:rsidR="00492089" w:rsidRDefault="00000000">
            <w:pPr>
              <w:spacing w:after="40" w:line="360" w:lineRule="auto"/>
            </w:pPr>
            <w:r>
              <w:rPr>
                <w:rFonts w:ascii="Calibri" w:eastAsia="Calibri" w:hAnsi="Calibri" w:cs="Calibri"/>
                <w:b/>
                <w:bCs/>
                <w:color w:val="8AB0D0"/>
                <w:spacing w:val="15"/>
                <w:sz w:val="20"/>
                <w:szCs w:val="20"/>
              </w:rPr>
              <w:t>Section 04</w:t>
            </w:r>
          </w:p>
          <w:p w14:paraId="5911A31B" w14:textId="77777777" w:rsidR="00492089" w:rsidRDefault="00000000">
            <w:pPr>
              <w:pStyle w:val="Heading1"/>
              <w:spacing w:after="120" w:line="312" w:lineRule="auto"/>
            </w:pPr>
            <w:r>
              <w:rPr>
                <w:color w:val="FFFFFF"/>
              </w:rPr>
              <w:t>Momentum Cycles – Reading the Four Phases of Price</w:t>
            </w:r>
          </w:p>
        </w:tc>
      </w:tr>
    </w:tbl>
    <w:p w14:paraId="025A4AC9" w14:textId="77777777" w:rsidR="00492089" w:rsidRDefault="00492089">
      <w:pPr>
        <w:spacing w:after="240"/>
      </w:pPr>
    </w:p>
    <w:p w14:paraId="5CF3A608" w14:textId="77777777" w:rsidR="00492089" w:rsidRDefault="00000000">
      <w:pPr>
        <w:pStyle w:val="Heading2"/>
        <w:spacing w:before="360" w:after="120" w:line="312" w:lineRule="auto"/>
      </w:pPr>
      <w:r>
        <w:rPr>
          <w:rFonts w:ascii="Calibri" w:eastAsia="Calibri" w:hAnsi="Calibri" w:cs="Calibri"/>
          <w:color w:val="0D1B2A"/>
        </w:rPr>
        <w:lastRenderedPageBreak/>
        <w:t>4.1 The P_115 Momentum Framework Overview</w:t>
      </w:r>
    </w:p>
    <w:p w14:paraId="0A3576C6" w14:textId="77777777" w:rsidR="00492089" w:rsidRDefault="00000000">
      <w:pPr>
        <w:spacing w:before="60" w:after="120" w:line="360" w:lineRule="auto"/>
      </w:pPr>
      <w:r>
        <w:rPr>
          <w:rFonts w:ascii="Calibri" w:eastAsia="Calibri" w:hAnsi="Calibri" w:cs="Calibri"/>
          <w:color w:val="000000"/>
          <w:sz w:val="22"/>
          <w:szCs w:val="22"/>
        </w:rPr>
        <w:t>All price action in liquid financial markets moves through a repeating four-phase momentum cycle. Each phase has unique, identifiable characteristics in candle structure, volume profile, and order-flow behavior. Mastering phase identification is the operational core of the P_115 system — it determines when to watch, when to wait, when to enter, and when to exit.</w:t>
      </w:r>
    </w:p>
    <w:p w14:paraId="401A49B2" w14:textId="77777777" w:rsidR="00492089" w:rsidRDefault="00000000">
      <w:pPr>
        <w:spacing w:before="60" w:after="120" w:line="360" w:lineRule="auto"/>
      </w:pPr>
      <w:r>
        <w:rPr>
          <w:rFonts w:ascii="Calibri" w:eastAsia="Calibri" w:hAnsi="Calibri" w:cs="Calibri"/>
          <w:color w:val="000000"/>
          <w:sz w:val="22"/>
          <w:szCs w:val="22"/>
        </w:rPr>
        <w:t>The four phases are:</w:t>
      </w:r>
    </w:p>
    <w:p w14:paraId="4B89FB3E"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Phase 1 – Compression:</w:t>
      </w:r>
      <w:r>
        <w:rPr>
          <w:rFonts w:ascii="Calibri" w:eastAsia="Calibri" w:hAnsi="Calibri" w:cs="Calibri"/>
          <w:color w:val="000000"/>
          <w:sz w:val="22"/>
          <w:szCs w:val="22"/>
        </w:rPr>
        <w:t xml:space="preserve"> The Coil (Pre-launch observation phase)</w:t>
      </w:r>
    </w:p>
    <w:p w14:paraId="0778619A"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Phase 2 – Liquidity Hunt:</w:t>
      </w:r>
      <w:r>
        <w:rPr>
          <w:rFonts w:ascii="Calibri" w:eastAsia="Calibri" w:hAnsi="Calibri" w:cs="Calibri"/>
          <w:color w:val="000000"/>
          <w:sz w:val="22"/>
          <w:szCs w:val="22"/>
        </w:rPr>
        <w:t xml:space="preserve"> The Trap (Stop-hunt engineering phase)</w:t>
      </w:r>
    </w:p>
    <w:p w14:paraId="30450FE3"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Phase 3 – Expansion:</w:t>
      </w:r>
      <w:r>
        <w:rPr>
          <w:rFonts w:ascii="Calibri" w:eastAsia="Calibri" w:hAnsi="Calibri" w:cs="Calibri"/>
          <w:color w:val="000000"/>
          <w:sz w:val="22"/>
          <w:szCs w:val="22"/>
        </w:rPr>
        <w:t xml:space="preserve"> The Trend (Primary P_115 entry phase)</w:t>
      </w:r>
    </w:p>
    <w:p w14:paraId="647F411E"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Phase 4 – Distribution/Exhaustion:</w:t>
      </w:r>
      <w:r>
        <w:rPr>
          <w:rFonts w:ascii="Calibri" w:eastAsia="Calibri" w:hAnsi="Calibri" w:cs="Calibri"/>
          <w:color w:val="000000"/>
          <w:sz w:val="22"/>
          <w:szCs w:val="22"/>
        </w:rPr>
        <w:t xml:space="preserve"> The Exit (Position management and exit phase)</w:t>
      </w:r>
    </w:p>
    <w:p w14:paraId="00F20AF2" w14:textId="77777777" w:rsidR="00492089" w:rsidRDefault="00000000">
      <w:pPr>
        <w:spacing w:before="60" w:after="120" w:line="360" w:lineRule="auto"/>
      </w:pPr>
      <w:r>
        <w:rPr>
          <w:rFonts w:ascii="Calibri" w:eastAsia="Calibri" w:hAnsi="Calibri" w:cs="Calibri"/>
          <w:color w:val="000000"/>
          <w:sz w:val="22"/>
          <w:szCs w:val="22"/>
        </w:rPr>
        <w:t>A P_115 trader's entire session workflow is built around identifying which phase the market is in and responding with the appropriate action — or the appropriate patience to wait for the right phase.</w:t>
      </w:r>
    </w:p>
    <w:p w14:paraId="609AA0BB" w14:textId="77777777" w:rsidR="00492089" w:rsidRDefault="00000000">
      <w:pPr>
        <w:pStyle w:val="Heading2"/>
        <w:spacing w:before="360" w:after="120" w:line="312" w:lineRule="auto"/>
      </w:pPr>
      <w:r>
        <w:rPr>
          <w:rFonts w:ascii="Calibri" w:eastAsia="Calibri" w:hAnsi="Calibri" w:cs="Calibri"/>
          <w:color w:val="0D1B2A"/>
        </w:rPr>
        <w:t>4.2 Phase 1 – Compression (The Coil)</w:t>
      </w:r>
    </w:p>
    <w:p w14:paraId="27151654" w14:textId="77777777" w:rsidR="00492089" w:rsidRDefault="00000000">
      <w:pPr>
        <w:spacing w:before="60" w:after="120" w:line="360" w:lineRule="auto"/>
      </w:pPr>
      <w:r>
        <w:rPr>
          <w:rFonts w:ascii="Calibri" w:eastAsia="Calibri" w:hAnsi="Calibri" w:cs="Calibri"/>
          <w:color w:val="000000"/>
          <w:sz w:val="22"/>
          <w:szCs w:val="22"/>
        </w:rPr>
        <w:t>Phase 1 is the quietest phase of the cycle — and the most deceptive for retail traders who confuse low volatility with low opportunity. This phase is anything but low opportunity; it is the foundation of the next major move.</w:t>
      </w:r>
    </w:p>
    <w:p w14:paraId="6F066523"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 xml:space="preserve">Price range narrows progressively — each swing high is </w:t>
      </w:r>
      <w:proofErr w:type="gramStart"/>
      <w:r>
        <w:rPr>
          <w:rFonts w:ascii="Calibri" w:eastAsia="Calibri" w:hAnsi="Calibri" w:cs="Calibri"/>
          <w:color w:val="000000"/>
          <w:sz w:val="22"/>
          <w:szCs w:val="22"/>
        </w:rPr>
        <w:t>lower</w:t>
      </w:r>
      <w:proofErr w:type="gramEnd"/>
      <w:r>
        <w:rPr>
          <w:rFonts w:ascii="Calibri" w:eastAsia="Calibri" w:hAnsi="Calibri" w:cs="Calibri"/>
          <w:color w:val="000000"/>
          <w:sz w:val="22"/>
          <w:szCs w:val="22"/>
        </w:rPr>
        <w:t xml:space="preserve"> and each swing low is higher, or price oscillates in a flat channel with decreasing amplitude.</w:t>
      </w:r>
    </w:p>
    <w:p w14:paraId="6362DAA3"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ATR (Average True Range) contracts measurably — the market is "coiling" energy for the next expansion.</w:t>
      </w:r>
    </w:p>
    <w:p w14:paraId="626A80D8"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Moving averages flatten and converge — directional momentum has stalled.</w:t>
      </w:r>
    </w:p>
    <w:p w14:paraId="2ADDD24F"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Volume dries up — the absence of aggressive buyers or sellers signals that institutions are loading quietly, not creating directional moves.</w:t>
      </w:r>
    </w:p>
    <w:p w14:paraId="1AD9F37F"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P_115 Action:</w:t>
      </w:r>
      <w:r>
        <w:rPr>
          <w:rFonts w:ascii="Calibri" w:eastAsia="Calibri" w:hAnsi="Calibri" w:cs="Calibri"/>
          <w:color w:val="000000"/>
          <w:sz w:val="22"/>
          <w:szCs w:val="22"/>
        </w:rPr>
        <w:t xml:space="preserve"> Do NOT trade Phase 1. Observe it. Mark the boundaries of the compression range. Identify the SSL and BSL levels adjacent to the range. Prepare for Phase 2.</w:t>
      </w:r>
    </w:p>
    <w:p w14:paraId="365F1DF6"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492089" w14:paraId="0B6B6D4D" w14:textId="77777777">
        <w:tblPrEx>
          <w:tblCellMar>
            <w:top w:w="0" w:type="dxa"/>
            <w:bottom w:w="0" w:type="dxa"/>
          </w:tblCellMar>
        </w:tblPrEx>
        <w:tc>
          <w:tcPr>
            <w:tcW w:w="0" w:type="auto"/>
            <w:tcBorders>
              <w:top w:val="single" w:sz="6" w:space="0" w:color="8899AA"/>
              <w:left w:val="single" w:sz="6" w:space="0" w:color="8899AA"/>
              <w:bottom w:val="single" w:sz="6" w:space="0" w:color="8899AA"/>
              <w:right w:val="single" w:sz="6" w:space="0" w:color="8899AA"/>
            </w:tcBorders>
            <w:shd w:val="clear" w:color="auto" w:fill="F5F7FA"/>
            <w:tcMar>
              <w:top w:w="210" w:type="dxa"/>
              <w:left w:w="240" w:type="dxa"/>
              <w:bottom w:w="210" w:type="dxa"/>
              <w:right w:w="240" w:type="dxa"/>
            </w:tcMar>
          </w:tcPr>
          <w:p w14:paraId="7A0D4380" w14:textId="77777777" w:rsidR="00492089" w:rsidRDefault="00000000">
            <w:pPr>
              <w:spacing w:after="120" w:line="360" w:lineRule="auto"/>
            </w:pPr>
            <w:r>
              <w:rPr>
                <w:rFonts w:ascii="Calibri" w:eastAsia="Calibri" w:hAnsi="Calibri" w:cs="Calibri"/>
                <w:b/>
                <w:bCs/>
                <w:color w:val="0D1B2A"/>
                <w:spacing w:val="5"/>
                <w:sz w:val="20"/>
                <w:szCs w:val="20"/>
              </w:rPr>
              <w:lastRenderedPageBreak/>
              <w:t>DIAGRAM 4.1 – Phase 1: Compression Zone</w:t>
            </w:r>
          </w:p>
          <w:p w14:paraId="69E37D3C" w14:textId="77777777" w:rsidR="00492089" w:rsidRDefault="00000000">
            <w:pPr>
              <w:spacing w:after="80" w:line="360" w:lineRule="auto"/>
            </w:pPr>
            <w:r>
              <w:rPr>
                <w:rFonts w:ascii="Calibri" w:eastAsia="Calibri" w:hAnsi="Calibri" w:cs="Calibri"/>
                <w:i/>
                <w:iCs/>
                <w:color w:val="334455"/>
                <w:sz w:val="20"/>
                <w:szCs w:val="20"/>
              </w:rPr>
              <w:t>Annotated chart showing a sustained sideways consolidation zone. Candles are small-bodied with shrinking ranges. Volume bars are notably lower than prior trend periods. ATR indicator line is shown contracting. The zone is bounded by two dashed horizontal lines (range high and range low). The entire zone is labeled "Institutional Loading Zone / Phase 1 – Compression." Annotations indicate "Declining ATR" and "Volume Contraction" within the zone.</w:t>
            </w:r>
          </w:p>
          <w:p w14:paraId="57484AD3" w14:textId="77777777" w:rsidR="00492089" w:rsidRDefault="00000000">
            <w:pPr>
              <w:spacing w:after="120" w:line="360" w:lineRule="auto"/>
            </w:pPr>
            <w:r>
              <w:rPr>
                <w:rFonts w:ascii="Calibri" w:eastAsia="Calibri" w:hAnsi="Calibri" w:cs="Calibri"/>
                <w:color w:val="556677"/>
                <w:sz w:val="18"/>
                <w:szCs w:val="18"/>
              </w:rPr>
              <w:t>Fig 4.1 — Phase 1 Compression: Narrowing range + declining ATR + volume contraction = Institutional loading in progress</w:t>
            </w:r>
          </w:p>
        </w:tc>
      </w:tr>
    </w:tbl>
    <w:p w14:paraId="334CE4FC" w14:textId="77777777" w:rsidR="00492089" w:rsidRDefault="00492089">
      <w:pPr>
        <w:spacing w:after="240"/>
      </w:pPr>
    </w:p>
    <w:p w14:paraId="27F9725D" w14:textId="77777777" w:rsidR="00492089" w:rsidRDefault="00000000">
      <w:pPr>
        <w:pStyle w:val="Heading2"/>
        <w:spacing w:before="360" w:after="120" w:line="312" w:lineRule="auto"/>
      </w:pPr>
      <w:r>
        <w:rPr>
          <w:rFonts w:ascii="Calibri" w:eastAsia="Calibri" w:hAnsi="Calibri" w:cs="Calibri"/>
          <w:color w:val="0D1B2A"/>
        </w:rPr>
        <w:t>4.3 Phase 2 – Liquidity Hunt (The Trap)</w:t>
      </w:r>
    </w:p>
    <w:p w14:paraId="27A512F5" w14:textId="77777777" w:rsidR="00492089" w:rsidRDefault="00000000">
      <w:pPr>
        <w:spacing w:before="60" w:after="120" w:line="360" w:lineRule="auto"/>
      </w:pPr>
      <w:r>
        <w:rPr>
          <w:rFonts w:ascii="Calibri" w:eastAsia="Calibri" w:hAnsi="Calibri" w:cs="Calibri"/>
          <w:color w:val="000000"/>
          <w:sz w:val="22"/>
          <w:szCs w:val="22"/>
        </w:rPr>
        <w:t xml:space="preserve">Phase 2 is the most critical phase to recognize — and the one most retail </w:t>
      </w:r>
      <w:proofErr w:type="gramStart"/>
      <w:r>
        <w:rPr>
          <w:rFonts w:ascii="Calibri" w:eastAsia="Calibri" w:hAnsi="Calibri" w:cs="Calibri"/>
          <w:color w:val="000000"/>
          <w:sz w:val="22"/>
          <w:szCs w:val="22"/>
        </w:rPr>
        <w:t>traders</w:t>
      </w:r>
      <w:proofErr w:type="gramEnd"/>
      <w:r>
        <w:rPr>
          <w:rFonts w:ascii="Calibri" w:eastAsia="Calibri" w:hAnsi="Calibri" w:cs="Calibri"/>
          <w:color w:val="000000"/>
          <w:sz w:val="22"/>
          <w:szCs w:val="22"/>
        </w:rPr>
        <w:t xml:space="preserve"> fall victim to. This is where the stop hunt (detailed in Section 3) executes within the context of the larger momentum cycle.</w:t>
      </w:r>
    </w:p>
    <w:p w14:paraId="02D50B30"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 xml:space="preserve">Price makes a decisive move out of the Phase 1 compression range — in the direction </w:t>
      </w:r>
      <w:r>
        <w:rPr>
          <w:rFonts w:ascii="Calibri" w:eastAsia="Calibri" w:hAnsi="Calibri" w:cs="Calibri"/>
          <w:i/>
          <w:iCs/>
          <w:color w:val="000000"/>
          <w:sz w:val="22"/>
          <w:szCs w:val="22"/>
        </w:rPr>
        <w:t>opposite</w:t>
      </w:r>
      <w:r>
        <w:rPr>
          <w:rFonts w:ascii="Calibri" w:eastAsia="Calibri" w:hAnsi="Calibri" w:cs="Calibri"/>
          <w:color w:val="000000"/>
          <w:sz w:val="22"/>
          <w:szCs w:val="22"/>
        </w:rPr>
        <w:t xml:space="preserve"> to the anticipated trend.</w:t>
      </w:r>
    </w:p>
    <w:p w14:paraId="421ADD2B"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This move is aggressive, fast, and often happens during a kill zone window (London open, NY open).</w:t>
      </w:r>
    </w:p>
    <w:p w14:paraId="1BA3A553"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Volume spikes sharply on the Phase 2 move — reflecting the execution of the stop-hunt operation and the filling of institutional positions.</w:t>
      </w:r>
    </w:p>
    <w:p w14:paraId="700A1E71"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The move immediately stalls and reverses. The reversal candle is the key signal: it marks the end of Phase 2 and the beginning of Phase 3.</w:t>
      </w:r>
    </w:p>
    <w:p w14:paraId="4F3EC538"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P_115 Action:</w:t>
      </w:r>
      <w:r>
        <w:rPr>
          <w:rFonts w:ascii="Calibri" w:eastAsia="Calibri" w:hAnsi="Calibri" w:cs="Calibri"/>
          <w:color w:val="000000"/>
          <w:sz w:val="22"/>
          <w:szCs w:val="22"/>
        </w:rPr>
        <w:t xml:space="preserve"> Identify the reversal candle. Confirm the stop-hunt is complete (close back through the swept level). Prepare for Phase 3 entry.</w:t>
      </w:r>
    </w:p>
    <w:p w14:paraId="3620CC09"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492089" w14:paraId="73E5D700"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4E0"/>
            <w:tcMar>
              <w:top w:w="180" w:type="dxa"/>
              <w:left w:w="210" w:type="dxa"/>
              <w:bottom w:w="180" w:type="dxa"/>
              <w:right w:w="210" w:type="dxa"/>
            </w:tcMar>
          </w:tcPr>
          <w:p w14:paraId="2340552E" w14:textId="77777777" w:rsidR="00492089" w:rsidRDefault="00000000">
            <w:pPr>
              <w:spacing w:after="80" w:line="360" w:lineRule="auto"/>
            </w:pPr>
            <w:r>
              <w:rPr>
                <w:rFonts w:ascii="Calibri" w:eastAsia="Calibri" w:hAnsi="Calibri" w:cs="Calibri"/>
                <w:b/>
                <w:bCs/>
                <w:color w:val="000000"/>
                <w:spacing w:val="8"/>
                <w:sz w:val="20"/>
                <w:szCs w:val="20"/>
              </w:rPr>
              <w:t>⚠ Critical Warning</w:t>
            </w:r>
          </w:p>
          <w:p w14:paraId="76108C5E" w14:textId="77777777" w:rsidR="00492089" w:rsidRDefault="00000000">
            <w:pPr>
              <w:spacing w:after="120" w:line="360" w:lineRule="auto"/>
            </w:pPr>
            <w:r>
              <w:rPr>
                <w:rFonts w:ascii="Calibri" w:eastAsia="Calibri" w:hAnsi="Calibri" w:cs="Calibri"/>
                <w:color w:val="000000"/>
                <w:sz w:val="22"/>
                <w:szCs w:val="22"/>
              </w:rPr>
              <w:t xml:space="preserve">Phase 2 is the most common trap for retail traders. The fast, aggressive move out of the compression range </w:t>
            </w:r>
            <w:r>
              <w:rPr>
                <w:rFonts w:ascii="Calibri" w:eastAsia="Calibri" w:hAnsi="Calibri" w:cs="Calibri"/>
                <w:i/>
                <w:iCs/>
                <w:color w:val="000000"/>
                <w:sz w:val="22"/>
                <w:szCs w:val="22"/>
              </w:rPr>
              <w:t>looks</w:t>
            </w:r>
            <w:r>
              <w:rPr>
                <w:rFonts w:ascii="Calibri" w:eastAsia="Calibri" w:hAnsi="Calibri" w:cs="Calibri"/>
                <w:color w:val="000000"/>
                <w:sz w:val="22"/>
                <w:szCs w:val="22"/>
              </w:rPr>
              <w:t xml:space="preserve"> like a breakout. It is not. It is a stop hunt. </w:t>
            </w:r>
            <w:r>
              <w:rPr>
                <w:rFonts w:ascii="Calibri" w:eastAsia="Calibri" w:hAnsi="Calibri" w:cs="Calibri"/>
                <w:b/>
                <w:bCs/>
                <w:color w:val="000000"/>
                <w:sz w:val="22"/>
                <w:szCs w:val="22"/>
              </w:rPr>
              <w:t>Never enter in the direction of the Phase 2 move.</w:t>
            </w:r>
            <w:r>
              <w:rPr>
                <w:rFonts w:ascii="Calibri" w:eastAsia="Calibri" w:hAnsi="Calibri" w:cs="Calibri"/>
                <w:color w:val="000000"/>
                <w:sz w:val="22"/>
                <w:szCs w:val="22"/>
              </w:rPr>
              <w:t xml:space="preserve"> Wait for the reversal candle that confirms Phase 2 is complete before considering any entry.</w:t>
            </w:r>
          </w:p>
        </w:tc>
      </w:tr>
    </w:tbl>
    <w:p w14:paraId="537607B8" w14:textId="77777777" w:rsidR="00492089" w:rsidRDefault="00492089">
      <w:pPr>
        <w:spacing w:after="240"/>
      </w:pPr>
    </w:p>
    <w:p w14:paraId="72130D42" w14:textId="77777777" w:rsidR="00492089" w:rsidRDefault="00000000">
      <w:pPr>
        <w:pStyle w:val="Heading2"/>
        <w:spacing w:before="360" w:after="120" w:line="312" w:lineRule="auto"/>
      </w:pPr>
      <w:r>
        <w:rPr>
          <w:rFonts w:ascii="Calibri" w:eastAsia="Calibri" w:hAnsi="Calibri" w:cs="Calibri"/>
          <w:color w:val="0D1B2A"/>
        </w:rPr>
        <w:t>4.4 Phase 3 – Expansion (The Trend)</w:t>
      </w:r>
    </w:p>
    <w:p w14:paraId="5FF0A100" w14:textId="77777777" w:rsidR="00492089" w:rsidRDefault="00000000">
      <w:pPr>
        <w:spacing w:before="60" w:after="120" w:line="360" w:lineRule="auto"/>
      </w:pPr>
      <w:r>
        <w:rPr>
          <w:rFonts w:ascii="Calibri" w:eastAsia="Calibri" w:hAnsi="Calibri" w:cs="Calibri"/>
          <w:color w:val="000000"/>
          <w:sz w:val="22"/>
          <w:szCs w:val="22"/>
        </w:rPr>
        <w:t xml:space="preserve">Phase 3 is the primary profit-generation phase of the momentum cycle and the </w:t>
      </w:r>
      <w:r>
        <w:rPr>
          <w:rFonts w:ascii="Calibri" w:eastAsia="Calibri" w:hAnsi="Calibri" w:cs="Calibri"/>
          <w:b/>
          <w:bCs/>
          <w:color w:val="000000"/>
          <w:sz w:val="22"/>
          <w:szCs w:val="22"/>
        </w:rPr>
        <w:t>core entry window</w:t>
      </w:r>
      <w:r>
        <w:rPr>
          <w:rFonts w:ascii="Calibri" w:eastAsia="Calibri" w:hAnsi="Calibri" w:cs="Calibri"/>
          <w:color w:val="000000"/>
          <w:sz w:val="22"/>
          <w:szCs w:val="22"/>
        </w:rPr>
        <w:t xml:space="preserve"> for P_115 trades. This is the move that retail traders spend all of Phase 1 and Phase 2 missing — and then chase late in Phase 3 or into Phase 4.</w:t>
      </w:r>
    </w:p>
    <w:p w14:paraId="2D5D58F0"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Strong momentum candles with large bodies and minimal wicks in the trend direction.</w:t>
      </w:r>
    </w:p>
    <w:p w14:paraId="7129C427"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ATR expands — each candle covers more range than Phase 1 candles.</w:t>
      </w:r>
    </w:p>
    <w:p w14:paraId="6A570B9E"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Volume increases progressively in the trend direction — confirming institutional participation.</w:t>
      </w:r>
    </w:p>
    <w:p w14:paraId="2865AB8E"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Price breaks decisively out of the Phase 1 compression zone in the true direction (opposite to the Phase 2 trap).</w:t>
      </w:r>
    </w:p>
    <w:p w14:paraId="5F73236D"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Market structure shifts: lower lows become higher lows (bullish), or higher highs become lower highs (bearish).</w:t>
      </w:r>
    </w:p>
    <w:p w14:paraId="5F22F951"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P_115 Action:</w:t>
      </w:r>
      <w:r>
        <w:rPr>
          <w:rFonts w:ascii="Calibri" w:eastAsia="Calibri" w:hAnsi="Calibri" w:cs="Calibri"/>
          <w:color w:val="000000"/>
          <w:sz w:val="22"/>
          <w:szCs w:val="22"/>
        </w:rPr>
        <w:t xml:space="preserve"> Enter at Phase 3 confirmation (the first expansion candle after Phase 2 reversal). Set stop below the Phase 2 wick. Target the next liquidity pool (BSL for bullish, SSL for bearish).</w:t>
      </w:r>
    </w:p>
    <w:p w14:paraId="5BC387C5"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492089" w14:paraId="66AF671D" w14:textId="77777777">
        <w:tblPrEx>
          <w:tblCellMar>
            <w:top w:w="0" w:type="dxa"/>
            <w:bottom w:w="0" w:type="dxa"/>
          </w:tblCellMar>
        </w:tblPrEx>
        <w:tc>
          <w:tcPr>
            <w:tcW w:w="0" w:type="auto"/>
            <w:tcBorders>
              <w:top w:val="single" w:sz="6" w:space="0" w:color="8899AA"/>
              <w:left w:val="single" w:sz="6" w:space="0" w:color="8899AA"/>
              <w:bottom w:val="single" w:sz="6" w:space="0" w:color="8899AA"/>
              <w:right w:val="single" w:sz="6" w:space="0" w:color="8899AA"/>
            </w:tcBorders>
            <w:shd w:val="clear" w:color="auto" w:fill="F5F7FA"/>
            <w:tcMar>
              <w:top w:w="210" w:type="dxa"/>
              <w:left w:w="240" w:type="dxa"/>
              <w:bottom w:w="210" w:type="dxa"/>
              <w:right w:w="240" w:type="dxa"/>
            </w:tcMar>
          </w:tcPr>
          <w:p w14:paraId="773C6741" w14:textId="77777777" w:rsidR="00492089" w:rsidRDefault="00000000">
            <w:pPr>
              <w:spacing w:after="120" w:line="360" w:lineRule="auto"/>
            </w:pPr>
            <w:r>
              <w:rPr>
                <w:rFonts w:ascii="Calibri" w:eastAsia="Calibri" w:hAnsi="Calibri" w:cs="Calibri"/>
                <w:b/>
                <w:bCs/>
                <w:color w:val="0D1B2A"/>
                <w:spacing w:val="5"/>
                <w:sz w:val="20"/>
                <w:szCs w:val="20"/>
              </w:rPr>
              <w:t>DIAGRAM 4.2 – Phase 3: Expansion Phase</w:t>
            </w:r>
          </w:p>
          <w:p w14:paraId="63522EE2" w14:textId="77777777" w:rsidR="00492089" w:rsidRDefault="00000000">
            <w:pPr>
              <w:spacing w:after="80" w:line="360" w:lineRule="auto"/>
            </w:pPr>
            <w:r>
              <w:rPr>
                <w:rFonts w:ascii="Calibri" w:eastAsia="Calibri" w:hAnsi="Calibri" w:cs="Calibri"/>
                <w:i/>
                <w:iCs/>
                <w:color w:val="334455"/>
                <w:sz w:val="20"/>
                <w:szCs w:val="20"/>
              </w:rPr>
              <w:t xml:space="preserve">Annotated chart following the compression zone from Diagram 4.1. A Phase 2 wick is shown extending below the compression range boundary (SSL sweep), immediately followed by a large reversal candle closing back into the range (Institutional Entry). Then price breaks strongly upward through the top of the compression zone with three consecutive large-bodied bullish candles labeled "Phase 3 – Expansion." Volume bars increase significantly in this zone. ATR </w:t>
            </w:r>
            <w:proofErr w:type="gramStart"/>
            <w:r>
              <w:rPr>
                <w:rFonts w:ascii="Calibri" w:eastAsia="Calibri" w:hAnsi="Calibri" w:cs="Calibri"/>
                <w:i/>
                <w:iCs/>
                <w:color w:val="334455"/>
                <w:sz w:val="20"/>
                <w:szCs w:val="20"/>
              </w:rPr>
              <w:t>indicator expands</w:t>
            </w:r>
            <w:proofErr w:type="gramEnd"/>
            <w:r>
              <w:rPr>
                <w:rFonts w:ascii="Calibri" w:eastAsia="Calibri" w:hAnsi="Calibri" w:cs="Calibri"/>
                <w:i/>
                <w:iCs/>
                <w:color w:val="334455"/>
                <w:sz w:val="20"/>
                <w:szCs w:val="20"/>
              </w:rPr>
              <w:t>. A green shaded box marks "Trend Entry Zone" at the Phase 3 breakout candle. A dashed horizontal line at the top marks "Measured Move Target (Range Height Added to Breakout Level)."</w:t>
            </w:r>
          </w:p>
          <w:p w14:paraId="62DD811F" w14:textId="77777777" w:rsidR="00492089" w:rsidRDefault="00000000">
            <w:pPr>
              <w:spacing w:after="120" w:line="360" w:lineRule="auto"/>
            </w:pPr>
            <w:r>
              <w:rPr>
                <w:rFonts w:ascii="Calibri" w:eastAsia="Calibri" w:hAnsi="Calibri" w:cs="Calibri"/>
                <w:color w:val="556677"/>
                <w:sz w:val="18"/>
                <w:szCs w:val="18"/>
              </w:rPr>
              <w:t>Fig 4.2 — Phase 3 Expansion: Strong momentum candles + expanding ATR + volume confirmation = P_115 entry window</w:t>
            </w:r>
          </w:p>
        </w:tc>
      </w:tr>
    </w:tbl>
    <w:p w14:paraId="7213B01B" w14:textId="77777777" w:rsidR="00492089" w:rsidRDefault="00492089">
      <w:pPr>
        <w:spacing w:after="240"/>
      </w:pPr>
    </w:p>
    <w:p w14:paraId="7857DD36" w14:textId="77777777" w:rsidR="00492089" w:rsidRDefault="00000000">
      <w:pPr>
        <w:pStyle w:val="Heading2"/>
        <w:spacing w:before="360" w:after="120" w:line="312" w:lineRule="auto"/>
      </w:pPr>
      <w:r>
        <w:rPr>
          <w:rFonts w:ascii="Calibri" w:eastAsia="Calibri" w:hAnsi="Calibri" w:cs="Calibri"/>
          <w:color w:val="0D1B2A"/>
        </w:rPr>
        <w:t>4.5 Phase 4 – Distribution / Exhaustion (The Exit)</w:t>
      </w:r>
    </w:p>
    <w:p w14:paraId="5DCE65EA" w14:textId="77777777" w:rsidR="00492089" w:rsidRDefault="00000000">
      <w:pPr>
        <w:spacing w:before="60" w:after="120" w:line="360" w:lineRule="auto"/>
      </w:pPr>
      <w:r>
        <w:rPr>
          <w:rFonts w:ascii="Calibri" w:eastAsia="Calibri" w:hAnsi="Calibri" w:cs="Calibri"/>
          <w:color w:val="000000"/>
          <w:sz w:val="22"/>
          <w:szCs w:val="22"/>
        </w:rPr>
        <w:lastRenderedPageBreak/>
        <w:t xml:space="preserve">Phase 4 is where the trade must be managed and </w:t>
      </w:r>
      <w:proofErr w:type="gramStart"/>
      <w:r>
        <w:rPr>
          <w:rFonts w:ascii="Calibri" w:eastAsia="Calibri" w:hAnsi="Calibri" w:cs="Calibri"/>
          <w:color w:val="000000"/>
          <w:sz w:val="22"/>
          <w:szCs w:val="22"/>
        </w:rPr>
        <w:t>exited</w:t>
      </w:r>
      <w:proofErr w:type="gramEnd"/>
      <w:r>
        <w:rPr>
          <w:rFonts w:ascii="Calibri" w:eastAsia="Calibri" w:hAnsi="Calibri" w:cs="Calibri"/>
          <w:color w:val="000000"/>
          <w:sz w:val="22"/>
          <w:szCs w:val="22"/>
        </w:rPr>
        <w:t>. This is the most psychologically challenging phase because price is often still moving in the favorable direction — but institutional participants are quietly exiting their positions into the remaining retail momentum.</w:t>
      </w:r>
    </w:p>
    <w:p w14:paraId="5228A13E"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Price becomes extended well beyond its moving averages — visually "overbought" or "oversold."</w:t>
      </w:r>
    </w:p>
    <w:p w14:paraId="7BBE9C30"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Volume begins to diverge — price makes new highs or lows but volume decreases. This is the primary warning signal.</w:t>
      </w:r>
    </w:p>
    <w:p w14:paraId="5A7AE761"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 xml:space="preserve">Candle structure </w:t>
      </w:r>
      <w:proofErr w:type="gramStart"/>
      <w:r>
        <w:rPr>
          <w:rFonts w:ascii="Calibri" w:eastAsia="Calibri" w:hAnsi="Calibri" w:cs="Calibri"/>
          <w:color w:val="000000"/>
          <w:sz w:val="22"/>
          <w:szCs w:val="22"/>
        </w:rPr>
        <w:t>degrades:</w:t>
      </w:r>
      <w:proofErr w:type="gramEnd"/>
      <w:r>
        <w:rPr>
          <w:rFonts w:ascii="Calibri" w:eastAsia="Calibri" w:hAnsi="Calibri" w:cs="Calibri"/>
          <w:color w:val="000000"/>
          <w:sz w:val="22"/>
          <w:szCs w:val="22"/>
        </w:rPr>
        <w:t xml:space="preserve"> large bodies are replaced by candles with long wicks, </w:t>
      </w:r>
      <w:proofErr w:type="spellStart"/>
      <w:r>
        <w:rPr>
          <w:rFonts w:ascii="Calibri" w:eastAsia="Calibri" w:hAnsi="Calibri" w:cs="Calibri"/>
          <w:color w:val="000000"/>
          <w:sz w:val="22"/>
          <w:szCs w:val="22"/>
        </w:rPr>
        <w:t>doji</w:t>
      </w:r>
      <w:proofErr w:type="spellEnd"/>
      <w:r>
        <w:rPr>
          <w:rFonts w:ascii="Calibri" w:eastAsia="Calibri" w:hAnsi="Calibri" w:cs="Calibri"/>
          <w:color w:val="000000"/>
          <w:sz w:val="22"/>
          <w:szCs w:val="22"/>
        </w:rPr>
        <w:t xml:space="preserve"> patterns, and narrowing bodies — absorption of momentum by institutional sellers (bullish trend) or buyers (bearish trend).</w:t>
      </w:r>
    </w:p>
    <w:p w14:paraId="380B5D83"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 xml:space="preserve">RSI or momentum oscillator divergence </w:t>
      </w:r>
      <w:proofErr w:type="gramStart"/>
      <w:r>
        <w:rPr>
          <w:rFonts w:ascii="Calibri" w:eastAsia="Calibri" w:hAnsi="Calibri" w:cs="Calibri"/>
          <w:color w:val="000000"/>
          <w:sz w:val="22"/>
          <w:szCs w:val="22"/>
        </w:rPr>
        <w:t>appears:</w:t>
      </w:r>
      <w:proofErr w:type="gramEnd"/>
      <w:r>
        <w:rPr>
          <w:rFonts w:ascii="Calibri" w:eastAsia="Calibri" w:hAnsi="Calibri" w:cs="Calibri"/>
          <w:color w:val="000000"/>
          <w:sz w:val="22"/>
          <w:szCs w:val="22"/>
        </w:rPr>
        <w:t xml:space="preserve"> price makes new highs, but oscillator makes lower highs.</w:t>
      </w:r>
    </w:p>
    <w:p w14:paraId="270F4C4C"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Phase 1 compression patterns begin to form again at the extended extreme — the cycle is resetting.</w:t>
      </w:r>
    </w:p>
    <w:p w14:paraId="10EED40F"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P_115 Action:</w:t>
      </w:r>
      <w:r>
        <w:rPr>
          <w:rFonts w:ascii="Calibri" w:eastAsia="Calibri" w:hAnsi="Calibri" w:cs="Calibri"/>
          <w:color w:val="000000"/>
          <w:sz w:val="22"/>
          <w:szCs w:val="22"/>
        </w:rPr>
        <w:t xml:space="preserve"> Exit all remaining </w:t>
      </w:r>
      <w:proofErr w:type="gramStart"/>
      <w:r>
        <w:rPr>
          <w:rFonts w:ascii="Calibri" w:eastAsia="Calibri" w:hAnsi="Calibri" w:cs="Calibri"/>
          <w:color w:val="000000"/>
          <w:sz w:val="22"/>
          <w:szCs w:val="22"/>
        </w:rPr>
        <w:t>position</w:t>
      </w:r>
      <w:proofErr w:type="gramEnd"/>
      <w:r>
        <w:rPr>
          <w:rFonts w:ascii="Calibri" w:eastAsia="Calibri" w:hAnsi="Calibri" w:cs="Calibri"/>
          <w:color w:val="000000"/>
          <w:sz w:val="22"/>
          <w:szCs w:val="22"/>
        </w:rPr>
        <w:t xml:space="preserve"> at or before Phase 4 signals. Do not </w:t>
      </w:r>
      <w:proofErr w:type="gramStart"/>
      <w:r>
        <w:rPr>
          <w:rFonts w:ascii="Calibri" w:eastAsia="Calibri" w:hAnsi="Calibri" w:cs="Calibri"/>
          <w:color w:val="000000"/>
          <w:sz w:val="22"/>
          <w:szCs w:val="22"/>
        </w:rPr>
        <w:t>hold</w:t>
      </w:r>
      <w:proofErr w:type="gramEnd"/>
      <w:r>
        <w:rPr>
          <w:rFonts w:ascii="Calibri" w:eastAsia="Calibri" w:hAnsi="Calibri" w:cs="Calibri"/>
          <w:color w:val="000000"/>
          <w:sz w:val="22"/>
          <w:szCs w:val="22"/>
        </w:rPr>
        <w:t xml:space="preserve"> hoping for further extension. Protect profits.</w:t>
      </w:r>
    </w:p>
    <w:p w14:paraId="3549EBC3"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492089" w14:paraId="5F748804"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CE8E8"/>
            <w:tcMar>
              <w:top w:w="180" w:type="dxa"/>
              <w:left w:w="210" w:type="dxa"/>
              <w:bottom w:w="180" w:type="dxa"/>
              <w:right w:w="210" w:type="dxa"/>
            </w:tcMar>
          </w:tcPr>
          <w:p w14:paraId="6FE66709" w14:textId="77777777" w:rsidR="00492089" w:rsidRDefault="00000000">
            <w:pPr>
              <w:spacing w:after="80" w:line="360" w:lineRule="auto"/>
            </w:pPr>
            <w:r>
              <w:rPr>
                <w:rFonts w:ascii="Calibri" w:eastAsia="Calibri" w:hAnsi="Calibri" w:cs="Calibri"/>
                <w:b/>
                <w:bCs/>
                <w:color w:val="000000"/>
                <w:spacing w:val="8"/>
                <w:sz w:val="20"/>
                <w:szCs w:val="20"/>
              </w:rPr>
              <w:t>⚠ Exit Rule</w:t>
            </w:r>
          </w:p>
          <w:p w14:paraId="750BC43E" w14:textId="77777777" w:rsidR="00492089" w:rsidRDefault="00000000">
            <w:pPr>
              <w:spacing w:after="120" w:line="360" w:lineRule="auto"/>
            </w:pPr>
            <w:r>
              <w:rPr>
                <w:rFonts w:ascii="Calibri" w:eastAsia="Calibri" w:hAnsi="Calibri" w:cs="Calibri"/>
                <w:b/>
                <w:bCs/>
                <w:color w:val="000000"/>
                <w:sz w:val="22"/>
                <w:szCs w:val="22"/>
              </w:rPr>
              <w:t>Never hold through Phase 4 hoping for extension.</w:t>
            </w:r>
            <w:r>
              <w:rPr>
                <w:rFonts w:ascii="Calibri" w:eastAsia="Calibri" w:hAnsi="Calibri" w:cs="Calibri"/>
                <w:color w:val="000000"/>
                <w:sz w:val="22"/>
                <w:szCs w:val="22"/>
              </w:rPr>
              <w:t xml:space="preserve"> Extended moves that show volume divergence, wick formation, and oscillator divergence are institutional distribution in progress. Exit into strength — not into weakness. The P_115 trader who exits during Phase 4 is selling to the retail traders who are buying the FOMO move.</w:t>
            </w:r>
          </w:p>
        </w:tc>
      </w:tr>
    </w:tbl>
    <w:p w14:paraId="1492E749" w14:textId="77777777" w:rsidR="00492089" w:rsidRDefault="00492089">
      <w:pPr>
        <w:spacing w:after="240"/>
      </w:pPr>
    </w:p>
    <w:p w14:paraId="62BF8939" w14:textId="77777777" w:rsidR="00492089" w:rsidRDefault="00000000">
      <w:pPr>
        <w:pStyle w:val="Heading2"/>
        <w:spacing w:before="360" w:after="120" w:line="312" w:lineRule="auto"/>
      </w:pPr>
      <w:r>
        <w:rPr>
          <w:rFonts w:ascii="Calibri" w:eastAsia="Calibri" w:hAnsi="Calibri" w:cs="Calibri"/>
          <w:color w:val="0D1B2A"/>
        </w:rPr>
        <w:t>4.6 Full Momentum Cycle – Phase Reference Table</w:t>
      </w:r>
    </w:p>
    <w:p w14:paraId="69004844" w14:textId="77777777" w:rsidR="00492089" w:rsidRDefault="0049208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917"/>
        <w:gridCol w:w="1478"/>
        <w:gridCol w:w="1217"/>
        <w:gridCol w:w="1285"/>
        <w:gridCol w:w="2320"/>
        <w:gridCol w:w="2133"/>
      </w:tblGrid>
      <w:tr w:rsidR="00492089" w14:paraId="6CE0BC6F" w14:textId="77777777">
        <w:tblPrEx>
          <w:tblCellMar>
            <w:top w:w="0" w:type="dxa"/>
            <w:bottom w:w="0" w:type="dxa"/>
          </w:tblCellMar>
        </w:tblPrEx>
        <w:trPr>
          <w:tblHeader/>
        </w:trPr>
        <w:tc>
          <w:tcPr>
            <w:tcW w:w="500" w:type="pct"/>
            <w:shd w:val="clear" w:color="auto" w:fill="0D1B2A"/>
            <w:tcMar>
              <w:top w:w="105" w:type="dxa"/>
              <w:left w:w="135" w:type="dxa"/>
              <w:bottom w:w="105" w:type="dxa"/>
              <w:right w:w="135" w:type="dxa"/>
            </w:tcMar>
          </w:tcPr>
          <w:p w14:paraId="4AE13C82" w14:textId="77777777" w:rsidR="00492089" w:rsidRDefault="00000000">
            <w:r>
              <w:rPr>
                <w:rFonts w:ascii="Calibri" w:eastAsia="Calibri" w:hAnsi="Calibri" w:cs="Calibri"/>
                <w:b/>
                <w:bCs/>
                <w:color w:val="FFFFFF"/>
                <w:sz w:val="20"/>
                <w:szCs w:val="20"/>
              </w:rPr>
              <w:lastRenderedPageBreak/>
              <w:t>Phase</w:t>
            </w:r>
          </w:p>
        </w:tc>
        <w:tc>
          <w:tcPr>
            <w:tcW w:w="800" w:type="pct"/>
            <w:shd w:val="clear" w:color="auto" w:fill="0D1B2A"/>
            <w:tcMar>
              <w:top w:w="105" w:type="dxa"/>
              <w:left w:w="135" w:type="dxa"/>
              <w:bottom w:w="105" w:type="dxa"/>
              <w:right w:w="135" w:type="dxa"/>
            </w:tcMar>
          </w:tcPr>
          <w:p w14:paraId="3DDB1EF8" w14:textId="77777777" w:rsidR="00492089" w:rsidRDefault="00000000">
            <w:r>
              <w:rPr>
                <w:rFonts w:ascii="Calibri" w:eastAsia="Calibri" w:hAnsi="Calibri" w:cs="Calibri"/>
                <w:b/>
                <w:bCs/>
                <w:color w:val="FFFFFF"/>
                <w:sz w:val="20"/>
                <w:szCs w:val="20"/>
              </w:rPr>
              <w:t>Name</w:t>
            </w:r>
          </w:p>
        </w:tc>
        <w:tc>
          <w:tcPr>
            <w:tcW w:w="650" w:type="pct"/>
            <w:shd w:val="clear" w:color="auto" w:fill="0D1B2A"/>
            <w:tcMar>
              <w:top w:w="105" w:type="dxa"/>
              <w:left w:w="135" w:type="dxa"/>
              <w:bottom w:w="105" w:type="dxa"/>
              <w:right w:w="135" w:type="dxa"/>
            </w:tcMar>
          </w:tcPr>
          <w:p w14:paraId="1A3FDE79" w14:textId="77777777" w:rsidR="00492089" w:rsidRDefault="00000000">
            <w:r>
              <w:rPr>
                <w:rFonts w:ascii="Calibri" w:eastAsia="Calibri" w:hAnsi="Calibri" w:cs="Calibri"/>
                <w:b/>
                <w:bCs/>
                <w:color w:val="FFFFFF"/>
                <w:sz w:val="20"/>
                <w:szCs w:val="20"/>
              </w:rPr>
              <w:t>ATR</w:t>
            </w:r>
          </w:p>
        </w:tc>
        <w:tc>
          <w:tcPr>
            <w:tcW w:w="650" w:type="pct"/>
            <w:shd w:val="clear" w:color="auto" w:fill="0D1B2A"/>
            <w:tcMar>
              <w:top w:w="105" w:type="dxa"/>
              <w:left w:w="135" w:type="dxa"/>
              <w:bottom w:w="105" w:type="dxa"/>
              <w:right w:w="135" w:type="dxa"/>
            </w:tcMar>
          </w:tcPr>
          <w:p w14:paraId="1F467B49" w14:textId="77777777" w:rsidR="00492089" w:rsidRDefault="00000000">
            <w:r>
              <w:rPr>
                <w:rFonts w:ascii="Calibri" w:eastAsia="Calibri" w:hAnsi="Calibri" w:cs="Calibri"/>
                <w:b/>
                <w:bCs/>
                <w:color w:val="FFFFFF"/>
                <w:sz w:val="20"/>
                <w:szCs w:val="20"/>
              </w:rPr>
              <w:t>Volume</w:t>
            </w:r>
          </w:p>
        </w:tc>
        <w:tc>
          <w:tcPr>
            <w:tcW w:w="1250" w:type="pct"/>
            <w:shd w:val="clear" w:color="auto" w:fill="0D1B2A"/>
            <w:tcMar>
              <w:top w:w="105" w:type="dxa"/>
              <w:left w:w="135" w:type="dxa"/>
              <w:bottom w:w="105" w:type="dxa"/>
              <w:right w:w="135" w:type="dxa"/>
            </w:tcMar>
          </w:tcPr>
          <w:p w14:paraId="6DF46341" w14:textId="77777777" w:rsidR="00492089" w:rsidRDefault="00000000">
            <w:r>
              <w:rPr>
                <w:rFonts w:ascii="Calibri" w:eastAsia="Calibri" w:hAnsi="Calibri" w:cs="Calibri"/>
                <w:b/>
                <w:bCs/>
                <w:color w:val="FFFFFF"/>
                <w:sz w:val="20"/>
                <w:szCs w:val="20"/>
              </w:rPr>
              <w:t>Candle Structure</w:t>
            </w:r>
          </w:p>
        </w:tc>
        <w:tc>
          <w:tcPr>
            <w:tcW w:w="1150" w:type="pct"/>
            <w:shd w:val="clear" w:color="auto" w:fill="0D1B2A"/>
            <w:tcMar>
              <w:top w:w="105" w:type="dxa"/>
              <w:left w:w="135" w:type="dxa"/>
              <w:bottom w:w="105" w:type="dxa"/>
              <w:right w:w="135" w:type="dxa"/>
            </w:tcMar>
          </w:tcPr>
          <w:p w14:paraId="5390963E" w14:textId="77777777" w:rsidR="00492089" w:rsidRDefault="00000000">
            <w:r>
              <w:rPr>
                <w:rFonts w:ascii="Calibri" w:eastAsia="Calibri" w:hAnsi="Calibri" w:cs="Calibri"/>
                <w:b/>
                <w:bCs/>
                <w:color w:val="FFFFFF"/>
                <w:sz w:val="20"/>
                <w:szCs w:val="20"/>
              </w:rPr>
              <w:t>P_115 Action</w:t>
            </w:r>
          </w:p>
        </w:tc>
      </w:tr>
      <w:tr w:rsidR="00492089" w14:paraId="4813C916" w14:textId="77777777">
        <w:tblPrEx>
          <w:tblCellMar>
            <w:top w:w="0" w:type="dxa"/>
            <w:bottom w:w="0" w:type="dxa"/>
          </w:tblCellMar>
        </w:tblPrEx>
        <w:tc>
          <w:tcPr>
            <w:tcW w:w="500" w:type="pct"/>
            <w:tcMar>
              <w:top w:w="105" w:type="dxa"/>
              <w:left w:w="135" w:type="dxa"/>
              <w:bottom w:w="105" w:type="dxa"/>
              <w:right w:w="135" w:type="dxa"/>
            </w:tcMar>
          </w:tcPr>
          <w:p w14:paraId="04A9EE75" w14:textId="77777777" w:rsidR="00492089" w:rsidRDefault="00000000">
            <w:r>
              <w:rPr>
                <w:rFonts w:ascii="Calibri" w:eastAsia="Calibri" w:hAnsi="Calibri" w:cs="Calibri"/>
                <w:b/>
                <w:bCs/>
                <w:color w:val="000000"/>
                <w:sz w:val="22"/>
                <w:szCs w:val="22"/>
              </w:rPr>
              <w:t>Phase 1</w:t>
            </w:r>
          </w:p>
        </w:tc>
        <w:tc>
          <w:tcPr>
            <w:tcW w:w="800" w:type="pct"/>
            <w:tcMar>
              <w:top w:w="105" w:type="dxa"/>
              <w:left w:w="135" w:type="dxa"/>
              <w:bottom w:w="105" w:type="dxa"/>
              <w:right w:w="135" w:type="dxa"/>
            </w:tcMar>
          </w:tcPr>
          <w:p w14:paraId="062DA2FF" w14:textId="77777777" w:rsidR="00492089" w:rsidRDefault="00000000">
            <w:r>
              <w:rPr>
                <w:rFonts w:ascii="Calibri" w:eastAsia="Calibri" w:hAnsi="Calibri" w:cs="Calibri"/>
                <w:color w:val="000000"/>
                <w:sz w:val="20"/>
                <w:szCs w:val="20"/>
              </w:rPr>
              <w:t>Compression (The Coil)</w:t>
            </w:r>
          </w:p>
        </w:tc>
        <w:tc>
          <w:tcPr>
            <w:tcW w:w="650" w:type="pct"/>
            <w:tcMar>
              <w:top w:w="105" w:type="dxa"/>
              <w:left w:w="135" w:type="dxa"/>
              <w:bottom w:w="105" w:type="dxa"/>
              <w:right w:w="135" w:type="dxa"/>
            </w:tcMar>
          </w:tcPr>
          <w:p w14:paraId="1FD2D5B9" w14:textId="77777777" w:rsidR="00492089" w:rsidRDefault="00000000">
            <w:r>
              <w:rPr>
                <w:rFonts w:ascii="Calibri" w:eastAsia="Calibri" w:hAnsi="Calibri" w:cs="Calibri"/>
                <w:color w:val="000000"/>
                <w:sz w:val="20"/>
                <w:szCs w:val="20"/>
              </w:rPr>
              <w:t>Contracting</w:t>
            </w:r>
          </w:p>
        </w:tc>
        <w:tc>
          <w:tcPr>
            <w:tcW w:w="650" w:type="pct"/>
            <w:tcMar>
              <w:top w:w="105" w:type="dxa"/>
              <w:left w:w="135" w:type="dxa"/>
              <w:bottom w:w="105" w:type="dxa"/>
              <w:right w:w="135" w:type="dxa"/>
            </w:tcMar>
          </w:tcPr>
          <w:p w14:paraId="765DDFD0" w14:textId="77777777" w:rsidR="00492089" w:rsidRDefault="00000000">
            <w:r>
              <w:rPr>
                <w:rFonts w:ascii="Calibri" w:eastAsia="Calibri" w:hAnsi="Calibri" w:cs="Calibri"/>
                <w:color w:val="000000"/>
                <w:sz w:val="20"/>
                <w:szCs w:val="20"/>
              </w:rPr>
              <w:t>Declining / Dry</w:t>
            </w:r>
          </w:p>
        </w:tc>
        <w:tc>
          <w:tcPr>
            <w:tcW w:w="1250" w:type="pct"/>
            <w:tcMar>
              <w:top w:w="105" w:type="dxa"/>
              <w:left w:w="135" w:type="dxa"/>
              <w:bottom w:w="105" w:type="dxa"/>
              <w:right w:w="135" w:type="dxa"/>
            </w:tcMar>
          </w:tcPr>
          <w:p w14:paraId="0A6024F4" w14:textId="77777777" w:rsidR="00492089" w:rsidRDefault="00000000">
            <w:r>
              <w:rPr>
                <w:rFonts w:ascii="Calibri" w:eastAsia="Calibri" w:hAnsi="Calibri" w:cs="Calibri"/>
                <w:color w:val="000000"/>
                <w:sz w:val="20"/>
                <w:szCs w:val="20"/>
              </w:rPr>
              <w:t>Small bodies, narrow range, inside bars</w:t>
            </w:r>
          </w:p>
        </w:tc>
        <w:tc>
          <w:tcPr>
            <w:tcW w:w="1150" w:type="pct"/>
            <w:tcMar>
              <w:top w:w="105" w:type="dxa"/>
              <w:left w:w="135" w:type="dxa"/>
              <w:bottom w:w="105" w:type="dxa"/>
              <w:right w:w="135" w:type="dxa"/>
            </w:tcMar>
          </w:tcPr>
          <w:p w14:paraId="257657D2" w14:textId="77777777" w:rsidR="00492089" w:rsidRDefault="00000000">
            <w:r>
              <w:rPr>
                <w:rFonts w:ascii="Calibri" w:eastAsia="Calibri" w:hAnsi="Calibri" w:cs="Calibri"/>
                <w:color w:val="000000"/>
                <w:sz w:val="20"/>
                <w:szCs w:val="20"/>
              </w:rPr>
              <w:t>Observe. Mark SSL/BSL. Do not trade.</w:t>
            </w:r>
          </w:p>
        </w:tc>
      </w:tr>
      <w:tr w:rsidR="00492089" w14:paraId="793CE488" w14:textId="77777777">
        <w:tblPrEx>
          <w:tblCellMar>
            <w:top w:w="0" w:type="dxa"/>
            <w:bottom w:w="0" w:type="dxa"/>
          </w:tblCellMar>
        </w:tblPrEx>
        <w:tc>
          <w:tcPr>
            <w:tcW w:w="500" w:type="pct"/>
            <w:tcMar>
              <w:top w:w="105" w:type="dxa"/>
              <w:left w:w="135" w:type="dxa"/>
              <w:bottom w:w="105" w:type="dxa"/>
              <w:right w:w="135" w:type="dxa"/>
            </w:tcMar>
          </w:tcPr>
          <w:p w14:paraId="3A163ADE" w14:textId="77777777" w:rsidR="00492089" w:rsidRDefault="00000000">
            <w:r>
              <w:rPr>
                <w:rFonts w:ascii="Calibri" w:eastAsia="Calibri" w:hAnsi="Calibri" w:cs="Calibri"/>
                <w:b/>
                <w:bCs/>
                <w:color w:val="000000"/>
                <w:sz w:val="22"/>
                <w:szCs w:val="22"/>
              </w:rPr>
              <w:t>Phase 2</w:t>
            </w:r>
          </w:p>
        </w:tc>
        <w:tc>
          <w:tcPr>
            <w:tcW w:w="800" w:type="pct"/>
            <w:tcMar>
              <w:top w:w="105" w:type="dxa"/>
              <w:left w:w="135" w:type="dxa"/>
              <w:bottom w:w="105" w:type="dxa"/>
              <w:right w:w="135" w:type="dxa"/>
            </w:tcMar>
          </w:tcPr>
          <w:p w14:paraId="01DD2361" w14:textId="77777777" w:rsidR="00492089" w:rsidRDefault="00000000">
            <w:r>
              <w:rPr>
                <w:rFonts w:ascii="Calibri" w:eastAsia="Calibri" w:hAnsi="Calibri" w:cs="Calibri"/>
                <w:color w:val="000000"/>
                <w:sz w:val="20"/>
                <w:szCs w:val="20"/>
              </w:rPr>
              <w:t>Liquidity Hunt (The Trap)</w:t>
            </w:r>
          </w:p>
        </w:tc>
        <w:tc>
          <w:tcPr>
            <w:tcW w:w="650" w:type="pct"/>
            <w:tcMar>
              <w:top w:w="105" w:type="dxa"/>
              <w:left w:w="135" w:type="dxa"/>
              <w:bottom w:w="105" w:type="dxa"/>
              <w:right w:w="135" w:type="dxa"/>
            </w:tcMar>
          </w:tcPr>
          <w:p w14:paraId="1BA2F3B7" w14:textId="77777777" w:rsidR="00492089" w:rsidRDefault="00000000">
            <w:r>
              <w:rPr>
                <w:rFonts w:ascii="Calibri" w:eastAsia="Calibri" w:hAnsi="Calibri" w:cs="Calibri"/>
                <w:color w:val="000000"/>
                <w:sz w:val="20"/>
                <w:szCs w:val="20"/>
              </w:rPr>
              <w:t>Spike (brief)</w:t>
            </w:r>
          </w:p>
        </w:tc>
        <w:tc>
          <w:tcPr>
            <w:tcW w:w="650" w:type="pct"/>
            <w:tcMar>
              <w:top w:w="105" w:type="dxa"/>
              <w:left w:w="135" w:type="dxa"/>
              <w:bottom w:w="105" w:type="dxa"/>
              <w:right w:w="135" w:type="dxa"/>
            </w:tcMar>
          </w:tcPr>
          <w:p w14:paraId="556C8527" w14:textId="77777777" w:rsidR="00492089" w:rsidRDefault="00000000">
            <w:r>
              <w:rPr>
                <w:rFonts w:ascii="Calibri" w:eastAsia="Calibri" w:hAnsi="Calibri" w:cs="Calibri"/>
                <w:color w:val="000000"/>
                <w:sz w:val="20"/>
                <w:szCs w:val="20"/>
              </w:rPr>
              <w:t>Volume spike on sweep</w:t>
            </w:r>
          </w:p>
        </w:tc>
        <w:tc>
          <w:tcPr>
            <w:tcW w:w="1250" w:type="pct"/>
            <w:tcMar>
              <w:top w:w="105" w:type="dxa"/>
              <w:left w:w="135" w:type="dxa"/>
              <w:bottom w:w="105" w:type="dxa"/>
              <w:right w:w="135" w:type="dxa"/>
            </w:tcMar>
          </w:tcPr>
          <w:p w14:paraId="3F3D1990" w14:textId="77777777" w:rsidR="00492089" w:rsidRDefault="00000000">
            <w:r>
              <w:rPr>
                <w:rFonts w:ascii="Calibri" w:eastAsia="Calibri" w:hAnsi="Calibri" w:cs="Calibri"/>
                <w:color w:val="000000"/>
                <w:sz w:val="20"/>
                <w:szCs w:val="20"/>
              </w:rPr>
              <w:t>Aggressive wick or breakout candle; reversal candle immediately follows</w:t>
            </w:r>
          </w:p>
        </w:tc>
        <w:tc>
          <w:tcPr>
            <w:tcW w:w="1150" w:type="pct"/>
            <w:tcMar>
              <w:top w:w="105" w:type="dxa"/>
              <w:left w:w="135" w:type="dxa"/>
              <w:bottom w:w="105" w:type="dxa"/>
              <w:right w:w="135" w:type="dxa"/>
            </w:tcMar>
          </w:tcPr>
          <w:p w14:paraId="260A6E79" w14:textId="77777777" w:rsidR="00492089" w:rsidRDefault="00000000">
            <w:r>
              <w:rPr>
                <w:rFonts w:ascii="Calibri" w:eastAsia="Calibri" w:hAnsi="Calibri" w:cs="Calibri"/>
                <w:color w:val="000000"/>
                <w:sz w:val="20"/>
                <w:szCs w:val="20"/>
              </w:rPr>
              <w:t>Identify reversal candle. Prepare entry. Wait for confirmation.</w:t>
            </w:r>
          </w:p>
        </w:tc>
      </w:tr>
      <w:tr w:rsidR="00492089" w14:paraId="0F1DAABC" w14:textId="77777777">
        <w:tblPrEx>
          <w:tblCellMar>
            <w:top w:w="0" w:type="dxa"/>
            <w:bottom w:w="0" w:type="dxa"/>
          </w:tblCellMar>
        </w:tblPrEx>
        <w:tc>
          <w:tcPr>
            <w:tcW w:w="500" w:type="pct"/>
            <w:tcMar>
              <w:top w:w="105" w:type="dxa"/>
              <w:left w:w="135" w:type="dxa"/>
              <w:bottom w:w="105" w:type="dxa"/>
              <w:right w:w="135" w:type="dxa"/>
            </w:tcMar>
          </w:tcPr>
          <w:p w14:paraId="301827AC" w14:textId="77777777" w:rsidR="00492089" w:rsidRDefault="00000000">
            <w:r>
              <w:rPr>
                <w:rFonts w:ascii="Calibri" w:eastAsia="Calibri" w:hAnsi="Calibri" w:cs="Calibri"/>
                <w:b/>
                <w:bCs/>
                <w:color w:val="000000"/>
                <w:sz w:val="22"/>
                <w:szCs w:val="22"/>
              </w:rPr>
              <w:t>Phase 3</w:t>
            </w:r>
          </w:p>
        </w:tc>
        <w:tc>
          <w:tcPr>
            <w:tcW w:w="800" w:type="pct"/>
            <w:tcMar>
              <w:top w:w="105" w:type="dxa"/>
              <w:left w:w="135" w:type="dxa"/>
              <w:bottom w:w="105" w:type="dxa"/>
              <w:right w:w="135" w:type="dxa"/>
            </w:tcMar>
          </w:tcPr>
          <w:p w14:paraId="29B6CB7A" w14:textId="77777777" w:rsidR="00492089" w:rsidRDefault="00000000">
            <w:r>
              <w:rPr>
                <w:rFonts w:ascii="Calibri" w:eastAsia="Calibri" w:hAnsi="Calibri" w:cs="Calibri"/>
                <w:color w:val="000000"/>
                <w:sz w:val="20"/>
                <w:szCs w:val="20"/>
              </w:rPr>
              <w:t>Expansion (The Trend)</w:t>
            </w:r>
          </w:p>
        </w:tc>
        <w:tc>
          <w:tcPr>
            <w:tcW w:w="650" w:type="pct"/>
            <w:tcMar>
              <w:top w:w="105" w:type="dxa"/>
              <w:left w:w="135" w:type="dxa"/>
              <w:bottom w:w="105" w:type="dxa"/>
              <w:right w:w="135" w:type="dxa"/>
            </w:tcMar>
          </w:tcPr>
          <w:p w14:paraId="64A8C090" w14:textId="77777777" w:rsidR="00492089" w:rsidRDefault="00000000">
            <w:r>
              <w:rPr>
                <w:rFonts w:ascii="Calibri" w:eastAsia="Calibri" w:hAnsi="Calibri" w:cs="Calibri"/>
                <w:color w:val="000000"/>
                <w:sz w:val="20"/>
                <w:szCs w:val="20"/>
              </w:rPr>
              <w:t>Expanding</w:t>
            </w:r>
          </w:p>
        </w:tc>
        <w:tc>
          <w:tcPr>
            <w:tcW w:w="650" w:type="pct"/>
            <w:tcMar>
              <w:top w:w="105" w:type="dxa"/>
              <w:left w:w="135" w:type="dxa"/>
              <w:bottom w:w="105" w:type="dxa"/>
              <w:right w:w="135" w:type="dxa"/>
            </w:tcMar>
          </w:tcPr>
          <w:p w14:paraId="38F04BD3" w14:textId="77777777" w:rsidR="00492089" w:rsidRDefault="00000000">
            <w:r>
              <w:rPr>
                <w:rFonts w:ascii="Calibri" w:eastAsia="Calibri" w:hAnsi="Calibri" w:cs="Calibri"/>
                <w:color w:val="000000"/>
                <w:sz w:val="20"/>
                <w:szCs w:val="20"/>
              </w:rPr>
              <w:t>Increasing, sustained</w:t>
            </w:r>
          </w:p>
        </w:tc>
        <w:tc>
          <w:tcPr>
            <w:tcW w:w="1250" w:type="pct"/>
            <w:tcMar>
              <w:top w:w="105" w:type="dxa"/>
              <w:left w:w="135" w:type="dxa"/>
              <w:bottom w:w="105" w:type="dxa"/>
              <w:right w:w="135" w:type="dxa"/>
            </w:tcMar>
          </w:tcPr>
          <w:p w14:paraId="7599ACA0" w14:textId="77777777" w:rsidR="00492089" w:rsidRDefault="00000000">
            <w:r>
              <w:rPr>
                <w:rFonts w:ascii="Calibri" w:eastAsia="Calibri" w:hAnsi="Calibri" w:cs="Calibri"/>
                <w:color w:val="000000"/>
                <w:sz w:val="20"/>
                <w:szCs w:val="20"/>
              </w:rPr>
              <w:t>Large bodies, minimal wicks, consecutive closes in trend direction</w:t>
            </w:r>
          </w:p>
        </w:tc>
        <w:tc>
          <w:tcPr>
            <w:tcW w:w="1150" w:type="pct"/>
            <w:tcMar>
              <w:top w:w="105" w:type="dxa"/>
              <w:left w:w="135" w:type="dxa"/>
              <w:bottom w:w="105" w:type="dxa"/>
              <w:right w:w="135" w:type="dxa"/>
            </w:tcMar>
          </w:tcPr>
          <w:p w14:paraId="23806133" w14:textId="77777777" w:rsidR="00492089" w:rsidRDefault="00000000">
            <w:r>
              <w:rPr>
                <w:rFonts w:ascii="Calibri" w:eastAsia="Calibri" w:hAnsi="Calibri" w:cs="Calibri"/>
                <w:color w:val="000000"/>
                <w:sz w:val="20"/>
                <w:szCs w:val="20"/>
              </w:rPr>
              <w:t>Enter trade. Set stop. Target next liquidity pool.</w:t>
            </w:r>
          </w:p>
        </w:tc>
      </w:tr>
      <w:tr w:rsidR="00492089" w14:paraId="62D6C01E" w14:textId="77777777">
        <w:tblPrEx>
          <w:tblCellMar>
            <w:top w:w="0" w:type="dxa"/>
            <w:bottom w:w="0" w:type="dxa"/>
          </w:tblCellMar>
        </w:tblPrEx>
        <w:tc>
          <w:tcPr>
            <w:tcW w:w="500" w:type="pct"/>
            <w:tcMar>
              <w:top w:w="105" w:type="dxa"/>
              <w:left w:w="135" w:type="dxa"/>
              <w:bottom w:w="105" w:type="dxa"/>
              <w:right w:w="135" w:type="dxa"/>
            </w:tcMar>
          </w:tcPr>
          <w:p w14:paraId="002BB389" w14:textId="77777777" w:rsidR="00492089" w:rsidRDefault="00000000">
            <w:r>
              <w:rPr>
                <w:rFonts w:ascii="Calibri" w:eastAsia="Calibri" w:hAnsi="Calibri" w:cs="Calibri"/>
                <w:b/>
                <w:bCs/>
                <w:color w:val="000000"/>
                <w:sz w:val="22"/>
                <w:szCs w:val="22"/>
              </w:rPr>
              <w:t>Phase 4</w:t>
            </w:r>
          </w:p>
        </w:tc>
        <w:tc>
          <w:tcPr>
            <w:tcW w:w="800" w:type="pct"/>
            <w:tcMar>
              <w:top w:w="105" w:type="dxa"/>
              <w:left w:w="135" w:type="dxa"/>
              <w:bottom w:w="105" w:type="dxa"/>
              <w:right w:w="135" w:type="dxa"/>
            </w:tcMar>
          </w:tcPr>
          <w:p w14:paraId="27933BF4" w14:textId="77777777" w:rsidR="00492089" w:rsidRDefault="00000000">
            <w:r>
              <w:rPr>
                <w:rFonts w:ascii="Calibri" w:eastAsia="Calibri" w:hAnsi="Calibri" w:cs="Calibri"/>
                <w:color w:val="000000"/>
                <w:sz w:val="20"/>
                <w:szCs w:val="20"/>
              </w:rPr>
              <w:t>Distribution / Exhaustion (The Exit)</w:t>
            </w:r>
          </w:p>
        </w:tc>
        <w:tc>
          <w:tcPr>
            <w:tcW w:w="650" w:type="pct"/>
            <w:tcMar>
              <w:top w:w="105" w:type="dxa"/>
              <w:left w:w="135" w:type="dxa"/>
              <w:bottom w:w="105" w:type="dxa"/>
              <w:right w:w="135" w:type="dxa"/>
            </w:tcMar>
          </w:tcPr>
          <w:p w14:paraId="566FC76C" w14:textId="77777777" w:rsidR="00492089" w:rsidRDefault="00000000">
            <w:r>
              <w:rPr>
                <w:rFonts w:ascii="Calibri" w:eastAsia="Calibri" w:hAnsi="Calibri" w:cs="Calibri"/>
                <w:color w:val="000000"/>
                <w:sz w:val="20"/>
                <w:szCs w:val="20"/>
              </w:rPr>
              <w:t>Elevated but declining</w:t>
            </w:r>
          </w:p>
        </w:tc>
        <w:tc>
          <w:tcPr>
            <w:tcW w:w="650" w:type="pct"/>
            <w:tcMar>
              <w:top w:w="105" w:type="dxa"/>
              <w:left w:w="135" w:type="dxa"/>
              <w:bottom w:w="105" w:type="dxa"/>
              <w:right w:w="135" w:type="dxa"/>
            </w:tcMar>
          </w:tcPr>
          <w:p w14:paraId="194262E9" w14:textId="77777777" w:rsidR="00492089" w:rsidRDefault="00000000">
            <w:r>
              <w:rPr>
                <w:rFonts w:ascii="Calibri" w:eastAsia="Calibri" w:hAnsi="Calibri" w:cs="Calibri"/>
                <w:color w:val="000000"/>
                <w:sz w:val="20"/>
                <w:szCs w:val="20"/>
              </w:rPr>
              <w:t>Declining (divergence)</w:t>
            </w:r>
          </w:p>
        </w:tc>
        <w:tc>
          <w:tcPr>
            <w:tcW w:w="1250" w:type="pct"/>
            <w:tcMar>
              <w:top w:w="105" w:type="dxa"/>
              <w:left w:w="135" w:type="dxa"/>
              <w:bottom w:w="105" w:type="dxa"/>
              <w:right w:w="135" w:type="dxa"/>
            </w:tcMar>
          </w:tcPr>
          <w:p w14:paraId="22D954F8" w14:textId="77777777" w:rsidR="00492089" w:rsidRDefault="00000000">
            <w:r>
              <w:rPr>
                <w:rFonts w:ascii="Calibri" w:eastAsia="Calibri" w:hAnsi="Calibri" w:cs="Calibri"/>
                <w:color w:val="000000"/>
                <w:sz w:val="20"/>
                <w:szCs w:val="20"/>
              </w:rPr>
              <w:t xml:space="preserve">Long wicks, narrow bodies, </w:t>
            </w:r>
            <w:proofErr w:type="spellStart"/>
            <w:r>
              <w:rPr>
                <w:rFonts w:ascii="Calibri" w:eastAsia="Calibri" w:hAnsi="Calibri" w:cs="Calibri"/>
                <w:color w:val="000000"/>
                <w:sz w:val="20"/>
                <w:szCs w:val="20"/>
              </w:rPr>
              <w:t>doji</w:t>
            </w:r>
            <w:proofErr w:type="spellEnd"/>
            <w:r>
              <w:rPr>
                <w:rFonts w:ascii="Calibri" w:eastAsia="Calibri" w:hAnsi="Calibri" w:cs="Calibri"/>
                <w:color w:val="000000"/>
                <w:sz w:val="20"/>
                <w:szCs w:val="20"/>
              </w:rPr>
              <w:t>, reversal patterns</w:t>
            </w:r>
          </w:p>
        </w:tc>
        <w:tc>
          <w:tcPr>
            <w:tcW w:w="1150" w:type="pct"/>
            <w:tcMar>
              <w:top w:w="105" w:type="dxa"/>
              <w:left w:w="135" w:type="dxa"/>
              <w:bottom w:w="105" w:type="dxa"/>
              <w:right w:w="135" w:type="dxa"/>
            </w:tcMar>
          </w:tcPr>
          <w:p w14:paraId="069D7D26" w14:textId="77777777" w:rsidR="00492089" w:rsidRDefault="00000000">
            <w:r>
              <w:rPr>
                <w:rFonts w:ascii="Calibri" w:eastAsia="Calibri" w:hAnsi="Calibri" w:cs="Calibri"/>
                <w:color w:val="000000"/>
                <w:sz w:val="20"/>
                <w:szCs w:val="20"/>
              </w:rPr>
              <w:t>Exit remaining position. Do not add. Await next compression.</w:t>
            </w:r>
          </w:p>
        </w:tc>
      </w:tr>
    </w:tbl>
    <w:p w14:paraId="63952A45" w14:textId="77777777" w:rsidR="00492089" w:rsidRDefault="00492089">
      <w:pPr>
        <w:spacing w:after="200"/>
      </w:pPr>
    </w:p>
    <w:p w14:paraId="6C837E11" w14:textId="77777777" w:rsidR="00492089" w:rsidRDefault="00000000">
      <w:pPr>
        <w:pStyle w:val="Heading2"/>
        <w:spacing w:before="360" w:after="120" w:line="312" w:lineRule="auto"/>
      </w:pPr>
      <w:r>
        <w:rPr>
          <w:rFonts w:ascii="Calibri" w:eastAsia="Calibri" w:hAnsi="Calibri" w:cs="Calibri"/>
          <w:color w:val="0D1B2A"/>
        </w:rPr>
        <w:t>4.7 Bullish Momentum Cycle Walkthrough</w:t>
      </w:r>
    </w:p>
    <w:p w14:paraId="0B884CB0" w14:textId="77777777" w:rsidR="00492089" w:rsidRDefault="00000000">
      <w:pPr>
        <w:spacing w:before="60" w:after="120" w:line="360" w:lineRule="auto"/>
      </w:pPr>
      <w:r>
        <w:rPr>
          <w:rFonts w:ascii="Calibri" w:eastAsia="Calibri" w:hAnsi="Calibri" w:cs="Calibri"/>
          <w:color w:val="000000"/>
          <w:sz w:val="22"/>
          <w:szCs w:val="22"/>
        </w:rPr>
        <w:t>The following walkthrough describes a complete bullish momentum cycle from a P_115 operational perspective, with decision points at each phase transition.</w:t>
      </w:r>
    </w:p>
    <w:p w14:paraId="06F2AED1" w14:textId="77777777" w:rsidR="00492089" w:rsidRDefault="00000000">
      <w:pPr>
        <w:spacing w:before="60" w:after="120" w:line="360" w:lineRule="auto"/>
      </w:pPr>
      <w:r>
        <w:rPr>
          <w:rFonts w:ascii="Calibri" w:eastAsia="Calibri" w:hAnsi="Calibri" w:cs="Calibri"/>
          <w:b/>
          <w:bCs/>
          <w:color w:val="000000"/>
          <w:sz w:val="22"/>
          <w:szCs w:val="22"/>
        </w:rPr>
        <w:t>Phase 1 Entry Observation:</w:t>
      </w:r>
      <w:r>
        <w:rPr>
          <w:rFonts w:ascii="Calibri" w:eastAsia="Calibri" w:hAnsi="Calibri" w:cs="Calibri"/>
          <w:color w:val="000000"/>
          <w:sz w:val="22"/>
          <w:szCs w:val="22"/>
        </w:rPr>
        <w:t xml:space="preserve"> Price has been ranging for several hours on the 1H chart. ATR has dropped 40% from its 14-period average. Volume is below the 20-period average. Two equal </w:t>
      </w:r>
      <w:proofErr w:type="gramStart"/>
      <w:r>
        <w:rPr>
          <w:rFonts w:ascii="Calibri" w:eastAsia="Calibri" w:hAnsi="Calibri" w:cs="Calibri"/>
          <w:color w:val="000000"/>
          <w:sz w:val="22"/>
          <w:szCs w:val="22"/>
        </w:rPr>
        <w:t>lows</w:t>
      </w:r>
      <w:proofErr w:type="gramEnd"/>
      <w:r>
        <w:rPr>
          <w:rFonts w:ascii="Calibri" w:eastAsia="Calibri" w:hAnsi="Calibri" w:cs="Calibri"/>
          <w:color w:val="000000"/>
          <w:sz w:val="22"/>
          <w:szCs w:val="22"/>
        </w:rPr>
        <w:t xml:space="preserve"> are visible at the bottom of the range, creating an SSL cluster. P_115 trader marks the range high and low, identifies the SSL cluster, and notes the nearest BSL zone above the range (equal highs from two sessions prior).</w:t>
      </w:r>
    </w:p>
    <w:p w14:paraId="27294837" w14:textId="77777777" w:rsidR="00492089" w:rsidRDefault="00000000">
      <w:pPr>
        <w:spacing w:before="60" w:after="120" w:line="360" w:lineRule="auto"/>
      </w:pPr>
      <w:r>
        <w:rPr>
          <w:rFonts w:ascii="Calibri" w:eastAsia="Calibri" w:hAnsi="Calibri" w:cs="Calibri"/>
          <w:b/>
          <w:bCs/>
          <w:color w:val="000000"/>
          <w:sz w:val="22"/>
          <w:szCs w:val="22"/>
        </w:rPr>
        <w:t>Phase 2 Decision Point:</w:t>
      </w:r>
      <w:r>
        <w:rPr>
          <w:rFonts w:ascii="Calibri" w:eastAsia="Calibri" w:hAnsi="Calibri" w:cs="Calibri"/>
          <w:color w:val="000000"/>
          <w:sz w:val="22"/>
          <w:szCs w:val="22"/>
        </w:rPr>
        <w:t xml:space="preserve"> During the London Open kill zone, price drops sharply below the equal lows — the SSL sweep is underway. A long lower wick forms, penetrating 8 ticks below the equal lows. Volume spikes 2.5x the average. The next candle is a strong bullish engulfing that closes back above </w:t>
      </w:r>
      <w:proofErr w:type="gramStart"/>
      <w:r>
        <w:rPr>
          <w:rFonts w:ascii="Calibri" w:eastAsia="Calibri" w:hAnsi="Calibri" w:cs="Calibri"/>
          <w:color w:val="000000"/>
          <w:sz w:val="22"/>
          <w:szCs w:val="22"/>
        </w:rPr>
        <w:t>the equal</w:t>
      </w:r>
      <w:proofErr w:type="gramEnd"/>
      <w:r>
        <w:rPr>
          <w:rFonts w:ascii="Calibri" w:eastAsia="Calibri" w:hAnsi="Calibri" w:cs="Calibri"/>
          <w:color w:val="000000"/>
          <w:sz w:val="22"/>
          <w:szCs w:val="22"/>
        </w:rPr>
        <w:t xml:space="preserve"> lows. P_115 trigger is confirmed: the stop hunt is complete.</w:t>
      </w:r>
    </w:p>
    <w:p w14:paraId="75C439F9" w14:textId="77777777" w:rsidR="00492089" w:rsidRDefault="00000000">
      <w:pPr>
        <w:spacing w:before="60" w:after="120" w:line="360" w:lineRule="auto"/>
      </w:pPr>
      <w:r>
        <w:rPr>
          <w:rFonts w:ascii="Calibri" w:eastAsia="Calibri" w:hAnsi="Calibri" w:cs="Calibri"/>
          <w:b/>
          <w:bCs/>
          <w:color w:val="000000"/>
          <w:sz w:val="22"/>
          <w:szCs w:val="22"/>
        </w:rPr>
        <w:t>Phase 3 Entry:</w:t>
      </w:r>
      <w:r>
        <w:rPr>
          <w:rFonts w:ascii="Calibri" w:eastAsia="Calibri" w:hAnsi="Calibri" w:cs="Calibri"/>
          <w:color w:val="000000"/>
          <w:sz w:val="22"/>
          <w:szCs w:val="22"/>
        </w:rPr>
        <w:t xml:space="preserve"> The trader enters long on the close of the engulfing confirmation candle. Stop is placed 1 ATR below the stop-hunt wick. First target is the range high above (Target 1 — first BSL zone). Second target is </w:t>
      </w:r>
      <w:proofErr w:type="gramStart"/>
      <w:r>
        <w:rPr>
          <w:rFonts w:ascii="Calibri" w:eastAsia="Calibri" w:hAnsi="Calibri" w:cs="Calibri"/>
          <w:color w:val="000000"/>
          <w:sz w:val="22"/>
          <w:szCs w:val="22"/>
        </w:rPr>
        <w:t>the equal</w:t>
      </w:r>
      <w:proofErr w:type="gramEnd"/>
      <w:r>
        <w:rPr>
          <w:rFonts w:ascii="Calibri" w:eastAsia="Calibri" w:hAnsi="Calibri" w:cs="Calibri"/>
          <w:color w:val="000000"/>
          <w:sz w:val="22"/>
          <w:szCs w:val="22"/>
        </w:rPr>
        <w:t xml:space="preserve"> highs above the range from two sessions prior (Target 2 — primary BSL). Risk-reward is 1:2.8 — above the minimum 1:2 threshold.</w:t>
      </w:r>
    </w:p>
    <w:p w14:paraId="03F0F70D" w14:textId="77777777" w:rsidR="00492089" w:rsidRDefault="00000000">
      <w:pPr>
        <w:spacing w:before="60" w:after="120" w:line="360" w:lineRule="auto"/>
      </w:pPr>
      <w:r>
        <w:rPr>
          <w:rFonts w:ascii="Calibri" w:eastAsia="Calibri" w:hAnsi="Calibri" w:cs="Calibri"/>
          <w:b/>
          <w:bCs/>
          <w:color w:val="000000"/>
          <w:sz w:val="22"/>
          <w:szCs w:val="22"/>
        </w:rPr>
        <w:t>Phase 4 Exit:</w:t>
      </w:r>
      <w:r>
        <w:rPr>
          <w:rFonts w:ascii="Calibri" w:eastAsia="Calibri" w:hAnsi="Calibri" w:cs="Calibri"/>
          <w:color w:val="000000"/>
          <w:sz w:val="22"/>
          <w:szCs w:val="22"/>
        </w:rPr>
        <w:t xml:space="preserve"> Price reaches Target 1. 50% of position is exited. Stop is moved to breakeven </w:t>
      </w:r>
      <w:proofErr w:type="gramStart"/>
      <w:r>
        <w:rPr>
          <w:rFonts w:ascii="Calibri" w:eastAsia="Calibri" w:hAnsi="Calibri" w:cs="Calibri"/>
          <w:color w:val="000000"/>
          <w:sz w:val="22"/>
          <w:szCs w:val="22"/>
        </w:rPr>
        <w:t>on</w:t>
      </w:r>
      <w:proofErr w:type="gramEnd"/>
      <w:r>
        <w:rPr>
          <w:rFonts w:ascii="Calibri" w:eastAsia="Calibri" w:hAnsi="Calibri" w:cs="Calibri"/>
          <w:color w:val="000000"/>
          <w:sz w:val="22"/>
          <w:szCs w:val="22"/>
        </w:rPr>
        <w:t xml:space="preserve"> the remaining 50%. Price continues to Target 2. As price approaches the </w:t>
      </w:r>
      <w:proofErr w:type="gramStart"/>
      <w:r>
        <w:rPr>
          <w:rFonts w:ascii="Calibri" w:eastAsia="Calibri" w:hAnsi="Calibri" w:cs="Calibri"/>
          <w:color w:val="000000"/>
          <w:sz w:val="22"/>
          <w:szCs w:val="22"/>
        </w:rPr>
        <w:t>equal highs</w:t>
      </w:r>
      <w:proofErr w:type="gramEnd"/>
      <w:r>
        <w:rPr>
          <w:rFonts w:ascii="Calibri" w:eastAsia="Calibri" w:hAnsi="Calibri" w:cs="Calibri"/>
          <w:color w:val="000000"/>
          <w:sz w:val="22"/>
          <w:szCs w:val="22"/>
        </w:rPr>
        <w:t xml:space="preserve"> BSL zone, wicks begin to form and volume divergence appears on the 15-minute chart. The remaining 50% is exited as price tags the Target 2 BSL zone. Full cycle complete.</w:t>
      </w:r>
    </w:p>
    <w:p w14:paraId="4E426F49"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492089" w14:paraId="1F9F57B5" w14:textId="77777777">
        <w:tblPrEx>
          <w:tblCellMar>
            <w:top w:w="0" w:type="dxa"/>
            <w:bottom w:w="0" w:type="dxa"/>
          </w:tblCellMar>
        </w:tblPrEx>
        <w:tc>
          <w:tcPr>
            <w:tcW w:w="0" w:type="auto"/>
            <w:tcBorders>
              <w:top w:val="single" w:sz="6" w:space="0" w:color="8899AA"/>
              <w:left w:val="single" w:sz="6" w:space="0" w:color="8899AA"/>
              <w:bottom w:val="single" w:sz="6" w:space="0" w:color="8899AA"/>
              <w:right w:val="single" w:sz="6" w:space="0" w:color="8899AA"/>
            </w:tcBorders>
            <w:shd w:val="clear" w:color="auto" w:fill="F5F7FA"/>
            <w:tcMar>
              <w:top w:w="210" w:type="dxa"/>
              <w:left w:w="240" w:type="dxa"/>
              <w:bottom w:w="210" w:type="dxa"/>
              <w:right w:w="240" w:type="dxa"/>
            </w:tcMar>
          </w:tcPr>
          <w:p w14:paraId="65B41AE2" w14:textId="77777777" w:rsidR="00492089" w:rsidRDefault="00000000">
            <w:pPr>
              <w:spacing w:after="120" w:line="360" w:lineRule="auto"/>
            </w:pPr>
            <w:r>
              <w:rPr>
                <w:rFonts w:ascii="Calibri" w:eastAsia="Calibri" w:hAnsi="Calibri" w:cs="Calibri"/>
                <w:b/>
                <w:bCs/>
                <w:color w:val="0D1B2A"/>
                <w:spacing w:val="5"/>
                <w:sz w:val="20"/>
                <w:szCs w:val="20"/>
              </w:rPr>
              <w:t>DIAGRAM 4.3 – Full Bullish Momentum Cycle</w:t>
            </w:r>
          </w:p>
          <w:p w14:paraId="4978485C" w14:textId="77777777" w:rsidR="00492089" w:rsidRDefault="00000000">
            <w:pPr>
              <w:spacing w:after="80" w:line="360" w:lineRule="auto"/>
            </w:pPr>
            <w:r>
              <w:rPr>
                <w:rFonts w:ascii="Calibri" w:eastAsia="Calibri" w:hAnsi="Calibri" w:cs="Calibri"/>
                <w:i/>
                <w:iCs/>
                <w:color w:val="334455"/>
                <w:sz w:val="20"/>
                <w:szCs w:val="20"/>
              </w:rPr>
              <w:t>Complete annotated chart showing all four phases in sequence. Vertical dashed lines separate each phase. Phase 1 is labeled "Compression / Institutional Loading" with declining volume bars and ATR. Phase 2 is labeled "SSL Stop Hunt / Liquidity Sweep" with a downward wick and volume spike. Phase 3 is labeled "Expansion / P_115 Entry" with large bullish candles and expanding volume. Phase 4 is labeled "Distribution / Exhaustion — Exit Zone" with volume divergence and wick formation. A horizontal green zone marks the "Entry Zone." Red zone marks the "Stop Zone" below the wick. Two blue target lines mark "Target 1" and "Target 2." Action notes appear at each phase transition.</w:t>
            </w:r>
          </w:p>
          <w:p w14:paraId="267CDFB8" w14:textId="77777777" w:rsidR="00492089" w:rsidRDefault="00000000">
            <w:pPr>
              <w:spacing w:after="120" w:line="360" w:lineRule="auto"/>
            </w:pPr>
            <w:r>
              <w:rPr>
                <w:rFonts w:ascii="Calibri" w:eastAsia="Calibri" w:hAnsi="Calibri" w:cs="Calibri"/>
                <w:color w:val="556677"/>
                <w:sz w:val="18"/>
                <w:szCs w:val="18"/>
              </w:rPr>
              <w:t>Fig 4.3 — Full Bullish Momentum Cycle: Phase 1 Compression → Phase 2 SSL Sweep → Phase 3 Expansion Entry → Phase 4 Exit</w:t>
            </w:r>
          </w:p>
        </w:tc>
      </w:tr>
    </w:tbl>
    <w:p w14:paraId="3EF487A1" w14:textId="77777777" w:rsidR="00492089" w:rsidRDefault="00492089">
      <w:pPr>
        <w:spacing w:after="240"/>
      </w:pPr>
    </w:p>
    <w:p w14:paraId="46041344" w14:textId="77777777" w:rsidR="00492089" w:rsidRDefault="00000000">
      <w:pPr>
        <w:pStyle w:val="Heading2"/>
        <w:spacing w:before="360" w:after="120" w:line="312" w:lineRule="auto"/>
      </w:pPr>
      <w:r>
        <w:rPr>
          <w:rFonts w:ascii="Calibri" w:eastAsia="Calibri" w:hAnsi="Calibri" w:cs="Calibri"/>
          <w:color w:val="0D1B2A"/>
        </w:rPr>
        <w:t>4.8 Bearish Momentum Cycle Walkthrough</w:t>
      </w:r>
    </w:p>
    <w:p w14:paraId="2563E123" w14:textId="77777777" w:rsidR="00492089" w:rsidRDefault="00000000">
      <w:pPr>
        <w:spacing w:before="60" w:after="120" w:line="360" w:lineRule="auto"/>
      </w:pPr>
      <w:r>
        <w:rPr>
          <w:rFonts w:ascii="Calibri" w:eastAsia="Calibri" w:hAnsi="Calibri" w:cs="Calibri"/>
          <w:color w:val="000000"/>
          <w:sz w:val="22"/>
          <w:szCs w:val="22"/>
        </w:rPr>
        <w:t>The bearish cycle is the structural mirror of the bullish cycle, with all dynamics inverted.</w:t>
      </w:r>
    </w:p>
    <w:p w14:paraId="03C0AF7F" w14:textId="77777777" w:rsidR="00492089" w:rsidRDefault="00000000">
      <w:pPr>
        <w:spacing w:before="60" w:after="120" w:line="360" w:lineRule="auto"/>
      </w:pPr>
      <w:r>
        <w:rPr>
          <w:rFonts w:ascii="Calibri" w:eastAsia="Calibri" w:hAnsi="Calibri" w:cs="Calibri"/>
          <w:b/>
          <w:bCs/>
          <w:color w:val="000000"/>
          <w:sz w:val="22"/>
          <w:szCs w:val="22"/>
        </w:rPr>
        <w:t>Phase 1 Observation:</w:t>
      </w:r>
      <w:r>
        <w:rPr>
          <w:rFonts w:ascii="Calibri" w:eastAsia="Calibri" w:hAnsi="Calibri" w:cs="Calibri"/>
          <w:color w:val="000000"/>
          <w:sz w:val="22"/>
          <w:szCs w:val="22"/>
        </w:rPr>
        <w:t xml:space="preserve"> Price has been consolidating with equal highs forming a visible BSL cluster above. ATR is contracting. Volume is declining. P_115 trader marks the equal highs as the primary stop-hunt target and identifies the nearest SSL zone below the range.</w:t>
      </w:r>
    </w:p>
    <w:p w14:paraId="12193BF5" w14:textId="77777777" w:rsidR="00492089" w:rsidRDefault="00000000">
      <w:pPr>
        <w:spacing w:before="60" w:after="120" w:line="360" w:lineRule="auto"/>
      </w:pPr>
      <w:r>
        <w:rPr>
          <w:rFonts w:ascii="Calibri" w:eastAsia="Calibri" w:hAnsi="Calibri" w:cs="Calibri"/>
          <w:b/>
          <w:bCs/>
          <w:color w:val="000000"/>
          <w:sz w:val="22"/>
          <w:szCs w:val="22"/>
        </w:rPr>
        <w:t>Phase 2 Decision Point:</w:t>
      </w:r>
      <w:r>
        <w:rPr>
          <w:rFonts w:ascii="Calibri" w:eastAsia="Calibri" w:hAnsi="Calibri" w:cs="Calibri"/>
          <w:color w:val="000000"/>
          <w:sz w:val="22"/>
          <w:szCs w:val="22"/>
        </w:rPr>
        <w:t xml:space="preserve"> During the NY Open kill zone, price spikes sharply above the equal highs — the BSL sweep executes. A long upper wick forms. Volume spikes. The next candle is a strong bearish engulfing that closes back below the equal highs level. Stop hunt confirmed.</w:t>
      </w:r>
    </w:p>
    <w:p w14:paraId="6D1DEEE8" w14:textId="77777777" w:rsidR="00492089" w:rsidRDefault="00000000">
      <w:pPr>
        <w:spacing w:before="60" w:after="120" w:line="360" w:lineRule="auto"/>
      </w:pPr>
      <w:r>
        <w:rPr>
          <w:rFonts w:ascii="Calibri" w:eastAsia="Calibri" w:hAnsi="Calibri" w:cs="Calibri"/>
          <w:b/>
          <w:bCs/>
          <w:color w:val="000000"/>
          <w:sz w:val="22"/>
          <w:szCs w:val="22"/>
        </w:rPr>
        <w:t>Phase 3 Entry:</w:t>
      </w:r>
      <w:r>
        <w:rPr>
          <w:rFonts w:ascii="Calibri" w:eastAsia="Calibri" w:hAnsi="Calibri" w:cs="Calibri"/>
          <w:color w:val="000000"/>
          <w:sz w:val="22"/>
          <w:szCs w:val="22"/>
        </w:rPr>
        <w:t xml:space="preserve"> The trader enters short on the close of the bearish engulfing confirmation candle. Stop is placed 1 ATR above the stop-hunt wick. First target is the bottom of the range (Target 1 — SSL). Second target is the prior session low or next SSL cluster below (Target 2).</w:t>
      </w:r>
    </w:p>
    <w:p w14:paraId="3063305F" w14:textId="77777777" w:rsidR="00492089" w:rsidRDefault="00000000">
      <w:pPr>
        <w:spacing w:before="60" w:after="120" w:line="360" w:lineRule="auto"/>
      </w:pPr>
      <w:r>
        <w:rPr>
          <w:rFonts w:ascii="Calibri" w:eastAsia="Calibri" w:hAnsi="Calibri" w:cs="Calibri"/>
          <w:b/>
          <w:bCs/>
          <w:color w:val="000000"/>
          <w:sz w:val="22"/>
          <w:szCs w:val="22"/>
        </w:rPr>
        <w:t>Phase 4 Exit:</w:t>
      </w:r>
      <w:r>
        <w:rPr>
          <w:rFonts w:ascii="Calibri" w:eastAsia="Calibri" w:hAnsi="Calibri" w:cs="Calibri"/>
          <w:color w:val="000000"/>
          <w:sz w:val="22"/>
          <w:szCs w:val="22"/>
        </w:rPr>
        <w:t xml:space="preserve"> Price reaches Target 1. 50% of position exited. Stop </w:t>
      </w:r>
      <w:proofErr w:type="gramStart"/>
      <w:r>
        <w:rPr>
          <w:rFonts w:ascii="Calibri" w:eastAsia="Calibri" w:hAnsi="Calibri" w:cs="Calibri"/>
          <w:color w:val="000000"/>
          <w:sz w:val="22"/>
          <w:szCs w:val="22"/>
        </w:rPr>
        <w:t>moved</w:t>
      </w:r>
      <w:proofErr w:type="gramEnd"/>
      <w:r>
        <w:rPr>
          <w:rFonts w:ascii="Calibri" w:eastAsia="Calibri" w:hAnsi="Calibri" w:cs="Calibri"/>
          <w:color w:val="000000"/>
          <w:sz w:val="22"/>
          <w:szCs w:val="22"/>
        </w:rPr>
        <w:t xml:space="preserve"> to breakeven. Price continues toward Target 2. Volume divergence and long lower wicks appear as price reaches Target 2 SSL zone. Remaining position </w:t>
      </w:r>
      <w:proofErr w:type="gramStart"/>
      <w:r>
        <w:rPr>
          <w:rFonts w:ascii="Calibri" w:eastAsia="Calibri" w:hAnsi="Calibri" w:cs="Calibri"/>
          <w:color w:val="000000"/>
          <w:sz w:val="22"/>
          <w:szCs w:val="22"/>
        </w:rPr>
        <w:t>exited</w:t>
      </w:r>
      <w:proofErr w:type="gramEnd"/>
      <w:r>
        <w:rPr>
          <w:rFonts w:ascii="Calibri" w:eastAsia="Calibri" w:hAnsi="Calibri" w:cs="Calibri"/>
          <w:color w:val="000000"/>
          <w:sz w:val="22"/>
          <w:szCs w:val="22"/>
        </w:rPr>
        <w:t xml:space="preserve"> into institutional buying that is beginning to absorb the sell-side pressure. Full bearish cycle complete.</w:t>
      </w:r>
    </w:p>
    <w:p w14:paraId="68436A2D"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492089" w14:paraId="1689C14E" w14:textId="77777777">
        <w:tblPrEx>
          <w:tblCellMar>
            <w:top w:w="0" w:type="dxa"/>
            <w:bottom w:w="0" w:type="dxa"/>
          </w:tblCellMar>
        </w:tblPrEx>
        <w:tc>
          <w:tcPr>
            <w:tcW w:w="0" w:type="auto"/>
            <w:tcBorders>
              <w:top w:val="single" w:sz="6" w:space="0" w:color="8899AA"/>
              <w:left w:val="single" w:sz="6" w:space="0" w:color="8899AA"/>
              <w:bottom w:val="single" w:sz="6" w:space="0" w:color="8899AA"/>
              <w:right w:val="single" w:sz="6" w:space="0" w:color="8899AA"/>
            </w:tcBorders>
            <w:shd w:val="clear" w:color="auto" w:fill="F5F7FA"/>
            <w:tcMar>
              <w:top w:w="210" w:type="dxa"/>
              <w:left w:w="240" w:type="dxa"/>
              <w:bottom w:w="210" w:type="dxa"/>
              <w:right w:w="240" w:type="dxa"/>
            </w:tcMar>
          </w:tcPr>
          <w:p w14:paraId="7D4D2CFE" w14:textId="77777777" w:rsidR="00492089" w:rsidRDefault="00000000">
            <w:pPr>
              <w:spacing w:after="120" w:line="360" w:lineRule="auto"/>
            </w:pPr>
            <w:r>
              <w:rPr>
                <w:rFonts w:ascii="Calibri" w:eastAsia="Calibri" w:hAnsi="Calibri" w:cs="Calibri"/>
                <w:b/>
                <w:bCs/>
                <w:color w:val="0D1B2A"/>
                <w:spacing w:val="5"/>
                <w:sz w:val="20"/>
                <w:szCs w:val="20"/>
              </w:rPr>
              <w:t>DIAGRAM 4.4 – Full Bearish Momentum Cycle</w:t>
            </w:r>
          </w:p>
          <w:p w14:paraId="14C3F4A7" w14:textId="77777777" w:rsidR="00492089" w:rsidRDefault="00000000">
            <w:pPr>
              <w:spacing w:after="80" w:line="360" w:lineRule="auto"/>
            </w:pPr>
            <w:r>
              <w:rPr>
                <w:rFonts w:ascii="Calibri" w:eastAsia="Calibri" w:hAnsi="Calibri" w:cs="Calibri"/>
                <w:i/>
                <w:iCs/>
                <w:color w:val="334455"/>
                <w:sz w:val="20"/>
                <w:szCs w:val="20"/>
              </w:rPr>
              <w:lastRenderedPageBreak/>
              <w:t>Mirror format of Diagram 4.3 for bearish structure. Phase 1 labeled "Compression" with equal highs BSL cluster marked above. Phase 2 shows a sharp upward wick above the equal highs labeled "BSL Stop Hunt." Volume spike is shown on the sweep candle. The reversal is a large bearish engulfing candle labeled "Phase 3 Entry — Institutional Distribution." Phase 3 shows cascading bearish candles labeled "Expansion / Short Entry Zone." Phase 4 shows volume divergence and wick formation at the SSL target. Red zone marks "Entry Zone" (short), blue zone marks "Stop Zone" above the wick, and two downward target lines mark "Target 1" and "Target 2."</w:t>
            </w:r>
          </w:p>
          <w:p w14:paraId="3C8D5F31" w14:textId="77777777" w:rsidR="00492089" w:rsidRDefault="00000000">
            <w:pPr>
              <w:spacing w:after="120" w:line="360" w:lineRule="auto"/>
            </w:pPr>
            <w:r>
              <w:rPr>
                <w:rFonts w:ascii="Calibri" w:eastAsia="Calibri" w:hAnsi="Calibri" w:cs="Calibri"/>
                <w:color w:val="556677"/>
                <w:sz w:val="18"/>
                <w:szCs w:val="18"/>
              </w:rPr>
              <w:t>Fig 4.4 — Full Bearish Momentum Cycle: Phase 1 Compression → Phase 2 BSL Sweep → Phase 3 Expansion Short → Phase 4 Exit</w:t>
            </w:r>
          </w:p>
        </w:tc>
      </w:tr>
    </w:tbl>
    <w:p w14:paraId="3DC99365" w14:textId="77777777" w:rsidR="00492089" w:rsidRDefault="00492089">
      <w:pPr>
        <w:spacing w:after="240"/>
      </w:pPr>
    </w:p>
    <w:p w14:paraId="79285D29" w14:textId="77777777" w:rsidR="00492089" w:rsidRDefault="00492089">
      <w:pPr>
        <w:pBdr>
          <w:bottom w:val="single" w:sz="6" w:space="0" w:color="000000"/>
        </w:pBdr>
        <w:spacing w:before="240" w:after="240"/>
      </w:pPr>
    </w:p>
    <w:p w14:paraId="1C8AD513"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492089" w14:paraId="7A383040" w14:textId="77777777">
        <w:tblPrEx>
          <w:tblCellMar>
            <w:top w:w="0" w:type="dxa"/>
            <w:bottom w:w="0" w:type="dxa"/>
          </w:tblCellMar>
        </w:tblPrEx>
        <w:tc>
          <w:tcPr>
            <w:tcW w:w="0" w:type="auto"/>
            <w:tcBorders>
              <w:top w:val="nil"/>
              <w:left w:val="nil"/>
              <w:bottom w:val="nil"/>
              <w:right w:val="nil"/>
            </w:tcBorders>
            <w:shd w:val="clear" w:color="auto" w:fill="0D1B2A"/>
            <w:tcMar>
              <w:top w:w="150" w:type="dxa"/>
              <w:left w:w="240" w:type="dxa"/>
              <w:bottom w:w="150" w:type="dxa"/>
              <w:right w:w="240" w:type="dxa"/>
            </w:tcMar>
          </w:tcPr>
          <w:p w14:paraId="151CF207" w14:textId="77777777" w:rsidR="00492089" w:rsidRDefault="00000000">
            <w:pPr>
              <w:spacing w:after="40" w:line="360" w:lineRule="auto"/>
            </w:pPr>
            <w:r>
              <w:rPr>
                <w:rFonts w:ascii="Calibri" w:eastAsia="Calibri" w:hAnsi="Calibri" w:cs="Calibri"/>
                <w:b/>
                <w:bCs/>
                <w:color w:val="8AB0D0"/>
                <w:spacing w:val="15"/>
                <w:sz w:val="20"/>
                <w:szCs w:val="20"/>
              </w:rPr>
              <w:t>Section 05</w:t>
            </w:r>
          </w:p>
          <w:p w14:paraId="127DABE5" w14:textId="77777777" w:rsidR="00492089" w:rsidRDefault="00000000">
            <w:pPr>
              <w:pStyle w:val="Heading1"/>
              <w:spacing w:after="120" w:line="312" w:lineRule="auto"/>
            </w:pPr>
            <w:r>
              <w:rPr>
                <w:color w:val="FFFFFF"/>
              </w:rPr>
              <w:t>Full Cycle Maps – Integrating Liquidity and Momentum</w:t>
            </w:r>
          </w:p>
        </w:tc>
      </w:tr>
    </w:tbl>
    <w:p w14:paraId="58A01311" w14:textId="77777777" w:rsidR="00492089" w:rsidRDefault="00492089">
      <w:pPr>
        <w:spacing w:after="240"/>
      </w:pPr>
    </w:p>
    <w:p w14:paraId="10084AEC" w14:textId="77777777" w:rsidR="00492089" w:rsidRDefault="00000000">
      <w:pPr>
        <w:pStyle w:val="Heading2"/>
        <w:spacing w:before="360" w:after="120" w:line="312" w:lineRule="auto"/>
      </w:pPr>
      <w:r>
        <w:rPr>
          <w:rFonts w:ascii="Calibri" w:eastAsia="Calibri" w:hAnsi="Calibri" w:cs="Calibri"/>
          <w:color w:val="0D1B2A"/>
        </w:rPr>
        <w:t>5.1 The Bullish Liquidity Cycle</w:t>
      </w:r>
    </w:p>
    <w:p w14:paraId="292EE7BF" w14:textId="77777777" w:rsidR="00492089" w:rsidRDefault="00000000">
      <w:pPr>
        <w:spacing w:before="60" w:after="120" w:line="360" w:lineRule="auto"/>
      </w:pPr>
      <w:r>
        <w:rPr>
          <w:rFonts w:ascii="Calibri" w:eastAsia="Calibri" w:hAnsi="Calibri" w:cs="Calibri"/>
          <w:color w:val="000000"/>
          <w:sz w:val="22"/>
          <w:szCs w:val="22"/>
        </w:rPr>
        <w:t>The complete bullish liquidity cycle integrates every concept from Sections 1 through 4 into a single, unified narrative of price delivery from SSL sweep to BSL target. This is the full P_115 bullish model.</w:t>
      </w:r>
    </w:p>
    <w:p w14:paraId="077D6414"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SSL Pool Formation:</w:t>
      </w:r>
      <w:r>
        <w:rPr>
          <w:rFonts w:ascii="Calibri" w:eastAsia="Calibri" w:hAnsi="Calibri" w:cs="Calibri"/>
          <w:color w:val="000000"/>
          <w:sz w:val="22"/>
          <w:szCs w:val="22"/>
        </w:rPr>
        <w:t xml:space="preserve"> Equal lows form below price, creating a visible and clustered sell-side liquidity pool. The more touches, the more stops clustered, and the higher the institutional interest in the level.</w:t>
      </w:r>
    </w:p>
    <w:p w14:paraId="70751700"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Stop Hunt Trigger:</w:t>
      </w:r>
      <w:r>
        <w:rPr>
          <w:rFonts w:ascii="Calibri" w:eastAsia="Calibri" w:hAnsi="Calibri" w:cs="Calibri"/>
          <w:color w:val="000000"/>
          <w:sz w:val="22"/>
          <w:szCs w:val="22"/>
        </w:rPr>
        <w:t xml:space="preserve"> Price breaks below the SSL pool — triggering </w:t>
      </w:r>
      <w:proofErr w:type="gramStart"/>
      <w:r>
        <w:rPr>
          <w:rFonts w:ascii="Calibri" w:eastAsia="Calibri" w:hAnsi="Calibri" w:cs="Calibri"/>
          <w:color w:val="000000"/>
          <w:sz w:val="22"/>
          <w:szCs w:val="22"/>
        </w:rPr>
        <w:t>all sell</w:t>
      </w:r>
      <w:proofErr w:type="gramEnd"/>
      <w:r>
        <w:rPr>
          <w:rFonts w:ascii="Calibri" w:eastAsia="Calibri" w:hAnsi="Calibri" w:cs="Calibri"/>
          <w:color w:val="000000"/>
          <w:sz w:val="22"/>
          <w:szCs w:val="22"/>
        </w:rPr>
        <w:t xml:space="preserve"> stops and retail panic sell orders. This is the Phase 2 liquidity hunt. Volume spikes as institutional buyers absorb the sell-side flow.</w:t>
      </w:r>
    </w:p>
    <w:p w14:paraId="57003CA1"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lastRenderedPageBreak/>
        <w:t>Institutional Absorption:</w:t>
      </w:r>
      <w:r>
        <w:rPr>
          <w:rFonts w:ascii="Calibri" w:eastAsia="Calibri" w:hAnsi="Calibri" w:cs="Calibri"/>
          <w:color w:val="000000"/>
          <w:sz w:val="22"/>
          <w:szCs w:val="22"/>
        </w:rPr>
        <w:t xml:space="preserve"> The institutional reversal candle forms — a strong close back above the swept level, confirming that all targeted sell orders have been absorbed and long positions are loaded.</w:t>
      </w:r>
    </w:p>
    <w:p w14:paraId="3F22E067"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Phase 3 Expansion:</w:t>
      </w:r>
      <w:r>
        <w:rPr>
          <w:rFonts w:ascii="Calibri" w:eastAsia="Calibri" w:hAnsi="Calibri" w:cs="Calibri"/>
          <w:color w:val="000000"/>
          <w:sz w:val="22"/>
          <w:szCs w:val="22"/>
        </w:rPr>
        <w:t xml:space="preserve"> Price begins its true directional move upward, driven by institutional order flow with no significant sell-side opposition remaining below.</w:t>
      </w:r>
    </w:p>
    <w:p w14:paraId="3807A92F"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BSL Target:</w:t>
      </w:r>
      <w:r>
        <w:rPr>
          <w:rFonts w:ascii="Calibri" w:eastAsia="Calibri" w:hAnsi="Calibri" w:cs="Calibri"/>
          <w:color w:val="000000"/>
          <w:sz w:val="22"/>
          <w:szCs w:val="22"/>
        </w:rPr>
        <w:t xml:space="preserve"> The expansion targets the nearest untested buy-side liquidity pool above (equal highs, prior session high, or weekly BSL). Price is delivered to this target before the next distribution cycle begins.</w:t>
      </w:r>
    </w:p>
    <w:p w14:paraId="18F23AC8"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492089" w14:paraId="6135DC33" w14:textId="77777777">
        <w:tblPrEx>
          <w:tblCellMar>
            <w:top w:w="0" w:type="dxa"/>
            <w:bottom w:w="0" w:type="dxa"/>
          </w:tblCellMar>
        </w:tblPrEx>
        <w:tc>
          <w:tcPr>
            <w:tcW w:w="0" w:type="auto"/>
            <w:tcBorders>
              <w:top w:val="single" w:sz="6" w:space="0" w:color="8899AA"/>
              <w:left w:val="single" w:sz="6" w:space="0" w:color="8899AA"/>
              <w:bottom w:val="single" w:sz="6" w:space="0" w:color="8899AA"/>
              <w:right w:val="single" w:sz="6" w:space="0" w:color="8899AA"/>
            </w:tcBorders>
            <w:shd w:val="clear" w:color="auto" w:fill="F5F7FA"/>
            <w:tcMar>
              <w:top w:w="210" w:type="dxa"/>
              <w:left w:w="240" w:type="dxa"/>
              <w:bottom w:w="210" w:type="dxa"/>
              <w:right w:w="240" w:type="dxa"/>
            </w:tcMar>
          </w:tcPr>
          <w:p w14:paraId="1FC5C1CE" w14:textId="77777777" w:rsidR="00492089" w:rsidRDefault="00000000">
            <w:pPr>
              <w:spacing w:after="120" w:line="360" w:lineRule="auto"/>
            </w:pPr>
            <w:r>
              <w:rPr>
                <w:rFonts w:ascii="Calibri" w:eastAsia="Calibri" w:hAnsi="Calibri" w:cs="Calibri"/>
                <w:b/>
                <w:bCs/>
                <w:color w:val="0D1B2A"/>
                <w:spacing w:val="5"/>
                <w:sz w:val="20"/>
                <w:szCs w:val="20"/>
              </w:rPr>
              <w:t>DIAGRAM 5.1 – Bullish Liquidity Cycle Map</w:t>
            </w:r>
          </w:p>
          <w:p w14:paraId="00A8C9B1" w14:textId="77777777" w:rsidR="00492089" w:rsidRDefault="00000000">
            <w:pPr>
              <w:spacing w:after="80" w:line="360" w:lineRule="auto"/>
            </w:pPr>
            <w:r>
              <w:rPr>
                <w:rFonts w:ascii="Calibri" w:eastAsia="Calibri" w:hAnsi="Calibri" w:cs="Calibri"/>
                <w:i/>
                <w:iCs/>
                <w:color w:val="334455"/>
                <w:sz w:val="20"/>
                <w:szCs w:val="20"/>
              </w:rPr>
              <w:t>Full annotated cycle diagram. Bottom of chart: two equal lows connected by a dashed horizontal line labeled "SSL Cluster / Stop-Hunt Target." A downward wick pierces below the line labeled "Phase 2 — SSL Stop Hunt / Institutional Absorption Zone" (shaded amber). Immediately above: a large bullish reversal candle labeled "P_115 Entry Zone" (shaded green). A green upward arrow indicates "Phase 3 Expansion." At the top: a dashed horizontal line above equal highs labeled "BSL Target Zone / Profit Target." Stop zone is marked below the wick (red). Entry zone is marked at the reversal candle close (green). Target zones 1 and 2 are marked above. Each stage is labeled: SSL Pool → Stop Hunt Wick → Reversal Candle → Expansion → BSL Target.</w:t>
            </w:r>
          </w:p>
          <w:p w14:paraId="664E3436" w14:textId="77777777" w:rsidR="00492089" w:rsidRDefault="00000000">
            <w:pPr>
              <w:spacing w:after="120" w:line="360" w:lineRule="auto"/>
            </w:pPr>
            <w:r>
              <w:rPr>
                <w:rFonts w:ascii="Calibri" w:eastAsia="Calibri" w:hAnsi="Calibri" w:cs="Calibri"/>
                <w:color w:val="556677"/>
                <w:sz w:val="18"/>
                <w:szCs w:val="18"/>
              </w:rPr>
              <w:t>Fig 5.1 — Bullish Liquidity Cycle: SSL Pool → Stop Hunt → Institutional Entry → Phase 3 Expansion → BSL Target</w:t>
            </w:r>
          </w:p>
        </w:tc>
      </w:tr>
    </w:tbl>
    <w:p w14:paraId="6A4D7B00" w14:textId="77777777" w:rsidR="00492089" w:rsidRDefault="00492089">
      <w:pPr>
        <w:spacing w:after="240"/>
      </w:pPr>
    </w:p>
    <w:p w14:paraId="39748D1C" w14:textId="77777777" w:rsidR="00492089" w:rsidRDefault="00000000">
      <w:pPr>
        <w:pStyle w:val="Heading2"/>
        <w:spacing w:before="360" w:after="120" w:line="312" w:lineRule="auto"/>
      </w:pPr>
      <w:r>
        <w:rPr>
          <w:rFonts w:ascii="Calibri" w:eastAsia="Calibri" w:hAnsi="Calibri" w:cs="Calibri"/>
          <w:color w:val="0D1B2A"/>
        </w:rPr>
        <w:t>5.2 The Bearish Liquidity Cycle</w:t>
      </w:r>
    </w:p>
    <w:p w14:paraId="47564A68" w14:textId="77777777" w:rsidR="00492089" w:rsidRDefault="00000000">
      <w:pPr>
        <w:spacing w:before="60" w:after="120" w:line="360" w:lineRule="auto"/>
      </w:pPr>
      <w:r>
        <w:rPr>
          <w:rFonts w:ascii="Calibri" w:eastAsia="Calibri" w:hAnsi="Calibri" w:cs="Calibri"/>
          <w:color w:val="000000"/>
          <w:sz w:val="22"/>
          <w:szCs w:val="22"/>
        </w:rPr>
        <w:t>The complete bearish liquidity cycle mirrors the bullish cycle, with BSL pools above price forming the institutional distribution targets and SSL zones below serving as the ultimate delivery targets.</w:t>
      </w:r>
    </w:p>
    <w:p w14:paraId="54714C73"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BSL Pool Formation:</w:t>
      </w:r>
      <w:r>
        <w:rPr>
          <w:rFonts w:ascii="Calibri" w:eastAsia="Calibri" w:hAnsi="Calibri" w:cs="Calibri"/>
          <w:color w:val="000000"/>
          <w:sz w:val="22"/>
          <w:szCs w:val="22"/>
        </w:rPr>
        <w:t xml:space="preserve"> Equal highs </w:t>
      </w:r>
      <w:proofErr w:type="gramStart"/>
      <w:r>
        <w:rPr>
          <w:rFonts w:ascii="Calibri" w:eastAsia="Calibri" w:hAnsi="Calibri" w:cs="Calibri"/>
          <w:color w:val="000000"/>
          <w:sz w:val="22"/>
          <w:szCs w:val="22"/>
        </w:rPr>
        <w:t>form</w:t>
      </w:r>
      <w:proofErr w:type="gramEnd"/>
      <w:r>
        <w:rPr>
          <w:rFonts w:ascii="Calibri" w:eastAsia="Calibri" w:hAnsi="Calibri" w:cs="Calibri"/>
          <w:color w:val="000000"/>
          <w:sz w:val="22"/>
          <w:szCs w:val="22"/>
        </w:rPr>
        <w:t xml:space="preserve"> above price, creating a visible and clustered buy-side liquidity pool. Retail traders place </w:t>
      </w:r>
      <w:proofErr w:type="gramStart"/>
      <w:r>
        <w:rPr>
          <w:rFonts w:ascii="Calibri" w:eastAsia="Calibri" w:hAnsi="Calibri" w:cs="Calibri"/>
          <w:color w:val="000000"/>
          <w:sz w:val="22"/>
          <w:szCs w:val="22"/>
        </w:rPr>
        <w:t>buy</w:t>
      </w:r>
      <w:proofErr w:type="gramEnd"/>
      <w:r>
        <w:rPr>
          <w:rFonts w:ascii="Calibri" w:eastAsia="Calibri" w:hAnsi="Calibri" w:cs="Calibri"/>
          <w:color w:val="000000"/>
          <w:sz w:val="22"/>
          <w:szCs w:val="22"/>
        </w:rPr>
        <w:t xml:space="preserve"> stops above these highs, anticipating a breakout.</w:t>
      </w:r>
    </w:p>
    <w:p w14:paraId="198EBB5C"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Stop Hunt Trigger:</w:t>
      </w:r>
      <w:r>
        <w:rPr>
          <w:rFonts w:ascii="Calibri" w:eastAsia="Calibri" w:hAnsi="Calibri" w:cs="Calibri"/>
          <w:color w:val="000000"/>
          <w:sz w:val="22"/>
          <w:szCs w:val="22"/>
        </w:rPr>
        <w:t xml:space="preserve"> Price spikes above the BSL pool — triggering all buy stops and FOMO buy orders. This is the Phase 2 liquidity hunt. Volume spikes as institutional sellers distribute into the buy-side flow.</w:t>
      </w:r>
    </w:p>
    <w:p w14:paraId="13B67B43"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lastRenderedPageBreak/>
        <w:t>Institutional Distribution:</w:t>
      </w:r>
      <w:r>
        <w:rPr>
          <w:rFonts w:ascii="Calibri" w:eastAsia="Calibri" w:hAnsi="Calibri" w:cs="Calibri"/>
          <w:color w:val="000000"/>
          <w:sz w:val="22"/>
          <w:szCs w:val="22"/>
        </w:rPr>
        <w:t xml:space="preserve"> The institutional reversal candle forms — a strong close back below the swept level, confirming that distribution into the BSL is complete and short positions are loaded.</w:t>
      </w:r>
    </w:p>
    <w:p w14:paraId="5AA36DB7"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Phase 3 Expansion:</w:t>
      </w:r>
      <w:r>
        <w:rPr>
          <w:rFonts w:ascii="Calibri" w:eastAsia="Calibri" w:hAnsi="Calibri" w:cs="Calibri"/>
          <w:color w:val="000000"/>
          <w:sz w:val="22"/>
          <w:szCs w:val="22"/>
        </w:rPr>
        <w:t xml:space="preserve"> Price begins its true directional move downward, driven by institutional selling with no significant buy-side opposition remaining above.</w:t>
      </w:r>
    </w:p>
    <w:p w14:paraId="4AB4DE0C"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SSL Target:</w:t>
      </w:r>
      <w:r>
        <w:rPr>
          <w:rFonts w:ascii="Calibri" w:eastAsia="Calibri" w:hAnsi="Calibri" w:cs="Calibri"/>
          <w:color w:val="000000"/>
          <w:sz w:val="22"/>
          <w:szCs w:val="22"/>
        </w:rPr>
        <w:t xml:space="preserve"> The expansion targets the nearest untested sell-side liquidity pool below (equal lows, prior session low, or weekly SSL). Price is delivered to this target before the next accumulation cycle begins.</w:t>
      </w:r>
    </w:p>
    <w:p w14:paraId="17B740AA"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492089" w14:paraId="27C35A62" w14:textId="77777777">
        <w:tblPrEx>
          <w:tblCellMar>
            <w:top w:w="0" w:type="dxa"/>
            <w:bottom w:w="0" w:type="dxa"/>
          </w:tblCellMar>
        </w:tblPrEx>
        <w:tc>
          <w:tcPr>
            <w:tcW w:w="0" w:type="auto"/>
            <w:tcBorders>
              <w:top w:val="single" w:sz="6" w:space="0" w:color="8899AA"/>
              <w:left w:val="single" w:sz="6" w:space="0" w:color="8899AA"/>
              <w:bottom w:val="single" w:sz="6" w:space="0" w:color="8899AA"/>
              <w:right w:val="single" w:sz="6" w:space="0" w:color="8899AA"/>
            </w:tcBorders>
            <w:shd w:val="clear" w:color="auto" w:fill="F5F7FA"/>
            <w:tcMar>
              <w:top w:w="210" w:type="dxa"/>
              <w:left w:w="240" w:type="dxa"/>
              <w:bottom w:w="210" w:type="dxa"/>
              <w:right w:w="240" w:type="dxa"/>
            </w:tcMar>
          </w:tcPr>
          <w:p w14:paraId="6C38661D" w14:textId="77777777" w:rsidR="00492089" w:rsidRDefault="00000000">
            <w:pPr>
              <w:spacing w:after="120" w:line="360" w:lineRule="auto"/>
            </w:pPr>
            <w:r>
              <w:rPr>
                <w:rFonts w:ascii="Calibri" w:eastAsia="Calibri" w:hAnsi="Calibri" w:cs="Calibri"/>
                <w:b/>
                <w:bCs/>
                <w:color w:val="0D1B2A"/>
                <w:spacing w:val="5"/>
                <w:sz w:val="20"/>
                <w:szCs w:val="20"/>
              </w:rPr>
              <w:t>DIAGRAM 5.2 – Bearish Liquidity Cycle Map</w:t>
            </w:r>
          </w:p>
          <w:p w14:paraId="4AB254C1" w14:textId="77777777" w:rsidR="00492089" w:rsidRDefault="00000000">
            <w:pPr>
              <w:spacing w:after="80" w:line="360" w:lineRule="auto"/>
            </w:pPr>
            <w:r>
              <w:rPr>
                <w:rFonts w:ascii="Calibri" w:eastAsia="Calibri" w:hAnsi="Calibri" w:cs="Calibri"/>
                <w:i/>
                <w:iCs/>
                <w:color w:val="334455"/>
                <w:sz w:val="20"/>
                <w:szCs w:val="20"/>
              </w:rPr>
              <w:t>Mirror of Diagram 5.1 for bearish structure. Top of chart: two equal highs connected by a dashed horizontal line labeled "BSL Cluster / Stop-Hunt Target." An upward wick pierces above the line labeled "Phase 2 — BSL Stop Hunt / Institutional Distribution Zone" (shaded amber). Immediately below: a large bearish reversal candle labeled "P_115 Short Entry Zone" (shaded red/orange). A red downward arrow indicates "Phase 3 Expansion (Downward)." At the bottom: a dashed horizontal line at equal lows labeled "SSL Target Zone / Profit Target." Stop zone is marked above the wick. Entry zone is at the reversal candle close. Target zones 1 and 2 are marked below. Labels: BSL Pool → Stop Hunt Spike → Reversal Candle → Expansion Down → SSL Target.</w:t>
            </w:r>
          </w:p>
          <w:p w14:paraId="366A5172" w14:textId="77777777" w:rsidR="00492089" w:rsidRDefault="00000000">
            <w:pPr>
              <w:spacing w:after="120" w:line="360" w:lineRule="auto"/>
            </w:pPr>
            <w:r>
              <w:rPr>
                <w:rFonts w:ascii="Calibri" w:eastAsia="Calibri" w:hAnsi="Calibri" w:cs="Calibri"/>
                <w:color w:val="556677"/>
                <w:sz w:val="18"/>
                <w:szCs w:val="18"/>
              </w:rPr>
              <w:t>Fig 5.2 — Bearish Liquidity Cycle: BSL Pool → Stop Hunt → Institutional Distribution → Phase 3 Expansion Down → SSL Target</w:t>
            </w:r>
          </w:p>
        </w:tc>
      </w:tr>
    </w:tbl>
    <w:p w14:paraId="0C6F1E86" w14:textId="77777777" w:rsidR="00492089" w:rsidRDefault="00492089">
      <w:pPr>
        <w:spacing w:after="240"/>
      </w:pPr>
    </w:p>
    <w:p w14:paraId="1DF2A1A5" w14:textId="77777777" w:rsidR="00492089" w:rsidRDefault="00000000">
      <w:pPr>
        <w:pStyle w:val="Heading2"/>
        <w:spacing w:before="360" w:after="120" w:line="312" w:lineRule="auto"/>
      </w:pPr>
      <w:r>
        <w:rPr>
          <w:rFonts w:ascii="Calibri" w:eastAsia="Calibri" w:hAnsi="Calibri" w:cs="Calibri"/>
          <w:color w:val="0D1B2A"/>
        </w:rPr>
        <w:t>5.3 Nested Cycles – Multi-Timeframe Liquidity</w:t>
      </w:r>
    </w:p>
    <w:p w14:paraId="002FFBCE" w14:textId="77777777" w:rsidR="00492089" w:rsidRDefault="00000000">
      <w:pPr>
        <w:spacing w:before="60" w:after="120" w:line="360" w:lineRule="auto"/>
      </w:pPr>
      <w:r>
        <w:rPr>
          <w:rFonts w:ascii="Calibri" w:eastAsia="Calibri" w:hAnsi="Calibri" w:cs="Calibri"/>
          <w:color w:val="000000"/>
          <w:sz w:val="22"/>
          <w:szCs w:val="22"/>
        </w:rPr>
        <w:t>The liquidity cycle does not exist on a single timeframe. Every timeframe — from monthly to 1-minute — contains its own complete compression → hunt → expansion → distribution cycle. These cycles are nested within each other: a Phase 3 expansion on the monthly chart creates a Phase 1 compression on the 4-hour chart. A stop hunt on the 1-hour chart creates the Phase 2 event that precedes a 15-minute Phase 3 entry.</w:t>
      </w:r>
    </w:p>
    <w:p w14:paraId="4BDBBE8A" w14:textId="77777777" w:rsidR="00492089" w:rsidRDefault="00000000">
      <w:pPr>
        <w:spacing w:before="60" w:after="120" w:line="360" w:lineRule="auto"/>
      </w:pPr>
      <w:r>
        <w:rPr>
          <w:rFonts w:ascii="Calibri" w:eastAsia="Calibri" w:hAnsi="Calibri" w:cs="Calibri"/>
          <w:color w:val="000000"/>
          <w:sz w:val="22"/>
          <w:szCs w:val="22"/>
        </w:rPr>
        <w:t>The P_115 multi-timeframe framework assigns a specific role to each timeframe level:</w:t>
      </w:r>
    </w:p>
    <w:p w14:paraId="48299085" w14:textId="77777777" w:rsidR="00492089" w:rsidRDefault="0049208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309"/>
        <w:gridCol w:w="4488"/>
        <w:gridCol w:w="3553"/>
      </w:tblGrid>
      <w:tr w:rsidR="00492089" w14:paraId="309C0755" w14:textId="77777777">
        <w:tblPrEx>
          <w:tblCellMar>
            <w:top w:w="0" w:type="dxa"/>
            <w:bottom w:w="0" w:type="dxa"/>
          </w:tblCellMar>
        </w:tblPrEx>
        <w:trPr>
          <w:tblHeader/>
        </w:trPr>
        <w:tc>
          <w:tcPr>
            <w:tcW w:w="700" w:type="pct"/>
            <w:shd w:val="clear" w:color="auto" w:fill="0D1B2A"/>
            <w:tcMar>
              <w:top w:w="105" w:type="dxa"/>
              <w:left w:w="135" w:type="dxa"/>
              <w:bottom w:w="105" w:type="dxa"/>
              <w:right w:w="135" w:type="dxa"/>
            </w:tcMar>
          </w:tcPr>
          <w:p w14:paraId="7D9A251D" w14:textId="77777777" w:rsidR="00492089" w:rsidRDefault="00000000">
            <w:r>
              <w:rPr>
                <w:rFonts w:ascii="Calibri" w:eastAsia="Calibri" w:hAnsi="Calibri" w:cs="Calibri"/>
                <w:b/>
                <w:bCs/>
                <w:color w:val="FFFFFF"/>
                <w:sz w:val="20"/>
                <w:szCs w:val="20"/>
              </w:rPr>
              <w:lastRenderedPageBreak/>
              <w:t>Timeframe</w:t>
            </w:r>
          </w:p>
        </w:tc>
        <w:tc>
          <w:tcPr>
            <w:tcW w:w="2400" w:type="pct"/>
            <w:shd w:val="clear" w:color="auto" w:fill="0D1B2A"/>
            <w:tcMar>
              <w:top w:w="105" w:type="dxa"/>
              <w:left w:w="135" w:type="dxa"/>
              <w:bottom w:w="105" w:type="dxa"/>
              <w:right w:w="135" w:type="dxa"/>
            </w:tcMar>
          </w:tcPr>
          <w:p w14:paraId="1D8ED1D5" w14:textId="77777777" w:rsidR="00492089" w:rsidRDefault="00000000">
            <w:r>
              <w:rPr>
                <w:rFonts w:ascii="Calibri" w:eastAsia="Calibri" w:hAnsi="Calibri" w:cs="Calibri"/>
                <w:b/>
                <w:bCs/>
                <w:color w:val="FFFFFF"/>
                <w:sz w:val="20"/>
                <w:szCs w:val="20"/>
              </w:rPr>
              <w:t>Role in P_115 Framework</w:t>
            </w:r>
          </w:p>
        </w:tc>
        <w:tc>
          <w:tcPr>
            <w:tcW w:w="1900" w:type="pct"/>
            <w:shd w:val="clear" w:color="auto" w:fill="0D1B2A"/>
            <w:tcMar>
              <w:top w:w="105" w:type="dxa"/>
              <w:left w:w="135" w:type="dxa"/>
              <w:bottom w:w="105" w:type="dxa"/>
              <w:right w:w="135" w:type="dxa"/>
            </w:tcMar>
          </w:tcPr>
          <w:p w14:paraId="0B149B71" w14:textId="77777777" w:rsidR="00492089" w:rsidRDefault="00000000">
            <w:r>
              <w:rPr>
                <w:rFonts w:ascii="Calibri" w:eastAsia="Calibri" w:hAnsi="Calibri" w:cs="Calibri"/>
                <w:b/>
                <w:bCs/>
                <w:color w:val="FFFFFF"/>
                <w:sz w:val="20"/>
                <w:szCs w:val="20"/>
              </w:rPr>
              <w:t>Primary Liquidity Tool</w:t>
            </w:r>
          </w:p>
        </w:tc>
      </w:tr>
      <w:tr w:rsidR="00492089" w14:paraId="33069F4B" w14:textId="77777777">
        <w:tblPrEx>
          <w:tblCellMar>
            <w:top w:w="0" w:type="dxa"/>
            <w:bottom w:w="0" w:type="dxa"/>
          </w:tblCellMar>
        </w:tblPrEx>
        <w:tc>
          <w:tcPr>
            <w:tcW w:w="700" w:type="pct"/>
            <w:tcMar>
              <w:top w:w="105" w:type="dxa"/>
              <w:left w:w="135" w:type="dxa"/>
              <w:bottom w:w="105" w:type="dxa"/>
              <w:right w:w="135" w:type="dxa"/>
            </w:tcMar>
          </w:tcPr>
          <w:p w14:paraId="6CD21414" w14:textId="77777777" w:rsidR="00492089" w:rsidRDefault="00000000">
            <w:r>
              <w:rPr>
                <w:rFonts w:ascii="Calibri" w:eastAsia="Calibri" w:hAnsi="Calibri" w:cs="Calibri"/>
                <w:color w:val="000000"/>
                <w:sz w:val="20"/>
                <w:szCs w:val="20"/>
              </w:rPr>
              <w:t>Monthly / Weekly</w:t>
            </w:r>
          </w:p>
        </w:tc>
        <w:tc>
          <w:tcPr>
            <w:tcW w:w="2400" w:type="pct"/>
            <w:tcMar>
              <w:top w:w="105" w:type="dxa"/>
              <w:left w:w="135" w:type="dxa"/>
              <w:bottom w:w="105" w:type="dxa"/>
              <w:right w:w="135" w:type="dxa"/>
            </w:tcMar>
          </w:tcPr>
          <w:p w14:paraId="5259390D" w14:textId="77777777" w:rsidR="00492089" w:rsidRDefault="00000000">
            <w:r>
              <w:rPr>
                <w:rFonts w:ascii="Calibri" w:eastAsia="Calibri" w:hAnsi="Calibri" w:cs="Calibri"/>
                <w:color w:val="000000"/>
                <w:sz w:val="20"/>
                <w:szCs w:val="20"/>
              </w:rPr>
              <w:t>HTF Bias Determination — establishes the dominant directional framework for the quarter/month</w:t>
            </w:r>
          </w:p>
        </w:tc>
        <w:tc>
          <w:tcPr>
            <w:tcW w:w="1900" w:type="pct"/>
            <w:tcMar>
              <w:top w:w="105" w:type="dxa"/>
              <w:left w:w="135" w:type="dxa"/>
              <w:bottom w:w="105" w:type="dxa"/>
              <w:right w:w="135" w:type="dxa"/>
            </w:tcMar>
          </w:tcPr>
          <w:p w14:paraId="43EE963E" w14:textId="77777777" w:rsidR="00492089" w:rsidRDefault="00000000">
            <w:r>
              <w:rPr>
                <w:rFonts w:ascii="Calibri" w:eastAsia="Calibri" w:hAnsi="Calibri" w:cs="Calibri"/>
                <w:color w:val="000000"/>
                <w:sz w:val="20"/>
                <w:szCs w:val="20"/>
              </w:rPr>
              <w:t>HTF SSL / BSL pool identification; major liquidity voids</w:t>
            </w:r>
          </w:p>
        </w:tc>
      </w:tr>
      <w:tr w:rsidR="00492089" w14:paraId="166FC97F" w14:textId="77777777">
        <w:tblPrEx>
          <w:tblCellMar>
            <w:top w:w="0" w:type="dxa"/>
            <w:bottom w:w="0" w:type="dxa"/>
          </w:tblCellMar>
        </w:tblPrEx>
        <w:tc>
          <w:tcPr>
            <w:tcW w:w="700" w:type="pct"/>
            <w:tcMar>
              <w:top w:w="105" w:type="dxa"/>
              <w:left w:w="135" w:type="dxa"/>
              <w:bottom w:w="105" w:type="dxa"/>
              <w:right w:w="135" w:type="dxa"/>
            </w:tcMar>
          </w:tcPr>
          <w:p w14:paraId="2019C0C3" w14:textId="77777777" w:rsidR="00492089" w:rsidRDefault="00000000">
            <w:r>
              <w:rPr>
                <w:rFonts w:ascii="Calibri" w:eastAsia="Calibri" w:hAnsi="Calibri" w:cs="Calibri"/>
                <w:color w:val="000000"/>
                <w:sz w:val="20"/>
                <w:szCs w:val="20"/>
              </w:rPr>
              <w:t>Daily</w:t>
            </w:r>
          </w:p>
        </w:tc>
        <w:tc>
          <w:tcPr>
            <w:tcW w:w="2400" w:type="pct"/>
            <w:tcMar>
              <w:top w:w="105" w:type="dxa"/>
              <w:left w:w="135" w:type="dxa"/>
              <w:bottom w:w="105" w:type="dxa"/>
              <w:right w:w="135" w:type="dxa"/>
            </w:tcMar>
          </w:tcPr>
          <w:p w14:paraId="1704BB61" w14:textId="77777777" w:rsidR="00492089" w:rsidRDefault="00000000">
            <w:r>
              <w:rPr>
                <w:rFonts w:ascii="Calibri" w:eastAsia="Calibri" w:hAnsi="Calibri" w:cs="Calibri"/>
                <w:color w:val="000000"/>
                <w:sz w:val="20"/>
                <w:szCs w:val="20"/>
              </w:rPr>
              <w:t>Liquidity Hunt Identification — identifies the session-level stop-hunt zones in play for the week</w:t>
            </w:r>
          </w:p>
        </w:tc>
        <w:tc>
          <w:tcPr>
            <w:tcW w:w="1900" w:type="pct"/>
            <w:tcMar>
              <w:top w:w="105" w:type="dxa"/>
              <w:left w:w="135" w:type="dxa"/>
              <w:bottom w:w="105" w:type="dxa"/>
              <w:right w:w="135" w:type="dxa"/>
            </w:tcMar>
          </w:tcPr>
          <w:p w14:paraId="2B95371B" w14:textId="77777777" w:rsidR="00492089" w:rsidRDefault="00000000">
            <w:r>
              <w:rPr>
                <w:rFonts w:ascii="Calibri" w:eastAsia="Calibri" w:hAnsi="Calibri" w:cs="Calibri"/>
                <w:color w:val="000000"/>
                <w:sz w:val="20"/>
                <w:szCs w:val="20"/>
              </w:rPr>
              <w:t>Prior day high/low; daily SSL/BSL clusters; session range</w:t>
            </w:r>
          </w:p>
        </w:tc>
      </w:tr>
      <w:tr w:rsidR="00492089" w14:paraId="6CA98B33" w14:textId="77777777">
        <w:tblPrEx>
          <w:tblCellMar>
            <w:top w:w="0" w:type="dxa"/>
            <w:bottom w:w="0" w:type="dxa"/>
          </w:tblCellMar>
        </w:tblPrEx>
        <w:tc>
          <w:tcPr>
            <w:tcW w:w="700" w:type="pct"/>
            <w:tcMar>
              <w:top w:w="105" w:type="dxa"/>
              <w:left w:w="135" w:type="dxa"/>
              <w:bottom w:w="105" w:type="dxa"/>
              <w:right w:w="135" w:type="dxa"/>
            </w:tcMar>
          </w:tcPr>
          <w:p w14:paraId="5991D9F0" w14:textId="77777777" w:rsidR="00492089" w:rsidRDefault="00000000">
            <w:r>
              <w:rPr>
                <w:rFonts w:ascii="Calibri" w:eastAsia="Calibri" w:hAnsi="Calibri" w:cs="Calibri"/>
                <w:color w:val="000000"/>
                <w:sz w:val="20"/>
                <w:szCs w:val="20"/>
              </w:rPr>
              <w:t>4H / 1H</w:t>
            </w:r>
          </w:p>
        </w:tc>
        <w:tc>
          <w:tcPr>
            <w:tcW w:w="2400" w:type="pct"/>
            <w:tcMar>
              <w:top w:w="105" w:type="dxa"/>
              <w:left w:w="135" w:type="dxa"/>
              <w:bottom w:w="105" w:type="dxa"/>
              <w:right w:w="135" w:type="dxa"/>
            </w:tcMar>
          </w:tcPr>
          <w:p w14:paraId="4B62ACFF" w14:textId="77777777" w:rsidR="00492089" w:rsidRDefault="00000000">
            <w:r>
              <w:rPr>
                <w:rFonts w:ascii="Calibri" w:eastAsia="Calibri" w:hAnsi="Calibri" w:cs="Calibri"/>
                <w:color w:val="000000"/>
                <w:sz w:val="20"/>
                <w:szCs w:val="20"/>
              </w:rPr>
              <w:t>Momentum Phase Tracking — identifies which momentum phase the market is currently in</w:t>
            </w:r>
          </w:p>
        </w:tc>
        <w:tc>
          <w:tcPr>
            <w:tcW w:w="1900" w:type="pct"/>
            <w:tcMar>
              <w:top w:w="105" w:type="dxa"/>
              <w:left w:w="135" w:type="dxa"/>
              <w:bottom w:w="105" w:type="dxa"/>
              <w:right w:w="135" w:type="dxa"/>
            </w:tcMar>
          </w:tcPr>
          <w:p w14:paraId="23938031" w14:textId="77777777" w:rsidR="00492089" w:rsidRDefault="00000000">
            <w:r>
              <w:rPr>
                <w:rFonts w:ascii="Calibri" w:eastAsia="Calibri" w:hAnsi="Calibri" w:cs="Calibri"/>
                <w:color w:val="000000"/>
                <w:sz w:val="20"/>
                <w:szCs w:val="20"/>
              </w:rPr>
              <w:t>Phase identification; compression zone mapping; ATR monitoring</w:t>
            </w:r>
          </w:p>
        </w:tc>
      </w:tr>
      <w:tr w:rsidR="00492089" w14:paraId="29CE2730" w14:textId="77777777">
        <w:tblPrEx>
          <w:tblCellMar>
            <w:top w:w="0" w:type="dxa"/>
            <w:bottom w:w="0" w:type="dxa"/>
          </w:tblCellMar>
        </w:tblPrEx>
        <w:tc>
          <w:tcPr>
            <w:tcW w:w="700" w:type="pct"/>
            <w:tcMar>
              <w:top w:w="105" w:type="dxa"/>
              <w:left w:w="135" w:type="dxa"/>
              <w:bottom w:w="105" w:type="dxa"/>
              <w:right w:w="135" w:type="dxa"/>
            </w:tcMar>
          </w:tcPr>
          <w:p w14:paraId="3F4E1498" w14:textId="77777777" w:rsidR="00492089" w:rsidRDefault="00000000">
            <w:r>
              <w:rPr>
                <w:rFonts w:ascii="Calibri" w:eastAsia="Calibri" w:hAnsi="Calibri" w:cs="Calibri"/>
                <w:color w:val="000000"/>
                <w:sz w:val="20"/>
                <w:szCs w:val="20"/>
              </w:rPr>
              <w:t>15m / 5m</w:t>
            </w:r>
          </w:p>
        </w:tc>
        <w:tc>
          <w:tcPr>
            <w:tcW w:w="2400" w:type="pct"/>
            <w:tcMar>
              <w:top w:w="105" w:type="dxa"/>
              <w:left w:w="135" w:type="dxa"/>
              <w:bottom w:w="105" w:type="dxa"/>
              <w:right w:w="135" w:type="dxa"/>
            </w:tcMar>
          </w:tcPr>
          <w:p w14:paraId="3178E8CE" w14:textId="77777777" w:rsidR="00492089" w:rsidRDefault="00000000">
            <w:r>
              <w:rPr>
                <w:rFonts w:ascii="Calibri" w:eastAsia="Calibri" w:hAnsi="Calibri" w:cs="Calibri"/>
                <w:color w:val="000000"/>
                <w:sz w:val="20"/>
                <w:szCs w:val="20"/>
              </w:rPr>
              <w:t>Entry Trigger Identification — provides the precise reversal candle and entry confirmation</w:t>
            </w:r>
          </w:p>
        </w:tc>
        <w:tc>
          <w:tcPr>
            <w:tcW w:w="1900" w:type="pct"/>
            <w:tcMar>
              <w:top w:w="105" w:type="dxa"/>
              <w:left w:w="135" w:type="dxa"/>
              <w:bottom w:w="105" w:type="dxa"/>
              <w:right w:w="135" w:type="dxa"/>
            </w:tcMar>
          </w:tcPr>
          <w:p w14:paraId="0687FBA9" w14:textId="77777777" w:rsidR="00492089" w:rsidRDefault="00000000">
            <w:r>
              <w:rPr>
                <w:rFonts w:ascii="Calibri" w:eastAsia="Calibri" w:hAnsi="Calibri" w:cs="Calibri"/>
                <w:color w:val="000000"/>
                <w:sz w:val="20"/>
                <w:szCs w:val="20"/>
              </w:rPr>
              <w:t>Stop-hunt reversal candle; Phase 3 breakout confirmation; entry and stop placement</w:t>
            </w:r>
          </w:p>
        </w:tc>
      </w:tr>
      <w:tr w:rsidR="00492089" w14:paraId="39961E6F" w14:textId="77777777">
        <w:tblPrEx>
          <w:tblCellMar>
            <w:top w:w="0" w:type="dxa"/>
            <w:bottom w:w="0" w:type="dxa"/>
          </w:tblCellMar>
        </w:tblPrEx>
        <w:tc>
          <w:tcPr>
            <w:tcW w:w="700" w:type="pct"/>
            <w:tcMar>
              <w:top w:w="105" w:type="dxa"/>
              <w:left w:w="135" w:type="dxa"/>
              <w:bottom w:w="105" w:type="dxa"/>
              <w:right w:w="135" w:type="dxa"/>
            </w:tcMar>
          </w:tcPr>
          <w:p w14:paraId="64C21708" w14:textId="77777777" w:rsidR="00492089" w:rsidRDefault="00000000">
            <w:r>
              <w:rPr>
                <w:rFonts w:ascii="Calibri" w:eastAsia="Calibri" w:hAnsi="Calibri" w:cs="Calibri"/>
                <w:color w:val="000000"/>
                <w:sz w:val="20"/>
                <w:szCs w:val="20"/>
              </w:rPr>
              <w:t>1m / Tick</w:t>
            </w:r>
          </w:p>
        </w:tc>
        <w:tc>
          <w:tcPr>
            <w:tcW w:w="2400" w:type="pct"/>
            <w:tcMar>
              <w:top w:w="105" w:type="dxa"/>
              <w:left w:w="135" w:type="dxa"/>
              <w:bottom w:w="105" w:type="dxa"/>
              <w:right w:w="135" w:type="dxa"/>
            </w:tcMar>
          </w:tcPr>
          <w:p w14:paraId="04FA6966" w14:textId="77777777" w:rsidR="00492089" w:rsidRDefault="00000000">
            <w:r>
              <w:rPr>
                <w:rFonts w:ascii="Calibri" w:eastAsia="Calibri" w:hAnsi="Calibri" w:cs="Calibri"/>
                <w:color w:val="000000"/>
                <w:sz w:val="20"/>
                <w:szCs w:val="20"/>
              </w:rPr>
              <w:t>Execution Precision — used for fine-tuning entry and reading real-time order flow for institutional signals</w:t>
            </w:r>
          </w:p>
        </w:tc>
        <w:tc>
          <w:tcPr>
            <w:tcW w:w="1900" w:type="pct"/>
            <w:tcMar>
              <w:top w:w="105" w:type="dxa"/>
              <w:left w:w="135" w:type="dxa"/>
              <w:bottom w:w="105" w:type="dxa"/>
              <w:right w:w="135" w:type="dxa"/>
            </w:tcMar>
          </w:tcPr>
          <w:p w14:paraId="15AA1937" w14:textId="77777777" w:rsidR="00492089" w:rsidRDefault="00000000">
            <w:r>
              <w:rPr>
                <w:rFonts w:ascii="Calibri" w:eastAsia="Calibri" w:hAnsi="Calibri" w:cs="Calibri"/>
                <w:color w:val="000000"/>
                <w:sz w:val="20"/>
                <w:szCs w:val="20"/>
              </w:rPr>
              <w:t>Order flow, tape reading, volume delta for absorption confirmation</w:t>
            </w:r>
          </w:p>
        </w:tc>
      </w:tr>
    </w:tbl>
    <w:p w14:paraId="4F1A5ECA" w14:textId="77777777" w:rsidR="00492089" w:rsidRDefault="00492089">
      <w:pPr>
        <w:spacing w:after="200"/>
      </w:pPr>
    </w:p>
    <w:p w14:paraId="41B35CC0" w14:textId="77777777" w:rsidR="00492089" w:rsidRDefault="00000000">
      <w:pPr>
        <w:pStyle w:val="Heading2"/>
        <w:spacing w:before="360" w:after="120" w:line="312" w:lineRule="auto"/>
      </w:pPr>
      <w:r>
        <w:rPr>
          <w:rFonts w:ascii="Calibri" w:eastAsia="Calibri" w:hAnsi="Calibri" w:cs="Calibri"/>
          <w:color w:val="0D1B2A"/>
        </w:rPr>
        <w:t>5.4 Cycle Alignment – The Confluence Stack</w:t>
      </w:r>
    </w:p>
    <w:p w14:paraId="18FA04C6" w14:textId="77777777" w:rsidR="00492089" w:rsidRDefault="00000000">
      <w:pPr>
        <w:spacing w:before="60" w:after="120" w:line="360" w:lineRule="auto"/>
      </w:pPr>
      <w:r>
        <w:rPr>
          <w:rFonts w:ascii="Calibri" w:eastAsia="Calibri" w:hAnsi="Calibri" w:cs="Calibri"/>
          <w:color w:val="000000"/>
          <w:sz w:val="22"/>
          <w:szCs w:val="22"/>
        </w:rPr>
        <w:t xml:space="preserve">The highest-probability P_115 setups occur when liquidity cycles on multiple timeframes align simultaneously — creating what the framework calls the </w:t>
      </w:r>
      <w:r>
        <w:rPr>
          <w:rFonts w:ascii="Calibri" w:eastAsia="Calibri" w:hAnsi="Calibri" w:cs="Calibri"/>
          <w:b/>
          <w:bCs/>
          <w:color w:val="000000"/>
          <w:sz w:val="22"/>
          <w:szCs w:val="22"/>
        </w:rPr>
        <w:t>Confluence Stack</w:t>
      </w:r>
      <w:r>
        <w:rPr>
          <w:rFonts w:ascii="Calibri" w:eastAsia="Calibri" w:hAnsi="Calibri" w:cs="Calibri"/>
          <w:color w:val="000000"/>
          <w:sz w:val="22"/>
          <w:szCs w:val="22"/>
        </w:rPr>
        <w:t>. A full Confluence Stack requires all three alignment conditions to be met before a trade is considered.</w:t>
      </w:r>
    </w:p>
    <w:p w14:paraId="4A95DD4C"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492089" w14:paraId="5F4091FE"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6F4ED"/>
            <w:tcMar>
              <w:top w:w="180" w:type="dxa"/>
              <w:left w:w="210" w:type="dxa"/>
              <w:bottom w:w="180" w:type="dxa"/>
              <w:right w:w="210" w:type="dxa"/>
            </w:tcMar>
          </w:tcPr>
          <w:p w14:paraId="72577D61" w14:textId="77777777" w:rsidR="00492089" w:rsidRDefault="00000000">
            <w:pPr>
              <w:spacing w:after="80" w:line="360" w:lineRule="auto"/>
            </w:pPr>
            <w:r>
              <w:rPr>
                <w:rFonts w:ascii="Calibri" w:eastAsia="Calibri" w:hAnsi="Calibri" w:cs="Calibri"/>
                <w:b/>
                <w:bCs/>
                <w:color w:val="000000"/>
                <w:spacing w:val="8"/>
                <w:sz w:val="20"/>
                <w:szCs w:val="20"/>
              </w:rPr>
              <w:t>✓ Highest Probability Setup – The P_115 Confluence Stack</w:t>
            </w:r>
          </w:p>
          <w:p w14:paraId="2171EB1A" w14:textId="77777777" w:rsidR="00492089" w:rsidRDefault="00000000">
            <w:pPr>
              <w:spacing w:after="120" w:line="360" w:lineRule="auto"/>
            </w:pPr>
            <w:r>
              <w:rPr>
                <w:rFonts w:ascii="Calibri" w:eastAsia="Calibri" w:hAnsi="Calibri" w:cs="Calibri"/>
                <w:b/>
                <w:bCs/>
                <w:color w:val="000000"/>
                <w:sz w:val="22"/>
                <w:szCs w:val="22"/>
              </w:rPr>
              <w:t>Condition 1 — HTF Directional Bias:</w:t>
            </w:r>
            <w:r>
              <w:rPr>
                <w:rFonts w:ascii="Calibri" w:eastAsia="Calibri" w:hAnsi="Calibri" w:cs="Calibri"/>
                <w:color w:val="000000"/>
                <w:sz w:val="22"/>
                <w:szCs w:val="22"/>
              </w:rPr>
              <w:t xml:space="preserve"> Monthly or weekly chart is in a bullish (or bearish) momentum phase. The HTF is in Phase 3 expansion or has just completed a Phase 2 HTF stop hunt.</w:t>
            </w:r>
          </w:p>
          <w:p w14:paraId="2A54F779" w14:textId="77777777" w:rsidR="00492089" w:rsidRDefault="00000000">
            <w:pPr>
              <w:spacing w:after="120" w:line="360" w:lineRule="auto"/>
            </w:pPr>
            <w:r>
              <w:rPr>
                <w:rFonts w:ascii="Calibri" w:eastAsia="Calibri" w:hAnsi="Calibri" w:cs="Calibri"/>
                <w:b/>
                <w:bCs/>
                <w:color w:val="000000"/>
                <w:sz w:val="22"/>
                <w:szCs w:val="22"/>
              </w:rPr>
              <w:t>Condition 2 — LTF Stop Hunt:</w:t>
            </w:r>
            <w:r>
              <w:rPr>
                <w:rFonts w:ascii="Calibri" w:eastAsia="Calibri" w:hAnsi="Calibri" w:cs="Calibri"/>
                <w:color w:val="000000"/>
                <w:sz w:val="22"/>
                <w:szCs w:val="22"/>
              </w:rPr>
              <w:t xml:space="preserve"> On the 15m or 1H chart, a stop hunt has just completed against the LTF SSL (bullish trade) or BSL (bearish trade). The reversal candle is confirmed.</w:t>
            </w:r>
          </w:p>
          <w:p w14:paraId="18A6AB2F" w14:textId="77777777" w:rsidR="00492089" w:rsidRDefault="00000000">
            <w:pPr>
              <w:spacing w:after="120" w:line="360" w:lineRule="auto"/>
            </w:pPr>
            <w:r>
              <w:rPr>
                <w:rFonts w:ascii="Calibri" w:eastAsia="Calibri" w:hAnsi="Calibri" w:cs="Calibri"/>
                <w:b/>
                <w:bCs/>
                <w:color w:val="000000"/>
                <w:sz w:val="22"/>
                <w:szCs w:val="22"/>
              </w:rPr>
              <w:t>Condition 3 — Phase 3 Breakout Candle:</w:t>
            </w:r>
            <w:r>
              <w:rPr>
                <w:rFonts w:ascii="Calibri" w:eastAsia="Calibri" w:hAnsi="Calibri" w:cs="Calibri"/>
                <w:color w:val="000000"/>
                <w:sz w:val="22"/>
                <w:szCs w:val="22"/>
              </w:rPr>
              <w:t xml:space="preserve"> The first Phase 3 expansion candle breaks the Phase 1 compression range boundary decisively on above-average volume, in the direction of the HTF bias.</w:t>
            </w:r>
          </w:p>
          <w:p w14:paraId="4D01F5D4" w14:textId="77777777" w:rsidR="00492089" w:rsidRDefault="00000000">
            <w:pPr>
              <w:spacing w:after="120" w:line="360" w:lineRule="auto"/>
            </w:pPr>
            <w:r>
              <w:rPr>
                <w:rFonts w:ascii="Calibri" w:eastAsia="Calibri" w:hAnsi="Calibri" w:cs="Calibri"/>
                <w:b/>
                <w:bCs/>
                <w:color w:val="000000"/>
                <w:sz w:val="22"/>
                <w:szCs w:val="22"/>
              </w:rPr>
              <w:t>When all three conditions are met: This is the setup worth waiting for.</w:t>
            </w:r>
            <w:r>
              <w:rPr>
                <w:rFonts w:ascii="Calibri" w:eastAsia="Calibri" w:hAnsi="Calibri" w:cs="Calibri"/>
                <w:color w:val="000000"/>
                <w:sz w:val="22"/>
                <w:szCs w:val="22"/>
              </w:rPr>
              <w:t xml:space="preserve"> Take the trade. Size appropriately. </w:t>
            </w:r>
            <w:proofErr w:type="gramStart"/>
            <w:r>
              <w:rPr>
                <w:rFonts w:ascii="Calibri" w:eastAsia="Calibri" w:hAnsi="Calibri" w:cs="Calibri"/>
                <w:color w:val="000000"/>
                <w:sz w:val="22"/>
                <w:szCs w:val="22"/>
              </w:rPr>
              <w:t>Manage to</w:t>
            </w:r>
            <w:proofErr w:type="gramEnd"/>
            <w:r>
              <w:rPr>
                <w:rFonts w:ascii="Calibri" w:eastAsia="Calibri" w:hAnsi="Calibri" w:cs="Calibri"/>
                <w:color w:val="000000"/>
                <w:sz w:val="22"/>
                <w:szCs w:val="22"/>
              </w:rPr>
              <w:t xml:space="preserve"> the framework.</w:t>
            </w:r>
          </w:p>
        </w:tc>
      </w:tr>
    </w:tbl>
    <w:p w14:paraId="4B2D9E28" w14:textId="77777777" w:rsidR="00492089" w:rsidRDefault="00492089">
      <w:pPr>
        <w:spacing w:after="240"/>
      </w:pPr>
    </w:p>
    <w:p w14:paraId="3019390D" w14:textId="77777777" w:rsidR="00492089" w:rsidRDefault="00492089">
      <w:pPr>
        <w:pBdr>
          <w:bottom w:val="single" w:sz="6" w:space="0" w:color="000000"/>
        </w:pBdr>
        <w:spacing w:before="240" w:after="240"/>
      </w:pPr>
    </w:p>
    <w:p w14:paraId="52AE7D5D"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492089" w14:paraId="19CCB80F" w14:textId="77777777">
        <w:tblPrEx>
          <w:tblCellMar>
            <w:top w:w="0" w:type="dxa"/>
            <w:bottom w:w="0" w:type="dxa"/>
          </w:tblCellMar>
        </w:tblPrEx>
        <w:tc>
          <w:tcPr>
            <w:tcW w:w="0" w:type="auto"/>
            <w:tcBorders>
              <w:top w:val="nil"/>
              <w:left w:val="nil"/>
              <w:bottom w:val="nil"/>
              <w:right w:val="nil"/>
            </w:tcBorders>
            <w:shd w:val="clear" w:color="auto" w:fill="0D1B2A"/>
            <w:tcMar>
              <w:top w:w="150" w:type="dxa"/>
              <w:left w:w="240" w:type="dxa"/>
              <w:bottom w:w="150" w:type="dxa"/>
              <w:right w:w="240" w:type="dxa"/>
            </w:tcMar>
          </w:tcPr>
          <w:p w14:paraId="0B0C4A3B" w14:textId="77777777" w:rsidR="00492089" w:rsidRDefault="00000000">
            <w:pPr>
              <w:spacing w:after="40" w:line="360" w:lineRule="auto"/>
            </w:pPr>
            <w:r>
              <w:rPr>
                <w:rFonts w:ascii="Calibri" w:eastAsia="Calibri" w:hAnsi="Calibri" w:cs="Calibri"/>
                <w:b/>
                <w:bCs/>
                <w:color w:val="8AB0D0"/>
                <w:spacing w:val="15"/>
                <w:sz w:val="20"/>
                <w:szCs w:val="20"/>
              </w:rPr>
              <w:t>Section 06</w:t>
            </w:r>
          </w:p>
          <w:p w14:paraId="71886D0E" w14:textId="77777777" w:rsidR="00492089" w:rsidRDefault="00000000">
            <w:pPr>
              <w:pStyle w:val="Heading1"/>
              <w:spacing w:after="120" w:line="312" w:lineRule="auto"/>
            </w:pPr>
            <w:r>
              <w:rPr>
                <w:color w:val="FFFFFF"/>
              </w:rPr>
              <w:t>Putting It All Together – P_115 Execution Framework</w:t>
            </w:r>
          </w:p>
        </w:tc>
      </w:tr>
    </w:tbl>
    <w:p w14:paraId="5DBDE898" w14:textId="77777777" w:rsidR="00492089" w:rsidRDefault="00492089">
      <w:pPr>
        <w:spacing w:after="240"/>
      </w:pPr>
    </w:p>
    <w:p w14:paraId="5991048E" w14:textId="77777777" w:rsidR="00492089" w:rsidRDefault="00000000">
      <w:pPr>
        <w:pStyle w:val="Heading2"/>
        <w:spacing w:before="360" w:after="120" w:line="312" w:lineRule="auto"/>
      </w:pPr>
      <w:r>
        <w:rPr>
          <w:rFonts w:ascii="Calibri" w:eastAsia="Calibri" w:hAnsi="Calibri" w:cs="Calibri"/>
          <w:color w:val="0D1B2A"/>
        </w:rPr>
        <w:t>6.1 The P_115 Pre-Trade Checklist</w:t>
      </w:r>
    </w:p>
    <w:p w14:paraId="2B68A6A9" w14:textId="77777777" w:rsidR="00492089" w:rsidRDefault="00000000">
      <w:pPr>
        <w:spacing w:before="60" w:after="120" w:line="360" w:lineRule="auto"/>
      </w:pPr>
      <w:r>
        <w:rPr>
          <w:rFonts w:ascii="Calibri" w:eastAsia="Calibri" w:hAnsi="Calibri" w:cs="Calibri"/>
          <w:color w:val="000000"/>
          <w:sz w:val="22"/>
          <w:szCs w:val="22"/>
        </w:rPr>
        <w:t>Every trade taken within the P_115 framework must be validated against this pre-trade checklist before any order is placed. A "Fail" on any critical item is an automatic no-trade condition.</w:t>
      </w:r>
    </w:p>
    <w:p w14:paraId="68CE6A86" w14:textId="77777777" w:rsidR="00492089" w:rsidRDefault="0049208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748"/>
        <w:gridCol w:w="2431"/>
        <w:gridCol w:w="4488"/>
        <w:gridCol w:w="1683"/>
      </w:tblGrid>
      <w:tr w:rsidR="00492089" w14:paraId="74B7D36A" w14:textId="77777777">
        <w:tblPrEx>
          <w:tblCellMar>
            <w:top w:w="0" w:type="dxa"/>
            <w:bottom w:w="0" w:type="dxa"/>
          </w:tblCellMar>
        </w:tblPrEx>
        <w:trPr>
          <w:tblHeader/>
        </w:trPr>
        <w:tc>
          <w:tcPr>
            <w:tcW w:w="400" w:type="pct"/>
            <w:shd w:val="clear" w:color="auto" w:fill="0D1B2A"/>
            <w:tcMar>
              <w:top w:w="105" w:type="dxa"/>
              <w:left w:w="135" w:type="dxa"/>
              <w:bottom w:w="105" w:type="dxa"/>
              <w:right w:w="135" w:type="dxa"/>
            </w:tcMar>
          </w:tcPr>
          <w:p w14:paraId="51D97B4F" w14:textId="77777777" w:rsidR="00492089" w:rsidRDefault="00000000">
            <w:r>
              <w:rPr>
                <w:rFonts w:ascii="Calibri" w:eastAsia="Calibri" w:hAnsi="Calibri" w:cs="Calibri"/>
                <w:b/>
                <w:bCs/>
                <w:color w:val="FFFFFF"/>
                <w:sz w:val="20"/>
                <w:szCs w:val="20"/>
              </w:rPr>
              <w:t>Step</w:t>
            </w:r>
          </w:p>
        </w:tc>
        <w:tc>
          <w:tcPr>
            <w:tcW w:w="1300" w:type="pct"/>
            <w:shd w:val="clear" w:color="auto" w:fill="0D1B2A"/>
            <w:tcMar>
              <w:top w:w="105" w:type="dxa"/>
              <w:left w:w="135" w:type="dxa"/>
              <w:bottom w:w="105" w:type="dxa"/>
              <w:right w:w="135" w:type="dxa"/>
            </w:tcMar>
          </w:tcPr>
          <w:p w14:paraId="1F5C5D5E" w14:textId="77777777" w:rsidR="00492089" w:rsidRDefault="00000000">
            <w:r>
              <w:rPr>
                <w:rFonts w:ascii="Calibri" w:eastAsia="Calibri" w:hAnsi="Calibri" w:cs="Calibri"/>
                <w:b/>
                <w:bCs/>
                <w:color w:val="FFFFFF"/>
                <w:sz w:val="20"/>
                <w:szCs w:val="20"/>
              </w:rPr>
              <w:t>Question</w:t>
            </w:r>
          </w:p>
        </w:tc>
        <w:tc>
          <w:tcPr>
            <w:tcW w:w="2400" w:type="pct"/>
            <w:shd w:val="clear" w:color="auto" w:fill="0D1B2A"/>
            <w:tcMar>
              <w:top w:w="105" w:type="dxa"/>
              <w:left w:w="135" w:type="dxa"/>
              <w:bottom w:w="105" w:type="dxa"/>
              <w:right w:w="135" w:type="dxa"/>
            </w:tcMar>
          </w:tcPr>
          <w:p w14:paraId="3576A68E" w14:textId="77777777" w:rsidR="00492089" w:rsidRDefault="00000000">
            <w:r>
              <w:rPr>
                <w:rFonts w:ascii="Calibri" w:eastAsia="Calibri" w:hAnsi="Calibri" w:cs="Calibri"/>
                <w:b/>
                <w:bCs/>
                <w:color w:val="FFFFFF"/>
                <w:sz w:val="20"/>
                <w:szCs w:val="20"/>
              </w:rPr>
              <w:t>Confirmation Signal</w:t>
            </w:r>
          </w:p>
        </w:tc>
        <w:tc>
          <w:tcPr>
            <w:tcW w:w="900" w:type="pct"/>
            <w:shd w:val="clear" w:color="auto" w:fill="0D1B2A"/>
            <w:tcMar>
              <w:top w:w="105" w:type="dxa"/>
              <w:left w:w="135" w:type="dxa"/>
              <w:bottom w:w="105" w:type="dxa"/>
              <w:right w:w="135" w:type="dxa"/>
            </w:tcMar>
          </w:tcPr>
          <w:p w14:paraId="23E07366" w14:textId="77777777" w:rsidR="00492089" w:rsidRDefault="00000000">
            <w:r>
              <w:rPr>
                <w:rFonts w:ascii="Calibri" w:eastAsia="Calibri" w:hAnsi="Calibri" w:cs="Calibri"/>
                <w:b/>
                <w:bCs/>
                <w:color w:val="FFFFFF"/>
                <w:sz w:val="20"/>
                <w:szCs w:val="20"/>
              </w:rPr>
              <w:t>Status</w:t>
            </w:r>
          </w:p>
        </w:tc>
      </w:tr>
      <w:tr w:rsidR="00492089" w14:paraId="48CBF97C" w14:textId="77777777">
        <w:tblPrEx>
          <w:tblCellMar>
            <w:top w:w="0" w:type="dxa"/>
            <w:bottom w:w="0" w:type="dxa"/>
          </w:tblCellMar>
        </w:tblPrEx>
        <w:tc>
          <w:tcPr>
            <w:tcW w:w="400" w:type="pct"/>
            <w:tcMar>
              <w:top w:w="105" w:type="dxa"/>
              <w:left w:w="135" w:type="dxa"/>
              <w:bottom w:w="105" w:type="dxa"/>
              <w:right w:w="135" w:type="dxa"/>
            </w:tcMar>
          </w:tcPr>
          <w:p w14:paraId="4B366EA9" w14:textId="77777777" w:rsidR="00492089" w:rsidRDefault="00000000">
            <w:r>
              <w:rPr>
                <w:rFonts w:ascii="Calibri" w:eastAsia="Calibri" w:hAnsi="Calibri" w:cs="Calibri"/>
                <w:color w:val="000000"/>
                <w:sz w:val="20"/>
                <w:szCs w:val="20"/>
              </w:rPr>
              <w:t>1</w:t>
            </w:r>
          </w:p>
        </w:tc>
        <w:tc>
          <w:tcPr>
            <w:tcW w:w="1300" w:type="pct"/>
            <w:tcMar>
              <w:top w:w="105" w:type="dxa"/>
              <w:left w:w="135" w:type="dxa"/>
              <w:bottom w:w="105" w:type="dxa"/>
              <w:right w:w="135" w:type="dxa"/>
            </w:tcMar>
          </w:tcPr>
          <w:p w14:paraId="02402BA1" w14:textId="77777777" w:rsidR="00492089" w:rsidRDefault="00000000">
            <w:r>
              <w:rPr>
                <w:rFonts w:ascii="Calibri" w:eastAsia="Calibri" w:hAnsi="Calibri" w:cs="Calibri"/>
                <w:color w:val="000000"/>
                <w:sz w:val="20"/>
                <w:szCs w:val="20"/>
              </w:rPr>
              <w:t>Is the HTF directional bias confirmed?</w:t>
            </w:r>
          </w:p>
        </w:tc>
        <w:tc>
          <w:tcPr>
            <w:tcW w:w="2400" w:type="pct"/>
            <w:tcMar>
              <w:top w:w="105" w:type="dxa"/>
              <w:left w:w="135" w:type="dxa"/>
              <w:bottom w:w="105" w:type="dxa"/>
              <w:right w:w="135" w:type="dxa"/>
            </w:tcMar>
          </w:tcPr>
          <w:p w14:paraId="72D677FB" w14:textId="77777777" w:rsidR="00492089" w:rsidRDefault="00000000">
            <w:r>
              <w:rPr>
                <w:rFonts w:ascii="Calibri" w:eastAsia="Calibri" w:hAnsi="Calibri" w:cs="Calibri"/>
                <w:color w:val="000000"/>
                <w:sz w:val="20"/>
                <w:szCs w:val="20"/>
              </w:rPr>
              <w:t>Weekly or daily chart in Phase 3 expansion, or clean HTF structure in intended direction</w:t>
            </w:r>
          </w:p>
        </w:tc>
        <w:tc>
          <w:tcPr>
            <w:tcW w:w="900" w:type="pct"/>
            <w:tcMar>
              <w:top w:w="105" w:type="dxa"/>
              <w:left w:w="135" w:type="dxa"/>
              <w:bottom w:w="105" w:type="dxa"/>
              <w:right w:w="135" w:type="dxa"/>
            </w:tcMar>
          </w:tcPr>
          <w:p w14:paraId="28C5D6BE" w14:textId="77777777" w:rsidR="00492089" w:rsidRDefault="00000000">
            <w:r>
              <w:rPr>
                <w:rFonts w:ascii="Calibri" w:eastAsia="Calibri" w:hAnsi="Calibri" w:cs="Calibri"/>
                <w:color w:val="000000"/>
                <w:sz w:val="20"/>
                <w:szCs w:val="20"/>
              </w:rPr>
              <w:t>Pass / Fail</w:t>
            </w:r>
          </w:p>
        </w:tc>
      </w:tr>
      <w:tr w:rsidR="00492089" w14:paraId="753E52DD" w14:textId="77777777">
        <w:tblPrEx>
          <w:tblCellMar>
            <w:top w:w="0" w:type="dxa"/>
            <w:bottom w:w="0" w:type="dxa"/>
          </w:tblCellMar>
        </w:tblPrEx>
        <w:tc>
          <w:tcPr>
            <w:tcW w:w="400" w:type="pct"/>
            <w:tcMar>
              <w:top w:w="105" w:type="dxa"/>
              <w:left w:w="135" w:type="dxa"/>
              <w:bottom w:w="105" w:type="dxa"/>
              <w:right w:w="135" w:type="dxa"/>
            </w:tcMar>
          </w:tcPr>
          <w:p w14:paraId="542EE84E" w14:textId="77777777" w:rsidR="00492089" w:rsidRDefault="00000000">
            <w:r>
              <w:rPr>
                <w:rFonts w:ascii="Calibri" w:eastAsia="Calibri" w:hAnsi="Calibri" w:cs="Calibri"/>
                <w:color w:val="000000"/>
                <w:sz w:val="20"/>
                <w:szCs w:val="20"/>
              </w:rPr>
              <w:t>2</w:t>
            </w:r>
          </w:p>
        </w:tc>
        <w:tc>
          <w:tcPr>
            <w:tcW w:w="1300" w:type="pct"/>
            <w:tcMar>
              <w:top w:w="105" w:type="dxa"/>
              <w:left w:w="135" w:type="dxa"/>
              <w:bottom w:w="105" w:type="dxa"/>
              <w:right w:w="135" w:type="dxa"/>
            </w:tcMar>
          </w:tcPr>
          <w:p w14:paraId="2692E582" w14:textId="77777777" w:rsidR="00492089" w:rsidRDefault="00000000">
            <w:r>
              <w:rPr>
                <w:rFonts w:ascii="Calibri" w:eastAsia="Calibri" w:hAnsi="Calibri" w:cs="Calibri"/>
                <w:color w:val="000000"/>
                <w:sz w:val="20"/>
                <w:szCs w:val="20"/>
              </w:rPr>
              <w:t>Is a liquidity pool clearly identified?</w:t>
            </w:r>
          </w:p>
        </w:tc>
        <w:tc>
          <w:tcPr>
            <w:tcW w:w="2400" w:type="pct"/>
            <w:tcMar>
              <w:top w:w="105" w:type="dxa"/>
              <w:left w:w="135" w:type="dxa"/>
              <w:bottom w:w="105" w:type="dxa"/>
              <w:right w:w="135" w:type="dxa"/>
            </w:tcMar>
          </w:tcPr>
          <w:p w14:paraId="6C7B78A7" w14:textId="77777777" w:rsidR="00492089" w:rsidRDefault="00000000">
            <w:r>
              <w:rPr>
                <w:rFonts w:ascii="Calibri" w:eastAsia="Calibri" w:hAnsi="Calibri" w:cs="Calibri"/>
                <w:color w:val="000000"/>
                <w:sz w:val="20"/>
                <w:szCs w:val="20"/>
              </w:rPr>
              <w:t>Visible SSL cluster (bullish trade) or BSL cluster (bearish trade) has been marked on the chart</w:t>
            </w:r>
          </w:p>
        </w:tc>
        <w:tc>
          <w:tcPr>
            <w:tcW w:w="900" w:type="pct"/>
            <w:tcMar>
              <w:top w:w="105" w:type="dxa"/>
              <w:left w:w="135" w:type="dxa"/>
              <w:bottom w:w="105" w:type="dxa"/>
              <w:right w:w="135" w:type="dxa"/>
            </w:tcMar>
          </w:tcPr>
          <w:p w14:paraId="57D082FF" w14:textId="77777777" w:rsidR="00492089" w:rsidRDefault="00000000">
            <w:r>
              <w:rPr>
                <w:rFonts w:ascii="Calibri" w:eastAsia="Calibri" w:hAnsi="Calibri" w:cs="Calibri"/>
                <w:color w:val="000000"/>
                <w:sz w:val="20"/>
                <w:szCs w:val="20"/>
              </w:rPr>
              <w:t>Pass / Fail</w:t>
            </w:r>
          </w:p>
        </w:tc>
      </w:tr>
      <w:tr w:rsidR="00492089" w14:paraId="6140CFC4" w14:textId="77777777">
        <w:tblPrEx>
          <w:tblCellMar>
            <w:top w:w="0" w:type="dxa"/>
            <w:bottom w:w="0" w:type="dxa"/>
          </w:tblCellMar>
        </w:tblPrEx>
        <w:tc>
          <w:tcPr>
            <w:tcW w:w="400" w:type="pct"/>
            <w:tcMar>
              <w:top w:w="105" w:type="dxa"/>
              <w:left w:w="135" w:type="dxa"/>
              <w:bottom w:w="105" w:type="dxa"/>
              <w:right w:w="135" w:type="dxa"/>
            </w:tcMar>
          </w:tcPr>
          <w:p w14:paraId="72FDED81" w14:textId="77777777" w:rsidR="00492089" w:rsidRDefault="00000000">
            <w:r>
              <w:rPr>
                <w:rFonts w:ascii="Calibri" w:eastAsia="Calibri" w:hAnsi="Calibri" w:cs="Calibri"/>
                <w:color w:val="000000"/>
                <w:sz w:val="20"/>
                <w:szCs w:val="20"/>
              </w:rPr>
              <w:t>3</w:t>
            </w:r>
          </w:p>
        </w:tc>
        <w:tc>
          <w:tcPr>
            <w:tcW w:w="1300" w:type="pct"/>
            <w:tcMar>
              <w:top w:w="105" w:type="dxa"/>
              <w:left w:w="135" w:type="dxa"/>
              <w:bottom w:w="105" w:type="dxa"/>
              <w:right w:w="135" w:type="dxa"/>
            </w:tcMar>
          </w:tcPr>
          <w:p w14:paraId="128D6C92" w14:textId="77777777" w:rsidR="00492089" w:rsidRDefault="00000000">
            <w:r>
              <w:rPr>
                <w:rFonts w:ascii="Calibri" w:eastAsia="Calibri" w:hAnsi="Calibri" w:cs="Calibri"/>
                <w:color w:val="000000"/>
                <w:sz w:val="20"/>
                <w:szCs w:val="20"/>
              </w:rPr>
              <w:t>Has the stop hunt triggered and completed?</w:t>
            </w:r>
          </w:p>
        </w:tc>
        <w:tc>
          <w:tcPr>
            <w:tcW w:w="2400" w:type="pct"/>
            <w:tcMar>
              <w:top w:w="105" w:type="dxa"/>
              <w:left w:w="135" w:type="dxa"/>
              <w:bottom w:w="105" w:type="dxa"/>
              <w:right w:w="135" w:type="dxa"/>
            </w:tcMar>
          </w:tcPr>
          <w:p w14:paraId="568AD682" w14:textId="77777777" w:rsidR="00492089" w:rsidRDefault="00000000">
            <w:r>
              <w:rPr>
                <w:rFonts w:ascii="Calibri" w:eastAsia="Calibri" w:hAnsi="Calibri" w:cs="Calibri"/>
                <w:color w:val="000000"/>
                <w:sz w:val="20"/>
                <w:szCs w:val="20"/>
              </w:rPr>
              <w:t xml:space="preserve">Price has swept the liquidity </w:t>
            </w:r>
            <w:proofErr w:type="gramStart"/>
            <w:r>
              <w:rPr>
                <w:rFonts w:ascii="Calibri" w:eastAsia="Calibri" w:hAnsi="Calibri" w:cs="Calibri"/>
                <w:color w:val="000000"/>
                <w:sz w:val="20"/>
                <w:szCs w:val="20"/>
              </w:rPr>
              <w:t>pool</w:t>
            </w:r>
            <w:proofErr w:type="gramEnd"/>
            <w:r>
              <w:rPr>
                <w:rFonts w:ascii="Calibri" w:eastAsia="Calibri" w:hAnsi="Calibri" w:cs="Calibri"/>
                <w:color w:val="000000"/>
                <w:sz w:val="20"/>
                <w:szCs w:val="20"/>
              </w:rPr>
              <w:t xml:space="preserve"> and a reversal candle has closed back through the swept level</w:t>
            </w:r>
          </w:p>
        </w:tc>
        <w:tc>
          <w:tcPr>
            <w:tcW w:w="900" w:type="pct"/>
            <w:tcMar>
              <w:top w:w="105" w:type="dxa"/>
              <w:left w:w="135" w:type="dxa"/>
              <w:bottom w:w="105" w:type="dxa"/>
              <w:right w:w="135" w:type="dxa"/>
            </w:tcMar>
          </w:tcPr>
          <w:p w14:paraId="27541F48" w14:textId="77777777" w:rsidR="00492089" w:rsidRDefault="00000000">
            <w:r>
              <w:rPr>
                <w:rFonts w:ascii="Calibri" w:eastAsia="Calibri" w:hAnsi="Calibri" w:cs="Calibri"/>
                <w:color w:val="000000"/>
                <w:sz w:val="20"/>
                <w:szCs w:val="20"/>
              </w:rPr>
              <w:t>Pass / Fail</w:t>
            </w:r>
          </w:p>
        </w:tc>
      </w:tr>
      <w:tr w:rsidR="00492089" w14:paraId="24920E16" w14:textId="77777777">
        <w:tblPrEx>
          <w:tblCellMar>
            <w:top w:w="0" w:type="dxa"/>
            <w:bottom w:w="0" w:type="dxa"/>
          </w:tblCellMar>
        </w:tblPrEx>
        <w:tc>
          <w:tcPr>
            <w:tcW w:w="400" w:type="pct"/>
            <w:tcMar>
              <w:top w:w="105" w:type="dxa"/>
              <w:left w:w="135" w:type="dxa"/>
              <w:bottom w:w="105" w:type="dxa"/>
              <w:right w:w="135" w:type="dxa"/>
            </w:tcMar>
          </w:tcPr>
          <w:p w14:paraId="0E6F7E67" w14:textId="77777777" w:rsidR="00492089" w:rsidRDefault="00000000">
            <w:r>
              <w:rPr>
                <w:rFonts w:ascii="Calibri" w:eastAsia="Calibri" w:hAnsi="Calibri" w:cs="Calibri"/>
                <w:color w:val="000000"/>
                <w:sz w:val="20"/>
                <w:szCs w:val="20"/>
              </w:rPr>
              <w:t>4</w:t>
            </w:r>
          </w:p>
        </w:tc>
        <w:tc>
          <w:tcPr>
            <w:tcW w:w="1300" w:type="pct"/>
            <w:tcMar>
              <w:top w:w="105" w:type="dxa"/>
              <w:left w:w="135" w:type="dxa"/>
              <w:bottom w:w="105" w:type="dxa"/>
              <w:right w:w="135" w:type="dxa"/>
            </w:tcMar>
          </w:tcPr>
          <w:p w14:paraId="6650F3FB" w14:textId="77777777" w:rsidR="00492089" w:rsidRDefault="00000000">
            <w:r>
              <w:rPr>
                <w:rFonts w:ascii="Calibri" w:eastAsia="Calibri" w:hAnsi="Calibri" w:cs="Calibri"/>
                <w:color w:val="000000"/>
                <w:sz w:val="20"/>
                <w:szCs w:val="20"/>
              </w:rPr>
              <w:t>Is Phase 3 breakout candle confirmed?</w:t>
            </w:r>
          </w:p>
        </w:tc>
        <w:tc>
          <w:tcPr>
            <w:tcW w:w="2400" w:type="pct"/>
            <w:tcMar>
              <w:top w:w="105" w:type="dxa"/>
              <w:left w:w="135" w:type="dxa"/>
              <w:bottom w:w="105" w:type="dxa"/>
              <w:right w:w="135" w:type="dxa"/>
            </w:tcMar>
          </w:tcPr>
          <w:p w14:paraId="4AACD7B9" w14:textId="77777777" w:rsidR="00492089" w:rsidRDefault="00000000">
            <w:r>
              <w:rPr>
                <w:rFonts w:ascii="Calibri" w:eastAsia="Calibri" w:hAnsi="Calibri" w:cs="Calibri"/>
                <w:color w:val="000000"/>
                <w:sz w:val="20"/>
                <w:szCs w:val="20"/>
              </w:rPr>
              <w:t>First expansion candle has broken the Phase 1 compression boundary in the direction of the HTF bias</w:t>
            </w:r>
          </w:p>
        </w:tc>
        <w:tc>
          <w:tcPr>
            <w:tcW w:w="900" w:type="pct"/>
            <w:tcMar>
              <w:top w:w="105" w:type="dxa"/>
              <w:left w:w="135" w:type="dxa"/>
              <w:bottom w:w="105" w:type="dxa"/>
              <w:right w:w="135" w:type="dxa"/>
            </w:tcMar>
          </w:tcPr>
          <w:p w14:paraId="63DCB17E" w14:textId="77777777" w:rsidR="00492089" w:rsidRDefault="00000000">
            <w:r>
              <w:rPr>
                <w:rFonts w:ascii="Calibri" w:eastAsia="Calibri" w:hAnsi="Calibri" w:cs="Calibri"/>
                <w:color w:val="000000"/>
                <w:sz w:val="20"/>
                <w:szCs w:val="20"/>
              </w:rPr>
              <w:t>Pass / Fail</w:t>
            </w:r>
          </w:p>
        </w:tc>
      </w:tr>
      <w:tr w:rsidR="00492089" w14:paraId="53C04E86" w14:textId="77777777">
        <w:tblPrEx>
          <w:tblCellMar>
            <w:top w:w="0" w:type="dxa"/>
            <w:bottom w:w="0" w:type="dxa"/>
          </w:tblCellMar>
        </w:tblPrEx>
        <w:tc>
          <w:tcPr>
            <w:tcW w:w="400" w:type="pct"/>
            <w:tcMar>
              <w:top w:w="105" w:type="dxa"/>
              <w:left w:w="135" w:type="dxa"/>
              <w:bottom w:w="105" w:type="dxa"/>
              <w:right w:w="135" w:type="dxa"/>
            </w:tcMar>
          </w:tcPr>
          <w:p w14:paraId="12331745" w14:textId="77777777" w:rsidR="00492089" w:rsidRDefault="00000000">
            <w:r>
              <w:rPr>
                <w:rFonts w:ascii="Calibri" w:eastAsia="Calibri" w:hAnsi="Calibri" w:cs="Calibri"/>
                <w:color w:val="000000"/>
                <w:sz w:val="20"/>
                <w:szCs w:val="20"/>
              </w:rPr>
              <w:t>5</w:t>
            </w:r>
          </w:p>
        </w:tc>
        <w:tc>
          <w:tcPr>
            <w:tcW w:w="1300" w:type="pct"/>
            <w:tcMar>
              <w:top w:w="105" w:type="dxa"/>
              <w:left w:w="135" w:type="dxa"/>
              <w:bottom w:w="105" w:type="dxa"/>
              <w:right w:w="135" w:type="dxa"/>
            </w:tcMar>
          </w:tcPr>
          <w:p w14:paraId="4D106B29" w14:textId="77777777" w:rsidR="00492089" w:rsidRDefault="00000000">
            <w:r>
              <w:rPr>
                <w:rFonts w:ascii="Calibri" w:eastAsia="Calibri" w:hAnsi="Calibri" w:cs="Calibri"/>
                <w:color w:val="000000"/>
                <w:sz w:val="20"/>
                <w:szCs w:val="20"/>
              </w:rPr>
              <w:t>Is the entry level defined precisely?</w:t>
            </w:r>
          </w:p>
        </w:tc>
        <w:tc>
          <w:tcPr>
            <w:tcW w:w="2400" w:type="pct"/>
            <w:tcMar>
              <w:top w:w="105" w:type="dxa"/>
              <w:left w:w="135" w:type="dxa"/>
              <w:bottom w:w="105" w:type="dxa"/>
              <w:right w:w="135" w:type="dxa"/>
            </w:tcMar>
          </w:tcPr>
          <w:p w14:paraId="09EBED79" w14:textId="77777777" w:rsidR="00492089" w:rsidRDefault="00000000">
            <w:r>
              <w:rPr>
                <w:rFonts w:ascii="Calibri" w:eastAsia="Calibri" w:hAnsi="Calibri" w:cs="Calibri"/>
                <w:color w:val="000000"/>
                <w:sz w:val="20"/>
                <w:szCs w:val="20"/>
              </w:rPr>
              <w:t>Entry price is identified at the close of the reversal or breakout candle (or at a retest level)</w:t>
            </w:r>
          </w:p>
        </w:tc>
        <w:tc>
          <w:tcPr>
            <w:tcW w:w="900" w:type="pct"/>
            <w:tcMar>
              <w:top w:w="105" w:type="dxa"/>
              <w:left w:w="135" w:type="dxa"/>
              <w:bottom w:w="105" w:type="dxa"/>
              <w:right w:w="135" w:type="dxa"/>
            </w:tcMar>
          </w:tcPr>
          <w:p w14:paraId="3B01EBD0" w14:textId="77777777" w:rsidR="00492089" w:rsidRDefault="00000000">
            <w:r>
              <w:rPr>
                <w:rFonts w:ascii="Calibri" w:eastAsia="Calibri" w:hAnsi="Calibri" w:cs="Calibri"/>
                <w:color w:val="000000"/>
                <w:sz w:val="20"/>
                <w:szCs w:val="20"/>
              </w:rPr>
              <w:t>Pass / Fail</w:t>
            </w:r>
          </w:p>
        </w:tc>
      </w:tr>
      <w:tr w:rsidR="00492089" w14:paraId="00923BAF" w14:textId="77777777">
        <w:tblPrEx>
          <w:tblCellMar>
            <w:top w:w="0" w:type="dxa"/>
            <w:bottom w:w="0" w:type="dxa"/>
          </w:tblCellMar>
        </w:tblPrEx>
        <w:tc>
          <w:tcPr>
            <w:tcW w:w="400" w:type="pct"/>
            <w:tcMar>
              <w:top w:w="105" w:type="dxa"/>
              <w:left w:w="135" w:type="dxa"/>
              <w:bottom w:w="105" w:type="dxa"/>
              <w:right w:w="135" w:type="dxa"/>
            </w:tcMar>
          </w:tcPr>
          <w:p w14:paraId="13913ADB" w14:textId="77777777" w:rsidR="00492089" w:rsidRDefault="00000000">
            <w:r>
              <w:rPr>
                <w:rFonts w:ascii="Calibri" w:eastAsia="Calibri" w:hAnsi="Calibri" w:cs="Calibri"/>
                <w:color w:val="000000"/>
                <w:sz w:val="20"/>
                <w:szCs w:val="20"/>
              </w:rPr>
              <w:t>6</w:t>
            </w:r>
          </w:p>
        </w:tc>
        <w:tc>
          <w:tcPr>
            <w:tcW w:w="1300" w:type="pct"/>
            <w:tcMar>
              <w:top w:w="105" w:type="dxa"/>
              <w:left w:w="135" w:type="dxa"/>
              <w:bottom w:w="105" w:type="dxa"/>
              <w:right w:w="135" w:type="dxa"/>
            </w:tcMar>
          </w:tcPr>
          <w:p w14:paraId="458BA4AC" w14:textId="77777777" w:rsidR="00492089" w:rsidRDefault="00000000">
            <w:r>
              <w:rPr>
                <w:rFonts w:ascii="Calibri" w:eastAsia="Calibri" w:hAnsi="Calibri" w:cs="Calibri"/>
                <w:color w:val="000000"/>
                <w:sz w:val="20"/>
                <w:szCs w:val="20"/>
              </w:rPr>
              <w:t>Is the stop loss placed correctly?</w:t>
            </w:r>
          </w:p>
        </w:tc>
        <w:tc>
          <w:tcPr>
            <w:tcW w:w="2400" w:type="pct"/>
            <w:tcMar>
              <w:top w:w="105" w:type="dxa"/>
              <w:left w:w="135" w:type="dxa"/>
              <w:bottom w:w="105" w:type="dxa"/>
              <w:right w:w="135" w:type="dxa"/>
            </w:tcMar>
          </w:tcPr>
          <w:p w14:paraId="19392E68" w14:textId="77777777" w:rsidR="00492089" w:rsidRDefault="00000000">
            <w:r>
              <w:rPr>
                <w:rFonts w:ascii="Calibri" w:eastAsia="Calibri" w:hAnsi="Calibri" w:cs="Calibri"/>
                <w:color w:val="000000"/>
                <w:sz w:val="20"/>
                <w:szCs w:val="20"/>
              </w:rPr>
              <w:t>Stop is placed 1 ATR beyond the stop-hunt wick, not at a round number, and not at an obvious cluster</w:t>
            </w:r>
          </w:p>
        </w:tc>
        <w:tc>
          <w:tcPr>
            <w:tcW w:w="900" w:type="pct"/>
            <w:tcMar>
              <w:top w:w="105" w:type="dxa"/>
              <w:left w:w="135" w:type="dxa"/>
              <w:bottom w:w="105" w:type="dxa"/>
              <w:right w:w="135" w:type="dxa"/>
            </w:tcMar>
          </w:tcPr>
          <w:p w14:paraId="41B6100B" w14:textId="77777777" w:rsidR="00492089" w:rsidRDefault="00000000">
            <w:r>
              <w:rPr>
                <w:rFonts w:ascii="Calibri" w:eastAsia="Calibri" w:hAnsi="Calibri" w:cs="Calibri"/>
                <w:color w:val="000000"/>
                <w:sz w:val="20"/>
                <w:szCs w:val="20"/>
              </w:rPr>
              <w:t>Pass / Fail</w:t>
            </w:r>
          </w:p>
        </w:tc>
      </w:tr>
      <w:tr w:rsidR="00492089" w14:paraId="75C445E9" w14:textId="77777777">
        <w:tblPrEx>
          <w:tblCellMar>
            <w:top w:w="0" w:type="dxa"/>
            <w:bottom w:w="0" w:type="dxa"/>
          </w:tblCellMar>
        </w:tblPrEx>
        <w:tc>
          <w:tcPr>
            <w:tcW w:w="400" w:type="pct"/>
            <w:tcMar>
              <w:top w:w="105" w:type="dxa"/>
              <w:left w:w="135" w:type="dxa"/>
              <w:bottom w:w="105" w:type="dxa"/>
              <w:right w:w="135" w:type="dxa"/>
            </w:tcMar>
          </w:tcPr>
          <w:p w14:paraId="05085935" w14:textId="77777777" w:rsidR="00492089" w:rsidRDefault="00000000">
            <w:r>
              <w:rPr>
                <w:rFonts w:ascii="Calibri" w:eastAsia="Calibri" w:hAnsi="Calibri" w:cs="Calibri"/>
                <w:color w:val="000000"/>
                <w:sz w:val="20"/>
                <w:szCs w:val="20"/>
              </w:rPr>
              <w:t>7</w:t>
            </w:r>
          </w:p>
        </w:tc>
        <w:tc>
          <w:tcPr>
            <w:tcW w:w="1300" w:type="pct"/>
            <w:tcMar>
              <w:top w:w="105" w:type="dxa"/>
              <w:left w:w="135" w:type="dxa"/>
              <w:bottom w:w="105" w:type="dxa"/>
              <w:right w:w="135" w:type="dxa"/>
            </w:tcMar>
          </w:tcPr>
          <w:p w14:paraId="2C52F550" w14:textId="77777777" w:rsidR="00492089" w:rsidRDefault="00000000">
            <w:r>
              <w:rPr>
                <w:rFonts w:ascii="Calibri" w:eastAsia="Calibri" w:hAnsi="Calibri" w:cs="Calibri"/>
                <w:color w:val="000000"/>
                <w:sz w:val="20"/>
                <w:szCs w:val="20"/>
              </w:rPr>
              <w:t xml:space="preserve">Is the target level marked and </w:t>
            </w:r>
            <w:proofErr w:type="gramStart"/>
            <w:r>
              <w:rPr>
                <w:rFonts w:ascii="Calibri" w:eastAsia="Calibri" w:hAnsi="Calibri" w:cs="Calibri"/>
                <w:color w:val="000000"/>
                <w:sz w:val="20"/>
                <w:szCs w:val="20"/>
              </w:rPr>
              <w:t>R:R</w:t>
            </w:r>
            <w:proofErr w:type="gramEnd"/>
            <w:r>
              <w:rPr>
                <w:rFonts w:ascii="Calibri" w:eastAsia="Calibri" w:hAnsi="Calibri" w:cs="Calibri"/>
                <w:color w:val="000000"/>
                <w:sz w:val="20"/>
                <w:szCs w:val="20"/>
              </w:rPr>
              <w:t xml:space="preserve"> validated?</w:t>
            </w:r>
          </w:p>
        </w:tc>
        <w:tc>
          <w:tcPr>
            <w:tcW w:w="2400" w:type="pct"/>
            <w:tcMar>
              <w:top w:w="105" w:type="dxa"/>
              <w:left w:w="135" w:type="dxa"/>
              <w:bottom w:w="105" w:type="dxa"/>
              <w:right w:w="135" w:type="dxa"/>
            </w:tcMar>
          </w:tcPr>
          <w:p w14:paraId="0599BFBD" w14:textId="77777777" w:rsidR="00492089" w:rsidRDefault="00000000">
            <w:r>
              <w:rPr>
                <w:rFonts w:ascii="Calibri" w:eastAsia="Calibri" w:hAnsi="Calibri" w:cs="Calibri"/>
                <w:color w:val="000000"/>
                <w:sz w:val="20"/>
                <w:szCs w:val="20"/>
              </w:rPr>
              <w:t>At least one target BSL/SSL zone is identified; risk-reward ratio is minimum 1:2</w:t>
            </w:r>
          </w:p>
        </w:tc>
        <w:tc>
          <w:tcPr>
            <w:tcW w:w="900" w:type="pct"/>
            <w:tcMar>
              <w:top w:w="105" w:type="dxa"/>
              <w:left w:w="135" w:type="dxa"/>
              <w:bottom w:w="105" w:type="dxa"/>
              <w:right w:w="135" w:type="dxa"/>
            </w:tcMar>
          </w:tcPr>
          <w:p w14:paraId="765D564A" w14:textId="77777777" w:rsidR="00492089" w:rsidRDefault="00000000">
            <w:r>
              <w:rPr>
                <w:rFonts w:ascii="Calibri" w:eastAsia="Calibri" w:hAnsi="Calibri" w:cs="Calibri"/>
                <w:color w:val="000000"/>
                <w:sz w:val="20"/>
                <w:szCs w:val="20"/>
              </w:rPr>
              <w:t>Pass / Fail</w:t>
            </w:r>
          </w:p>
        </w:tc>
      </w:tr>
      <w:tr w:rsidR="00492089" w14:paraId="45EE48E4" w14:textId="77777777">
        <w:tblPrEx>
          <w:tblCellMar>
            <w:top w:w="0" w:type="dxa"/>
            <w:bottom w:w="0" w:type="dxa"/>
          </w:tblCellMar>
        </w:tblPrEx>
        <w:tc>
          <w:tcPr>
            <w:tcW w:w="400" w:type="pct"/>
            <w:tcMar>
              <w:top w:w="105" w:type="dxa"/>
              <w:left w:w="135" w:type="dxa"/>
              <w:bottom w:w="105" w:type="dxa"/>
              <w:right w:w="135" w:type="dxa"/>
            </w:tcMar>
          </w:tcPr>
          <w:p w14:paraId="05BAE8F8" w14:textId="77777777" w:rsidR="00492089" w:rsidRDefault="00000000">
            <w:r>
              <w:rPr>
                <w:rFonts w:ascii="Calibri" w:eastAsia="Calibri" w:hAnsi="Calibri" w:cs="Calibri"/>
                <w:color w:val="000000"/>
                <w:sz w:val="20"/>
                <w:szCs w:val="20"/>
              </w:rPr>
              <w:t>8</w:t>
            </w:r>
          </w:p>
        </w:tc>
        <w:tc>
          <w:tcPr>
            <w:tcW w:w="1300" w:type="pct"/>
            <w:tcMar>
              <w:top w:w="105" w:type="dxa"/>
              <w:left w:w="135" w:type="dxa"/>
              <w:bottom w:w="105" w:type="dxa"/>
              <w:right w:w="135" w:type="dxa"/>
            </w:tcMar>
          </w:tcPr>
          <w:p w14:paraId="6E88262B" w14:textId="77777777" w:rsidR="00492089" w:rsidRDefault="00000000">
            <w:r>
              <w:rPr>
                <w:rFonts w:ascii="Calibri" w:eastAsia="Calibri" w:hAnsi="Calibri" w:cs="Calibri"/>
                <w:color w:val="000000"/>
                <w:sz w:val="20"/>
                <w:szCs w:val="20"/>
              </w:rPr>
              <w:t>Are we in a kill zone or primary session?</w:t>
            </w:r>
          </w:p>
        </w:tc>
        <w:tc>
          <w:tcPr>
            <w:tcW w:w="2400" w:type="pct"/>
            <w:tcMar>
              <w:top w:w="105" w:type="dxa"/>
              <w:left w:w="135" w:type="dxa"/>
              <w:bottom w:w="105" w:type="dxa"/>
              <w:right w:w="135" w:type="dxa"/>
            </w:tcMar>
          </w:tcPr>
          <w:p w14:paraId="782D22AC" w14:textId="77777777" w:rsidR="00492089" w:rsidRDefault="00000000">
            <w:r>
              <w:rPr>
                <w:rFonts w:ascii="Calibri" w:eastAsia="Calibri" w:hAnsi="Calibri" w:cs="Calibri"/>
                <w:color w:val="000000"/>
                <w:sz w:val="20"/>
                <w:szCs w:val="20"/>
              </w:rPr>
              <w:t>The setup is forming during London Open, NY Open, or another high-probability liquidity window</w:t>
            </w:r>
          </w:p>
        </w:tc>
        <w:tc>
          <w:tcPr>
            <w:tcW w:w="900" w:type="pct"/>
            <w:tcMar>
              <w:top w:w="105" w:type="dxa"/>
              <w:left w:w="135" w:type="dxa"/>
              <w:bottom w:w="105" w:type="dxa"/>
              <w:right w:w="135" w:type="dxa"/>
            </w:tcMar>
          </w:tcPr>
          <w:p w14:paraId="769825C7" w14:textId="77777777" w:rsidR="00492089" w:rsidRDefault="00000000">
            <w:r>
              <w:rPr>
                <w:rFonts w:ascii="Calibri" w:eastAsia="Calibri" w:hAnsi="Calibri" w:cs="Calibri"/>
                <w:color w:val="000000"/>
                <w:sz w:val="20"/>
                <w:szCs w:val="20"/>
              </w:rPr>
              <w:t>Preferred / Not Required</w:t>
            </w:r>
          </w:p>
        </w:tc>
      </w:tr>
    </w:tbl>
    <w:p w14:paraId="616F2792" w14:textId="77777777" w:rsidR="00492089" w:rsidRDefault="00492089">
      <w:pPr>
        <w:spacing w:after="200"/>
      </w:pPr>
    </w:p>
    <w:p w14:paraId="004DF697" w14:textId="77777777" w:rsidR="00492089" w:rsidRDefault="00000000">
      <w:pPr>
        <w:pStyle w:val="Heading2"/>
        <w:spacing w:before="360" w:after="120" w:line="312" w:lineRule="auto"/>
      </w:pPr>
      <w:r>
        <w:rPr>
          <w:rFonts w:ascii="Calibri" w:eastAsia="Calibri" w:hAnsi="Calibri" w:cs="Calibri"/>
          <w:color w:val="0D1B2A"/>
        </w:rPr>
        <w:t>6.2 Entry Mechanics – The P_115 Entry Model</w:t>
      </w:r>
    </w:p>
    <w:p w14:paraId="49F9BD92" w14:textId="77777777" w:rsidR="00492089" w:rsidRDefault="00000000">
      <w:pPr>
        <w:spacing w:before="60" w:after="120" w:line="360" w:lineRule="auto"/>
      </w:pPr>
      <w:r>
        <w:rPr>
          <w:rFonts w:ascii="Calibri" w:eastAsia="Calibri" w:hAnsi="Calibri" w:cs="Calibri"/>
          <w:color w:val="000000"/>
          <w:sz w:val="22"/>
          <w:szCs w:val="22"/>
        </w:rPr>
        <w:lastRenderedPageBreak/>
        <w:t xml:space="preserve">The P_115 framework provides three entry types, </w:t>
      </w:r>
      <w:proofErr w:type="gramStart"/>
      <w:r>
        <w:rPr>
          <w:rFonts w:ascii="Calibri" w:eastAsia="Calibri" w:hAnsi="Calibri" w:cs="Calibri"/>
          <w:color w:val="000000"/>
          <w:sz w:val="22"/>
          <w:szCs w:val="22"/>
        </w:rPr>
        <w:t>calibrated</w:t>
      </w:r>
      <w:proofErr w:type="gramEnd"/>
      <w:r>
        <w:rPr>
          <w:rFonts w:ascii="Calibri" w:eastAsia="Calibri" w:hAnsi="Calibri" w:cs="Calibri"/>
          <w:color w:val="000000"/>
          <w:sz w:val="22"/>
          <w:szCs w:val="22"/>
        </w:rPr>
        <w:t xml:space="preserve"> for different risk tolerances and market conditions:</w:t>
      </w:r>
    </w:p>
    <w:p w14:paraId="0CEA6528" w14:textId="77777777" w:rsidR="00492089" w:rsidRDefault="00000000">
      <w:pPr>
        <w:spacing w:before="60" w:after="80" w:line="360" w:lineRule="auto"/>
      </w:pPr>
      <w:r>
        <w:rPr>
          <w:rFonts w:ascii="Calibri" w:eastAsia="Calibri" w:hAnsi="Calibri" w:cs="Calibri"/>
          <w:b/>
          <w:bCs/>
          <w:color w:val="1A7340"/>
          <w:sz w:val="22"/>
          <w:szCs w:val="22"/>
        </w:rPr>
        <w:t>Entry Type 1 – Aggressive Entry</w:t>
      </w:r>
    </w:p>
    <w:p w14:paraId="17376C9A" w14:textId="77777777" w:rsidR="00492089" w:rsidRDefault="00000000">
      <w:pPr>
        <w:spacing w:before="60" w:after="120" w:line="360" w:lineRule="auto"/>
      </w:pPr>
      <w:r>
        <w:rPr>
          <w:rFonts w:ascii="Calibri" w:eastAsia="Calibri" w:hAnsi="Calibri" w:cs="Calibri"/>
          <w:b/>
          <w:bCs/>
          <w:color w:val="000000"/>
          <w:sz w:val="22"/>
          <w:szCs w:val="22"/>
        </w:rPr>
        <w:t>Timing:</w:t>
      </w:r>
      <w:r>
        <w:rPr>
          <w:rFonts w:ascii="Calibri" w:eastAsia="Calibri" w:hAnsi="Calibri" w:cs="Calibri"/>
          <w:color w:val="000000"/>
          <w:sz w:val="22"/>
          <w:szCs w:val="22"/>
        </w:rPr>
        <w:t xml:space="preserve"> Enter on the close of the reversal candle — the candle that closes back through the swept level after the stop hunt. This is the earliest entry and carries the highest reward potential but requires confidence in the setup. </w:t>
      </w:r>
      <w:r>
        <w:rPr>
          <w:rFonts w:ascii="Calibri" w:eastAsia="Calibri" w:hAnsi="Calibri" w:cs="Calibri"/>
          <w:b/>
          <w:bCs/>
          <w:color w:val="000000"/>
          <w:sz w:val="22"/>
          <w:szCs w:val="22"/>
        </w:rPr>
        <w:t>Risk Parameters:</w:t>
      </w:r>
      <w:r>
        <w:rPr>
          <w:rFonts w:ascii="Calibri" w:eastAsia="Calibri" w:hAnsi="Calibri" w:cs="Calibri"/>
          <w:color w:val="000000"/>
          <w:sz w:val="22"/>
          <w:szCs w:val="22"/>
        </w:rPr>
        <w:t xml:space="preserve"> Stop 1 ATR below the wick (bullish) or above the wick (bearish). Position size should reflect the wider stop distance.</w:t>
      </w:r>
    </w:p>
    <w:p w14:paraId="444E04D8" w14:textId="77777777" w:rsidR="00492089" w:rsidRDefault="00492089">
      <w:pPr>
        <w:pBdr>
          <w:bottom w:val="single" w:sz="6" w:space="0" w:color="AAAAAA"/>
        </w:pBdr>
        <w:spacing w:before="240" w:after="240"/>
      </w:pPr>
    </w:p>
    <w:p w14:paraId="001CB574" w14:textId="77777777" w:rsidR="00492089" w:rsidRDefault="00000000">
      <w:pPr>
        <w:spacing w:before="60" w:after="80" w:line="360" w:lineRule="auto"/>
      </w:pPr>
      <w:r>
        <w:rPr>
          <w:rFonts w:ascii="Calibri" w:eastAsia="Calibri" w:hAnsi="Calibri" w:cs="Calibri"/>
          <w:b/>
          <w:bCs/>
          <w:color w:val="1D5FA6"/>
          <w:sz w:val="22"/>
          <w:szCs w:val="22"/>
        </w:rPr>
        <w:t>Entry Type 2 – Conservative Entry</w:t>
      </w:r>
    </w:p>
    <w:p w14:paraId="6869D497" w14:textId="77777777" w:rsidR="00492089" w:rsidRDefault="00000000">
      <w:pPr>
        <w:spacing w:before="60" w:after="120" w:line="360" w:lineRule="auto"/>
      </w:pPr>
      <w:r>
        <w:rPr>
          <w:rFonts w:ascii="Calibri" w:eastAsia="Calibri" w:hAnsi="Calibri" w:cs="Calibri"/>
          <w:b/>
          <w:bCs/>
          <w:color w:val="000000"/>
          <w:sz w:val="22"/>
          <w:szCs w:val="22"/>
        </w:rPr>
        <w:t>Timing:</w:t>
      </w:r>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Enter on</w:t>
      </w:r>
      <w:proofErr w:type="gramEnd"/>
      <w:r>
        <w:rPr>
          <w:rFonts w:ascii="Calibri" w:eastAsia="Calibri" w:hAnsi="Calibri" w:cs="Calibri"/>
          <w:color w:val="000000"/>
          <w:sz w:val="22"/>
          <w:szCs w:val="22"/>
        </w:rPr>
        <w:t xml:space="preserve"> the first retest of the swept liquidity level — after the initial reversal candle, price pulls back to test the swept level as new support (bullish) or new resistance (bearish). This entry provides tighter stop placement and </w:t>
      </w:r>
      <w:proofErr w:type="gramStart"/>
      <w:r>
        <w:rPr>
          <w:rFonts w:ascii="Calibri" w:eastAsia="Calibri" w:hAnsi="Calibri" w:cs="Calibri"/>
          <w:color w:val="000000"/>
          <w:sz w:val="22"/>
          <w:szCs w:val="22"/>
        </w:rPr>
        <w:t>better defined</w:t>
      </w:r>
      <w:proofErr w:type="gramEnd"/>
      <w:r>
        <w:rPr>
          <w:rFonts w:ascii="Calibri" w:eastAsia="Calibri" w:hAnsi="Calibri" w:cs="Calibri"/>
          <w:color w:val="000000"/>
          <w:sz w:val="22"/>
          <w:szCs w:val="22"/>
        </w:rPr>
        <w:t xml:space="preserve"> risk. </w:t>
      </w:r>
      <w:r>
        <w:rPr>
          <w:rFonts w:ascii="Calibri" w:eastAsia="Calibri" w:hAnsi="Calibri" w:cs="Calibri"/>
          <w:b/>
          <w:bCs/>
          <w:color w:val="000000"/>
          <w:sz w:val="22"/>
          <w:szCs w:val="22"/>
        </w:rPr>
        <w:t>Risk Parameters:</w:t>
      </w:r>
      <w:r>
        <w:rPr>
          <w:rFonts w:ascii="Calibri" w:eastAsia="Calibri" w:hAnsi="Calibri" w:cs="Calibri"/>
          <w:color w:val="000000"/>
          <w:sz w:val="22"/>
          <w:szCs w:val="22"/>
        </w:rPr>
        <w:t xml:space="preserve"> Stop is placed just below (bullish) or above (bearish) the retest level. Higher probability of fill but may miss if price does not retest.</w:t>
      </w:r>
    </w:p>
    <w:p w14:paraId="3F0DA090" w14:textId="77777777" w:rsidR="00492089" w:rsidRDefault="00492089">
      <w:pPr>
        <w:pBdr>
          <w:bottom w:val="single" w:sz="6" w:space="0" w:color="AAAAAA"/>
        </w:pBdr>
        <w:spacing w:before="240" w:after="240"/>
      </w:pPr>
    </w:p>
    <w:p w14:paraId="08D59845" w14:textId="77777777" w:rsidR="00492089" w:rsidRDefault="00000000">
      <w:pPr>
        <w:spacing w:before="60" w:after="80" w:line="360" w:lineRule="auto"/>
      </w:pPr>
      <w:r>
        <w:rPr>
          <w:rFonts w:ascii="Calibri" w:eastAsia="Calibri" w:hAnsi="Calibri" w:cs="Calibri"/>
          <w:b/>
          <w:bCs/>
          <w:color w:val="B06D00"/>
          <w:sz w:val="22"/>
          <w:szCs w:val="22"/>
        </w:rPr>
        <w:t>Entry Type 3 – Breakout Entry</w:t>
      </w:r>
    </w:p>
    <w:p w14:paraId="053F4E62" w14:textId="77777777" w:rsidR="00492089" w:rsidRDefault="00000000">
      <w:pPr>
        <w:spacing w:before="60" w:after="120" w:line="360" w:lineRule="auto"/>
      </w:pPr>
      <w:r>
        <w:rPr>
          <w:rFonts w:ascii="Calibri" w:eastAsia="Calibri" w:hAnsi="Calibri" w:cs="Calibri"/>
          <w:b/>
          <w:bCs/>
          <w:color w:val="000000"/>
          <w:sz w:val="22"/>
          <w:szCs w:val="22"/>
        </w:rPr>
        <w:t>Timing:</w:t>
      </w:r>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Enter on</w:t>
      </w:r>
      <w:proofErr w:type="gramEnd"/>
      <w:r>
        <w:rPr>
          <w:rFonts w:ascii="Calibri" w:eastAsia="Calibri" w:hAnsi="Calibri" w:cs="Calibri"/>
          <w:color w:val="000000"/>
          <w:sz w:val="22"/>
          <w:szCs w:val="22"/>
        </w:rPr>
        <w:t xml:space="preserve"> the confirmed break of the Phase 1 compression zone boundary in the Phase 3 expansion direction — after the Phase 2 stop hunt and reversal are complete. This is the latest and most conservative entry, with the most confirmation but the widest stop relative to the compression range. </w:t>
      </w:r>
      <w:r>
        <w:rPr>
          <w:rFonts w:ascii="Calibri" w:eastAsia="Calibri" w:hAnsi="Calibri" w:cs="Calibri"/>
          <w:b/>
          <w:bCs/>
          <w:color w:val="000000"/>
          <w:sz w:val="22"/>
          <w:szCs w:val="22"/>
        </w:rPr>
        <w:t>Risk Parameters:</w:t>
      </w:r>
      <w:r>
        <w:rPr>
          <w:rFonts w:ascii="Calibri" w:eastAsia="Calibri" w:hAnsi="Calibri" w:cs="Calibri"/>
          <w:color w:val="000000"/>
          <w:sz w:val="22"/>
          <w:szCs w:val="22"/>
        </w:rPr>
        <w:t xml:space="preserve"> Stop below the Phase 1 compression zone low (bullish) or above the zone high (bearish). </w:t>
      </w:r>
      <w:proofErr w:type="gramStart"/>
      <w:r>
        <w:rPr>
          <w:rFonts w:ascii="Calibri" w:eastAsia="Calibri" w:hAnsi="Calibri" w:cs="Calibri"/>
          <w:color w:val="000000"/>
          <w:sz w:val="22"/>
          <w:szCs w:val="22"/>
        </w:rPr>
        <w:t>R:R</w:t>
      </w:r>
      <w:proofErr w:type="gramEnd"/>
      <w:r>
        <w:rPr>
          <w:rFonts w:ascii="Calibri" w:eastAsia="Calibri" w:hAnsi="Calibri" w:cs="Calibri"/>
          <w:color w:val="000000"/>
          <w:sz w:val="22"/>
          <w:szCs w:val="22"/>
        </w:rPr>
        <w:t xml:space="preserve"> may be tighter — validate before taking this entry type.</w:t>
      </w:r>
    </w:p>
    <w:p w14:paraId="68AECBBB" w14:textId="77777777" w:rsidR="00492089" w:rsidRDefault="00492089">
      <w:pPr>
        <w:pBdr>
          <w:bottom w:val="single" w:sz="6" w:space="0" w:color="AAAAAA"/>
        </w:pBdr>
        <w:spacing w:before="240" w:after="240"/>
      </w:pPr>
    </w:p>
    <w:p w14:paraId="14CAC5BD" w14:textId="77777777" w:rsidR="00492089" w:rsidRDefault="00000000">
      <w:pPr>
        <w:pStyle w:val="Heading2"/>
        <w:spacing w:before="360" w:after="120" w:line="312" w:lineRule="auto"/>
      </w:pPr>
      <w:r>
        <w:rPr>
          <w:rFonts w:ascii="Calibri" w:eastAsia="Calibri" w:hAnsi="Calibri" w:cs="Calibri"/>
          <w:color w:val="0D1B2A"/>
        </w:rPr>
        <w:t>6.3 Stop Loss Placement – Structural vs. Wick-Based</w:t>
      </w:r>
    </w:p>
    <w:p w14:paraId="4210A05A" w14:textId="77777777" w:rsidR="00492089" w:rsidRDefault="00000000">
      <w:pPr>
        <w:spacing w:before="60" w:after="120" w:line="360" w:lineRule="auto"/>
      </w:pPr>
      <w:r>
        <w:rPr>
          <w:rFonts w:ascii="Calibri" w:eastAsia="Calibri" w:hAnsi="Calibri" w:cs="Calibri"/>
          <w:color w:val="000000"/>
          <w:sz w:val="22"/>
          <w:szCs w:val="22"/>
        </w:rPr>
        <w:t>Disciplined stop-loss placement is non-negotiable in the P_115 framework. Every stop must be placed at a level that genuinely invalidates the trade thesis — not at a level chosen for comfort or convenience.</w:t>
      </w:r>
    </w:p>
    <w:p w14:paraId="12E47B7C"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Structural Stop:</w:t>
      </w:r>
      <w:r>
        <w:rPr>
          <w:rFonts w:ascii="Calibri" w:eastAsia="Calibri" w:hAnsi="Calibri" w:cs="Calibri"/>
          <w:color w:val="000000"/>
          <w:sz w:val="22"/>
          <w:szCs w:val="22"/>
        </w:rPr>
        <w:t xml:space="preserve"> Placed beyond the last swing low (bullish trade) or last swing high (bearish trade) that defines the trade's structural thesis. If price breaks this level, the structure that justified the trade no longer exists.</w:t>
      </w:r>
    </w:p>
    <w:p w14:paraId="6261EEE7"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lastRenderedPageBreak/>
        <w:t>Wick-Based Stop:</w:t>
      </w:r>
      <w:r>
        <w:rPr>
          <w:rFonts w:ascii="Calibri" w:eastAsia="Calibri" w:hAnsi="Calibri" w:cs="Calibri"/>
          <w:color w:val="000000"/>
          <w:sz w:val="22"/>
          <w:szCs w:val="22"/>
        </w:rPr>
        <w:t xml:space="preserve"> Placed 1 ATR beyond the lowest point of the stop-hunt wick (bullish) or highest point of the stop-hunt wick (bearish). This accounts for potential secondary sweeps of the same level.</w:t>
      </w:r>
    </w:p>
    <w:p w14:paraId="62171039"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Prohibited Stop Placement Zones:</w:t>
      </w:r>
      <w:r>
        <w:rPr>
          <w:rFonts w:ascii="Calibri" w:eastAsia="Calibri" w:hAnsi="Calibri" w:cs="Calibri"/>
          <w:color w:val="000000"/>
          <w:sz w:val="22"/>
          <w:szCs w:val="22"/>
        </w:rPr>
        <w:t xml:space="preserve"> Never place stops at round numbers (e.g., 4,000.00, 1.2000) — these are clustered stop targets themselves. Never place stops at the entry candle high/low — this is inside the noise zone. Never place stops at moving average levels visible on standard charts.</w:t>
      </w:r>
    </w:p>
    <w:p w14:paraId="29D641A9"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492089" w14:paraId="20F875D2"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4E0"/>
            <w:tcMar>
              <w:top w:w="180" w:type="dxa"/>
              <w:left w:w="210" w:type="dxa"/>
              <w:bottom w:w="180" w:type="dxa"/>
              <w:right w:w="210" w:type="dxa"/>
            </w:tcMar>
          </w:tcPr>
          <w:p w14:paraId="1BA1B9E7" w14:textId="77777777" w:rsidR="00492089" w:rsidRDefault="00000000">
            <w:pPr>
              <w:spacing w:after="80" w:line="360" w:lineRule="auto"/>
            </w:pPr>
            <w:r>
              <w:rPr>
                <w:rFonts w:ascii="Calibri" w:eastAsia="Calibri" w:hAnsi="Calibri" w:cs="Calibri"/>
                <w:b/>
                <w:bCs/>
                <w:color w:val="000000"/>
                <w:spacing w:val="8"/>
                <w:sz w:val="20"/>
                <w:szCs w:val="20"/>
              </w:rPr>
              <w:t>⚠ Stop Placement Rule</w:t>
            </w:r>
          </w:p>
          <w:p w14:paraId="26658DAA" w14:textId="77777777" w:rsidR="00492089" w:rsidRDefault="00000000">
            <w:pPr>
              <w:spacing w:after="120" w:line="360" w:lineRule="auto"/>
            </w:pPr>
            <w:r>
              <w:rPr>
                <w:rFonts w:ascii="Calibri" w:eastAsia="Calibri" w:hAnsi="Calibri" w:cs="Calibri"/>
                <w:b/>
                <w:bCs/>
                <w:color w:val="000000"/>
                <w:sz w:val="22"/>
                <w:szCs w:val="22"/>
              </w:rPr>
              <w:t>Your stop must be beyond the point that would invalidate your thesis</w:t>
            </w:r>
            <w:r>
              <w:rPr>
                <w:rFonts w:ascii="Calibri" w:eastAsia="Calibri" w:hAnsi="Calibri" w:cs="Calibri"/>
                <w:color w:val="000000"/>
                <w:sz w:val="22"/>
                <w:szCs w:val="22"/>
              </w:rPr>
              <w:t xml:space="preserve"> — not just below the entry candle. Ask: "If price reaches this level, is my trade idea still valid?" If the answer </w:t>
            </w:r>
            <w:proofErr w:type="gramStart"/>
            <w:r>
              <w:rPr>
                <w:rFonts w:ascii="Calibri" w:eastAsia="Calibri" w:hAnsi="Calibri" w:cs="Calibri"/>
                <w:color w:val="000000"/>
                <w:sz w:val="22"/>
                <w:szCs w:val="22"/>
              </w:rPr>
              <w:t>is no,</w:t>
            </w:r>
            <w:proofErr w:type="gramEnd"/>
            <w:r>
              <w:rPr>
                <w:rFonts w:ascii="Calibri" w:eastAsia="Calibri" w:hAnsi="Calibri" w:cs="Calibri"/>
                <w:color w:val="000000"/>
                <w:sz w:val="22"/>
                <w:szCs w:val="22"/>
              </w:rPr>
              <w:t xml:space="preserve"> that is where your stop belongs. If the answer is yes, your stop is too tight.</w:t>
            </w:r>
          </w:p>
        </w:tc>
      </w:tr>
    </w:tbl>
    <w:p w14:paraId="76CCC291" w14:textId="77777777" w:rsidR="00492089" w:rsidRDefault="00492089">
      <w:pPr>
        <w:spacing w:after="240"/>
      </w:pPr>
    </w:p>
    <w:p w14:paraId="2851273E" w14:textId="77777777" w:rsidR="00492089" w:rsidRDefault="00000000">
      <w:pPr>
        <w:pStyle w:val="Heading2"/>
        <w:spacing w:before="360" w:after="120" w:line="312" w:lineRule="auto"/>
      </w:pPr>
      <w:r>
        <w:rPr>
          <w:rFonts w:ascii="Calibri" w:eastAsia="Calibri" w:hAnsi="Calibri" w:cs="Calibri"/>
          <w:color w:val="0D1B2A"/>
        </w:rPr>
        <w:t>6.4 Profit Target Framework</w:t>
      </w:r>
    </w:p>
    <w:p w14:paraId="4C5B4506" w14:textId="77777777" w:rsidR="00492089" w:rsidRDefault="00000000">
      <w:pPr>
        <w:spacing w:before="60" w:after="120" w:line="360" w:lineRule="auto"/>
      </w:pPr>
      <w:r>
        <w:rPr>
          <w:rFonts w:ascii="Calibri" w:eastAsia="Calibri" w:hAnsi="Calibri" w:cs="Calibri"/>
          <w:color w:val="000000"/>
          <w:sz w:val="22"/>
          <w:szCs w:val="22"/>
        </w:rPr>
        <w:t>P_115 profit targets are always defined by the next untested liquidity pool in the direction of the trade. Targets are never arbitrary — they are derived from the liquidity map established during pre-trade preparation.</w:t>
      </w:r>
    </w:p>
    <w:p w14:paraId="6473C64D" w14:textId="77777777" w:rsidR="00492089" w:rsidRDefault="0049208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028"/>
        <w:gridCol w:w="4488"/>
        <w:gridCol w:w="1029"/>
        <w:gridCol w:w="2805"/>
      </w:tblGrid>
      <w:tr w:rsidR="00492089" w14:paraId="4F5AC303" w14:textId="77777777">
        <w:tblPrEx>
          <w:tblCellMar>
            <w:top w:w="0" w:type="dxa"/>
            <w:bottom w:w="0" w:type="dxa"/>
          </w:tblCellMar>
        </w:tblPrEx>
        <w:trPr>
          <w:tblHeader/>
        </w:trPr>
        <w:tc>
          <w:tcPr>
            <w:tcW w:w="550" w:type="pct"/>
            <w:shd w:val="clear" w:color="auto" w:fill="0D1B2A"/>
            <w:tcMar>
              <w:top w:w="105" w:type="dxa"/>
              <w:left w:w="135" w:type="dxa"/>
              <w:bottom w:w="105" w:type="dxa"/>
              <w:right w:w="135" w:type="dxa"/>
            </w:tcMar>
          </w:tcPr>
          <w:p w14:paraId="488B70FB" w14:textId="77777777" w:rsidR="00492089" w:rsidRDefault="00000000">
            <w:r>
              <w:rPr>
                <w:rFonts w:ascii="Calibri" w:eastAsia="Calibri" w:hAnsi="Calibri" w:cs="Calibri"/>
                <w:b/>
                <w:bCs/>
                <w:color w:val="FFFFFF"/>
                <w:sz w:val="20"/>
                <w:szCs w:val="20"/>
              </w:rPr>
              <w:t>Target Level</w:t>
            </w:r>
          </w:p>
        </w:tc>
        <w:tc>
          <w:tcPr>
            <w:tcW w:w="2400" w:type="pct"/>
            <w:shd w:val="clear" w:color="auto" w:fill="0D1B2A"/>
            <w:tcMar>
              <w:top w:w="105" w:type="dxa"/>
              <w:left w:w="135" w:type="dxa"/>
              <w:bottom w:w="105" w:type="dxa"/>
              <w:right w:w="135" w:type="dxa"/>
            </w:tcMar>
          </w:tcPr>
          <w:p w14:paraId="287A3470" w14:textId="77777777" w:rsidR="00492089" w:rsidRDefault="00000000">
            <w:r>
              <w:rPr>
                <w:rFonts w:ascii="Calibri" w:eastAsia="Calibri" w:hAnsi="Calibri" w:cs="Calibri"/>
                <w:b/>
                <w:bCs/>
                <w:color w:val="FFFFFF"/>
                <w:sz w:val="20"/>
                <w:szCs w:val="20"/>
              </w:rPr>
              <w:t>Definition</w:t>
            </w:r>
          </w:p>
        </w:tc>
        <w:tc>
          <w:tcPr>
            <w:tcW w:w="550" w:type="pct"/>
            <w:shd w:val="clear" w:color="auto" w:fill="0D1B2A"/>
            <w:tcMar>
              <w:top w:w="105" w:type="dxa"/>
              <w:left w:w="135" w:type="dxa"/>
              <w:bottom w:w="105" w:type="dxa"/>
              <w:right w:w="135" w:type="dxa"/>
            </w:tcMar>
          </w:tcPr>
          <w:p w14:paraId="733A6BB3" w14:textId="77777777" w:rsidR="00492089" w:rsidRDefault="00000000">
            <w:r>
              <w:rPr>
                <w:rFonts w:ascii="Calibri" w:eastAsia="Calibri" w:hAnsi="Calibri" w:cs="Calibri"/>
                <w:b/>
                <w:bCs/>
                <w:color w:val="FFFFFF"/>
                <w:sz w:val="20"/>
                <w:szCs w:val="20"/>
              </w:rPr>
              <w:t>Typical R-Multiple</w:t>
            </w:r>
          </w:p>
        </w:tc>
        <w:tc>
          <w:tcPr>
            <w:tcW w:w="1500" w:type="pct"/>
            <w:shd w:val="clear" w:color="auto" w:fill="0D1B2A"/>
            <w:tcMar>
              <w:top w:w="105" w:type="dxa"/>
              <w:left w:w="135" w:type="dxa"/>
              <w:bottom w:w="105" w:type="dxa"/>
              <w:right w:w="135" w:type="dxa"/>
            </w:tcMar>
          </w:tcPr>
          <w:p w14:paraId="2342A904" w14:textId="77777777" w:rsidR="00492089" w:rsidRDefault="00000000">
            <w:r>
              <w:rPr>
                <w:rFonts w:ascii="Calibri" w:eastAsia="Calibri" w:hAnsi="Calibri" w:cs="Calibri"/>
                <w:b/>
                <w:bCs/>
                <w:color w:val="FFFFFF"/>
                <w:sz w:val="20"/>
                <w:szCs w:val="20"/>
              </w:rPr>
              <w:t>Action</w:t>
            </w:r>
          </w:p>
        </w:tc>
      </w:tr>
      <w:tr w:rsidR="00492089" w14:paraId="47D50D15" w14:textId="77777777">
        <w:tblPrEx>
          <w:tblCellMar>
            <w:top w:w="0" w:type="dxa"/>
            <w:bottom w:w="0" w:type="dxa"/>
          </w:tblCellMar>
        </w:tblPrEx>
        <w:tc>
          <w:tcPr>
            <w:tcW w:w="550" w:type="pct"/>
            <w:tcMar>
              <w:top w:w="105" w:type="dxa"/>
              <w:left w:w="135" w:type="dxa"/>
              <w:bottom w:w="105" w:type="dxa"/>
              <w:right w:w="135" w:type="dxa"/>
            </w:tcMar>
          </w:tcPr>
          <w:p w14:paraId="67F82BA5" w14:textId="77777777" w:rsidR="00492089" w:rsidRDefault="00000000">
            <w:r>
              <w:rPr>
                <w:rFonts w:ascii="Calibri" w:eastAsia="Calibri" w:hAnsi="Calibri" w:cs="Calibri"/>
                <w:color w:val="000000"/>
                <w:sz w:val="20"/>
                <w:szCs w:val="20"/>
              </w:rPr>
              <w:t>Target 1</w:t>
            </w:r>
          </w:p>
        </w:tc>
        <w:tc>
          <w:tcPr>
            <w:tcW w:w="2400" w:type="pct"/>
            <w:tcMar>
              <w:top w:w="105" w:type="dxa"/>
              <w:left w:w="135" w:type="dxa"/>
              <w:bottom w:w="105" w:type="dxa"/>
              <w:right w:w="135" w:type="dxa"/>
            </w:tcMar>
          </w:tcPr>
          <w:p w14:paraId="36AF45D0" w14:textId="77777777" w:rsidR="00492089" w:rsidRDefault="00000000">
            <w:r>
              <w:rPr>
                <w:rFonts w:ascii="Calibri" w:eastAsia="Calibri" w:hAnsi="Calibri" w:cs="Calibri"/>
                <w:color w:val="000000"/>
                <w:sz w:val="20"/>
                <w:szCs w:val="20"/>
              </w:rPr>
              <w:t>First untested liquidity pool in trade direction (nearest SSL/BSL — often the compression zone boundary or prior session extreme)</w:t>
            </w:r>
          </w:p>
        </w:tc>
        <w:tc>
          <w:tcPr>
            <w:tcW w:w="550" w:type="pct"/>
            <w:tcMar>
              <w:top w:w="105" w:type="dxa"/>
              <w:left w:w="135" w:type="dxa"/>
              <w:bottom w:w="105" w:type="dxa"/>
              <w:right w:w="135" w:type="dxa"/>
            </w:tcMar>
          </w:tcPr>
          <w:p w14:paraId="7D16137A" w14:textId="77777777" w:rsidR="00492089" w:rsidRDefault="00000000">
            <w:r>
              <w:rPr>
                <w:rFonts w:ascii="Calibri" w:eastAsia="Calibri" w:hAnsi="Calibri" w:cs="Calibri"/>
                <w:color w:val="000000"/>
                <w:sz w:val="20"/>
                <w:szCs w:val="20"/>
              </w:rPr>
              <w:t>1:1 to 1:2</w:t>
            </w:r>
          </w:p>
        </w:tc>
        <w:tc>
          <w:tcPr>
            <w:tcW w:w="1500" w:type="pct"/>
            <w:tcMar>
              <w:top w:w="105" w:type="dxa"/>
              <w:left w:w="135" w:type="dxa"/>
              <w:bottom w:w="105" w:type="dxa"/>
              <w:right w:w="135" w:type="dxa"/>
            </w:tcMar>
          </w:tcPr>
          <w:p w14:paraId="52F62422" w14:textId="77777777" w:rsidR="00492089" w:rsidRDefault="00000000">
            <w:r>
              <w:rPr>
                <w:rFonts w:ascii="Calibri" w:eastAsia="Calibri" w:hAnsi="Calibri" w:cs="Calibri"/>
                <w:color w:val="000000"/>
                <w:sz w:val="20"/>
                <w:szCs w:val="20"/>
              </w:rPr>
              <w:t xml:space="preserve">Exit 50% of position. Move </w:t>
            </w:r>
            <w:proofErr w:type="gramStart"/>
            <w:r>
              <w:rPr>
                <w:rFonts w:ascii="Calibri" w:eastAsia="Calibri" w:hAnsi="Calibri" w:cs="Calibri"/>
                <w:color w:val="000000"/>
                <w:sz w:val="20"/>
                <w:szCs w:val="20"/>
              </w:rPr>
              <w:t>stop to</w:t>
            </w:r>
            <w:proofErr w:type="gramEnd"/>
            <w:r>
              <w:rPr>
                <w:rFonts w:ascii="Calibri" w:eastAsia="Calibri" w:hAnsi="Calibri" w:cs="Calibri"/>
                <w:color w:val="000000"/>
                <w:sz w:val="20"/>
                <w:szCs w:val="20"/>
              </w:rPr>
              <w:t xml:space="preserve"> breakeven on remainder.</w:t>
            </w:r>
          </w:p>
        </w:tc>
      </w:tr>
      <w:tr w:rsidR="00492089" w14:paraId="792CB7C2" w14:textId="77777777">
        <w:tblPrEx>
          <w:tblCellMar>
            <w:top w:w="0" w:type="dxa"/>
            <w:bottom w:w="0" w:type="dxa"/>
          </w:tblCellMar>
        </w:tblPrEx>
        <w:tc>
          <w:tcPr>
            <w:tcW w:w="550" w:type="pct"/>
            <w:tcMar>
              <w:top w:w="105" w:type="dxa"/>
              <w:left w:w="135" w:type="dxa"/>
              <w:bottom w:w="105" w:type="dxa"/>
              <w:right w:w="135" w:type="dxa"/>
            </w:tcMar>
          </w:tcPr>
          <w:p w14:paraId="5363CB93" w14:textId="77777777" w:rsidR="00492089" w:rsidRDefault="00000000">
            <w:r>
              <w:rPr>
                <w:rFonts w:ascii="Calibri" w:eastAsia="Calibri" w:hAnsi="Calibri" w:cs="Calibri"/>
                <w:color w:val="000000"/>
                <w:sz w:val="20"/>
                <w:szCs w:val="20"/>
              </w:rPr>
              <w:t>Target 2</w:t>
            </w:r>
          </w:p>
        </w:tc>
        <w:tc>
          <w:tcPr>
            <w:tcW w:w="2400" w:type="pct"/>
            <w:tcMar>
              <w:top w:w="105" w:type="dxa"/>
              <w:left w:w="135" w:type="dxa"/>
              <w:bottom w:w="105" w:type="dxa"/>
              <w:right w:w="135" w:type="dxa"/>
            </w:tcMar>
          </w:tcPr>
          <w:p w14:paraId="3685A44A" w14:textId="77777777" w:rsidR="00492089" w:rsidRDefault="00000000">
            <w:r>
              <w:rPr>
                <w:rFonts w:ascii="Calibri" w:eastAsia="Calibri" w:hAnsi="Calibri" w:cs="Calibri"/>
                <w:color w:val="000000"/>
                <w:sz w:val="20"/>
                <w:szCs w:val="20"/>
              </w:rPr>
              <w:t>Prior session or prior day high/low (medium-term liquidity pool)</w:t>
            </w:r>
          </w:p>
        </w:tc>
        <w:tc>
          <w:tcPr>
            <w:tcW w:w="550" w:type="pct"/>
            <w:tcMar>
              <w:top w:w="105" w:type="dxa"/>
              <w:left w:w="135" w:type="dxa"/>
              <w:bottom w:w="105" w:type="dxa"/>
              <w:right w:w="135" w:type="dxa"/>
            </w:tcMar>
          </w:tcPr>
          <w:p w14:paraId="3FFC7536" w14:textId="77777777" w:rsidR="00492089" w:rsidRDefault="00000000">
            <w:r>
              <w:rPr>
                <w:rFonts w:ascii="Calibri" w:eastAsia="Calibri" w:hAnsi="Calibri" w:cs="Calibri"/>
                <w:color w:val="000000"/>
                <w:sz w:val="20"/>
                <w:szCs w:val="20"/>
              </w:rPr>
              <w:t>1:2 to 1:4</w:t>
            </w:r>
          </w:p>
        </w:tc>
        <w:tc>
          <w:tcPr>
            <w:tcW w:w="1500" w:type="pct"/>
            <w:tcMar>
              <w:top w:w="105" w:type="dxa"/>
              <w:left w:w="135" w:type="dxa"/>
              <w:bottom w:w="105" w:type="dxa"/>
              <w:right w:w="135" w:type="dxa"/>
            </w:tcMar>
          </w:tcPr>
          <w:p w14:paraId="532979A6" w14:textId="77777777" w:rsidR="00492089" w:rsidRDefault="00000000">
            <w:r>
              <w:rPr>
                <w:rFonts w:ascii="Calibri" w:eastAsia="Calibri" w:hAnsi="Calibri" w:cs="Calibri"/>
                <w:color w:val="000000"/>
                <w:sz w:val="20"/>
                <w:szCs w:val="20"/>
              </w:rPr>
              <w:t xml:space="preserve">Exit additional 30–40% of position. Trail </w:t>
            </w:r>
            <w:proofErr w:type="gramStart"/>
            <w:r>
              <w:rPr>
                <w:rFonts w:ascii="Calibri" w:eastAsia="Calibri" w:hAnsi="Calibri" w:cs="Calibri"/>
                <w:color w:val="000000"/>
                <w:sz w:val="20"/>
                <w:szCs w:val="20"/>
              </w:rPr>
              <w:t>stop</w:t>
            </w:r>
            <w:proofErr w:type="gramEnd"/>
            <w:r>
              <w:rPr>
                <w:rFonts w:ascii="Calibri" w:eastAsia="Calibri" w:hAnsi="Calibri" w:cs="Calibri"/>
                <w:color w:val="000000"/>
                <w:sz w:val="20"/>
                <w:szCs w:val="20"/>
              </w:rPr>
              <w:t xml:space="preserve"> on remainder.</w:t>
            </w:r>
          </w:p>
        </w:tc>
      </w:tr>
      <w:tr w:rsidR="00492089" w14:paraId="55BBA4B3" w14:textId="77777777">
        <w:tblPrEx>
          <w:tblCellMar>
            <w:top w:w="0" w:type="dxa"/>
            <w:bottom w:w="0" w:type="dxa"/>
          </w:tblCellMar>
        </w:tblPrEx>
        <w:tc>
          <w:tcPr>
            <w:tcW w:w="550" w:type="pct"/>
            <w:tcMar>
              <w:top w:w="105" w:type="dxa"/>
              <w:left w:w="135" w:type="dxa"/>
              <w:bottom w:w="105" w:type="dxa"/>
              <w:right w:w="135" w:type="dxa"/>
            </w:tcMar>
          </w:tcPr>
          <w:p w14:paraId="4392813E" w14:textId="77777777" w:rsidR="00492089" w:rsidRDefault="00000000">
            <w:r>
              <w:rPr>
                <w:rFonts w:ascii="Calibri" w:eastAsia="Calibri" w:hAnsi="Calibri" w:cs="Calibri"/>
                <w:color w:val="000000"/>
                <w:sz w:val="20"/>
                <w:szCs w:val="20"/>
              </w:rPr>
              <w:t>Target 3</w:t>
            </w:r>
          </w:p>
        </w:tc>
        <w:tc>
          <w:tcPr>
            <w:tcW w:w="2400" w:type="pct"/>
            <w:tcMar>
              <w:top w:w="105" w:type="dxa"/>
              <w:left w:w="135" w:type="dxa"/>
              <w:bottom w:w="105" w:type="dxa"/>
              <w:right w:w="135" w:type="dxa"/>
            </w:tcMar>
          </w:tcPr>
          <w:p w14:paraId="6674F36C" w14:textId="77777777" w:rsidR="00492089" w:rsidRDefault="00000000">
            <w:r>
              <w:rPr>
                <w:rFonts w:ascii="Calibri" w:eastAsia="Calibri" w:hAnsi="Calibri" w:cs="Calibri"/>
                <w:color w:val="000000"/>
                <w:sz w:val="20"/>
                <w:szCs w:val="20"/>
              </w:rPr>
              <w:t>Weekly or monthly liquidity zone (HTF BSL or SSL pool — highest-value target)</w:t>
            </w:r>
          </w:p>
        </w:tc>
        <w:tc>
          <w:tcPr>
            <w:tcW w:w="550" w:type="pct"/>
            <w:tcMar>
              <w:top w:w="105" w:type="dxa"/>
              <w:left w:w="135" w:type="dxa"/>
              <w:bottom w:w="105" w:type="dxa"/>
              <w:right w:w="135" w:type="dxa"/>
            </w:tcMar>
          </w:tcPr>
          <w:p w14:paraId="2FAB7683" w14:textId="77777777" w:rsidR="00492089" w:rsidRDefault="00000000">
            <w:r>
              <w:rPr>
                <w:rFonts w:ascii="Calibri" w:eastAsia="Calibri" w:hAnsi="Calibri" w:cs="Calibri"/>
                <w:color w:val="000000"/>
                <w:sz w:val="20"/>
                <w:szCs w:val="20"/>
              </w:rPr>
              <w:t>1:4 to 1:8+</w:t>
            </w:r>
          </w:p>
        </w:tc>
        <w:tc>
          <w:tcPr>
            <w:tcW w:w="1500" w:type="pct"/>
            <w:tcMar>
              <w:top w:w="105" w:type="dxa"/>
              <w:left w:w="135" w:type="dxa"/>
              <w:bottom w:w="105" w:type="dxa"/>
              <w:right w:w="135" w:type="dxa"/>
            </w:tcMar>
          </w:tcPr>
          <w:p w14:paraId="5FEE583A" w14:textId="77777777" w:rsidR="00492089" w:rsidRDefault="00000000">
            <w:r>
              <w:rPr>
                <w:rFonts w:ascii="Calibri" w:eastAsia="Calibri" w:hAnsi="Calibri" w:cs="Calibri"/>
                <w:color w:val="000000"/>
                <w:sz w:val="20"/>
                <w:szCs w:val="20"/>
              </w:rPr>
              <w:t>Exit final position. Evaluate for re-entry on next compression phase.</w:t>
            </w:r>
          </w:p>
        </w:tc>
      </w:tr>
    </w:tbl>
    <w:p w14:paraId="1AAA5BFE" w14:textId="77777777" w:rsidR="00492089" w:rsidRDefault="00492089">
      <w:pPr>
        <w:spacing w:after="200"/>
      </w:pPr>
    </w:p>
    <w:p w14:paraId="1497E782"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492089" w14:paraId="1F9D218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4E0"/>
            <w:tcMar>
              <w:top w:w="180" w:type="dxa"/>
              <w:left w:w="210" w:type="dxa"/>
              <w:bottom w:w="180" w:type="dxa"/>
              <w:right w:w="210" w:type="dxa"/>
            </w:tcMar>
          </w:tcPr>
          <w:p w14:paraId="22991D9A" w14:textId="77777777" w:rsidR="00492089" w:rsidRDefault="00000000">
            <w:pPr>
              <w:spacing w:after="80" w:line="360" w:lineRule="auto"/>
            </w:pPr>
            <w:r>
              <w:rPr>
                <w:rFonts w:ascii="Calibri" w:eastAsia="Calibri" w:hAnsi="Calibri" w:cs="Calibri"/>
                <w:b/>
                <w:bCs/>
                <w:color w:val="000000"/>
                <w:spacing w:val="8"/>
                <w:sz w:val="20"/>
                <w:szCs w:val="20"/>
              </w:rPr>
              <w:lastRenderedPageBreak/>
              <w:t>⚠ Minimum Standard</w:t>
            </w:r>
          </w:p>
          <w:p w14:paraId="67115956" w14:textId="77777777" w:rsidR="00492089" w:rsidRDefault="00000000">
            <w:pPr>
              <w:spacing w:after="120" w:line="360" w:lineRule="auto"/>
            </w:pPr>
            <w:r>
              <w:rPr>
                <w:rFonts w:ascii="Calibri" w:eastAsia="Calibri" w:hAnsi="Calibri" w:cs="Calibri"/>
                <w:color w:val="000000"/>
                <w:sz w:val="22"/>
                <w:szCs w:val="22"/>
              </w:rPr>
              <w:t xml:space="preserve">The P_115 framework requires a </w:t>
            </w:r>
            <w:r>
              <w:rPr>
                <w:rFonts w:ascii="Calibri" w:eastAsia="Calibri" w:hAnsi="Calibri" w:cs="Calibri"/>
                <w:b/>
                <w:bCs/>
                <w:color w:val="000000"/>
                <w:sz w:val="22"/>
                <w:szCs w:val="22"/>
              </w:rPr>
              <w:t>minimum 1:2 risk-reward ratio</w:t>
            </w:r>
            <w:r>
              <w:rPr>
                <w:rFonts w:ascii="Calibri" w:eastAsia="Calibri" w:hAnsi="Calibri" w:cs="Calibri"/>
                <w:color w:val="000000"/>
                <w:sz w:val="22"/>
                <w:szCs w:val="22"/>
              </w:rPr>
              <w:t xml:space="preserve"> for any trade to be taken. If the distance from entry to stop is greater than half the distance from entry to Target 1, the trade does not meet the minimum standard. Do not take it. A smaller stop or a higher Target 1 is required before proceeding.</w:t>
            </w:r>
          </w:p>
        </w:tc>
      </w:tr>
    </w:tbl>
    <w:p w14:paraId="6A1BA6A8" w14:textId="77777777" w:rsidR="00492089" w:rsidRDefault="00492089">
      <w:pPr>
        <w:spacing w:after="240"/>
      </w:pPr>
    </w:p>
    <w:p w14:paraId="41D575D7" w14:textId="77777777" w:rsidR="00492089" w:rsidRDefault="00000000">
      <w:pPr>
        <w:pStyle w:val="Heading2"/>
        <w:spacing w:before="360" w:after="120" w:line="312" w:lineRule="auto"/>
      </w:pPr>
      <w:r>
        <w:rPr>
          <w:rFonts w:ascii="Calibri" w:eastAsia="Calibri" w:hAnsi="Calibri" w:cs="Calibri"/>
          <w:color w:val="0D1B2A"/>
        </w:rPr>
        <w:t>6.5 Trade Management Rules</w:t>
      </w:r>
    </w:p>
    <w:p w14:paraId="351687C8" w14:textId="77777777" w:rsidR="00492089" w:rsidRDefault="00000000">
      <w:pPr>
        <w:spacing w:before="60" w:after="120" w:line="360" w:lineRule="auto"/>
      </w:pPr>
      <w:r>
        <w:rPr>
          <w:rFonts w:ascii="Calibri" w:eastAsia="Calibri" w:hAnsi="Calibri" w:cs="Calibri"/>
          <w:color w:val="000000"/>
          <w:sz w:val="22"/>
          <w:szCs w:val="22"/>
        </w:rPr>
        <w:t xml:space="preserve">Once a trade is </w:t>
      </w:r>
      <w:proofErr w:type="gramStart"/>
      <w:r>
        <w:rPr>
          <w:rFonts w:ascii="Calibri" w:eastAsia="Calibri" w:hAnsi="Calibri" w:cs="Calibri"/>
          <w:color w:val="000000"/>
          <w:sz w:val="22"/>
          <w:szCs w:val="22"/>
        </w:rPr>
        <w:t>live</w:t>
      </w:r>
      <w:proofErr w:type="gramEnd"/>
      <w:r>
        <w:rPr>
          <w:rFonts w:ascii="Calibri" w:eastAsia="Calibri" w:hAnsi="Calibri" w:cs="Calibri"/>
          <w:color w:val="000000"/>
          <w:sz w:val="22"/>
          <w:szCs w:val="22"/>
        </w:rPr>
        <w:t>, a strict set of management rules governs all decisions. These rules remove emotion from the process and ensure consistent application of the P_115 framework.</w:t>
      </w:r>
    </w:p>
    <w:p w14:paraId="3C63D2DB"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Move Stop to Breakeven</w:t>
      </w:r>
      <w:r>
        <w:rPr>
          <w:rFonts w:ascii="Calibri" w:eastAsia="Calibri" w:hAnsi="Calibri" w:cs="Calibri"/>
          <w:color w:val="000000"/>
          <w:sz w:val="22"/>
          <w:szCs w:val="22"/>
        </w:rPr>
        <w:t xml:space="preserve"> immediately after Target 1 is hit. No exceptions. The trade is now risk-free </w:t>
      </w:r>
      <w:proofErr w:type="gramStart"/>
      <w:r>
        <w:rPr>
          <w:rFonts w:ascii="Calibri" w:eastAsia="Calibri" w:hAnsi="Calibri" w:cs="Calibri"/>
          <w:color w:val="000000"/>
          <w:sz w:val="22"/>
          <w:szCs w:val="22"/>
        </w:rPr>
        <w:t>on</w:t>
      </w:r>
      <w:proofErr w:type="gramEnd"/>
      <w:r>
        <w:rPr>
          <w:rFonts w:ascii="Calibri" w:eastAsia="Calibri" w:hAnsi="Calibri" w:cs="Calibri"/>
          <w:color w:val="000000"/>
          <w:sz w:val="22"/>
          <w:szCs w:val="22"/>
        </w:rPr>
        <w:t xml:space="preserve"> the remaining position.</w:t>
      </w:r>
    </w:p>
    <w:p w14:paraId="5C9CF52C"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Scale Out 50% at Target 1.</w:t>
      </w:r>
      <w:r>
        <w:rPr>
          <w:rFonts w:ascii="Calibri" w:eastAsia="Calibri" w:hAnsi="Calibri" w:cs="Calibri"/>
          <w:color w:val="000000"/>
          <w:sz w:val="22"/>
          <w:szCs w:val="22"/>
        </w:rPr>
        <w:t xml:space="preserve"> Locking in realized profit at Target 1 is not optional — it is a framework requirement that prevents giving back gains in Phase 4.</w:t>
      </w:r>
    </w:p>
    <w:p w14:paraId="0C767C1E"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Hold Remainder for Target 2/3</w:t>
      </w:r>
      <w:r>
        <w:rPr>
          <w:rFonts w:ascii="Calibri" w:eastAsia="Calibri" w:hAnsi="Calibri" w:cs="Calibri"/>
          <w:color w:val="000000"/>
          <w:sz w:val="22"/>
          <w:szCs w:val="22"/>
        </w:rPr>
        <w:t xml:space="preserve"> with a trailing stop. The trailing stop should be placed below each new higher </w:t>
      </w:r>
      <w:proofErr w:type="gramStart"/>
      <w:r>
        <w:rPr>
          <w:rFonts w:ascii="Calibri" w:eastAsia="Calibri" w:hAnsi="Calibri" w:cs="Calibri"/>
          <w:color w:val="000000"/>
          <w:sz w:val="22"/>
          <w:szCs w:val="22"/>
        </w:rPr>
        <w:t>low</w:t>
      </w:r>
      <w:proofErr w:type="gramEnd"/>
      <w:r>
        <w:rPr>
          <w:rFonts w:ascii="Calibri" w:eastAsia="Calibri" w:hAnsi="Calibri" w:cs="Calibri"/>
          <w:color w:val="000000"/>
          <w:sz w:val="22"/>
          <w:szCs w:val="22"/>
        </w:rPr>
        <w:t xml:space="preserve"> (bullish) or above each new lower </w:t>
      </w:r>
      <w:proofErr w:type="gramStart"/>
      <w:r>
        <w:rPr>
          <w:rFonts w:ascii="Calibri" w:eastAsia="Calibri" w:hAnsi="Calibri" w:cs="Calibri"/>
          <w:color w:val="000000"/>
          <w:sz w:val="22"/>
          <w:szCs w:val="22"/>
        </w:rPr>
        <w:t>high</w:t>
      </w:r>
      <w:proofErr w:type="gramEnd"/>
      <w:r>
        <w:rPr>
          <w:rFonts w:ascii="Calibri" w:eastAsia="Calibri" w:hAnsi="Calibri" w:cs="Calibri"/>
          <w:color w:val="000000"/>
          <w:sz w:val="22"/>
          <w:szCs w:val="22"/>
        </w:rPr>
        <w:t xml:space="preserve"> (bearish) as price extends.</w:t>
      </w:r>
    </w:p>
    <w:p w14:paraId="38844A4A"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Never Add to Losing Positions.</w:t>
      </w:r>
      <w:r>
        <w:rPr>
          <w:rFonts w:ascii="Calibri" w:eastAsia="Calibri" w:hAnsi="Calibri" w:cs="Calibri"/>
          <w:color w:val="000000"/>
          <w:sz w:val="22"/>
          <w:szCs w:val="22"/>
        </w:rPr>
        <w:t xml:space="preserve"> If a trade is moving against you, the thesis may be wrong. Averaging down is prohibited in the P_115 framework. Exit and re-evaluate.</w:t>
      </w:r>
    </w:p>
    <w:p w14:paraId="4622C5FC"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Exit Full Position on Phase 4 Signals.</w:t>
      </w:r>
      <w:r>
        <w:rPr>
          <w:rFonts w:ascii="Calibri" w:eastAsia="Calibri" w:hAnsi="Calibri" w:cs="Calibri"/>
          <w:color w:val="000000"/>
          <w:sz w:val="22"/>
          <w:szCs w:val="22"/>
        </w:rPr>
        <w:t xml:space="preserve"> If volume divergence, wick formation, or oscillator divergence appears before Target 2 is reached, exit the full remaining position immediately. Protecting a 1:1 outcome is better than holding through a reversal.</w:t>
      </w:r>
    </w:p>
    <w:p w14:paraId="3F122ADD" w14:textId="77777777" w:rsidR="00492089" w:rsidRDefault="00000000">
      <w:pPr>
        <w:pStyle w:val="ListParagraph"/>
        <w:numPr>
          <w:ilvl w:val="0"/>
          <w:numId w:val="2"/>
        </w:numPr>
        <w:spacing w:after="60" w:line="408" w:lineRule="auto"/>
      </w:pPr>
      <w:r>
        <w:rPr>
          <w:rFonts w:ascii="Calibri" w:eastAsia="Calibri" w:hAnsi="Calibri" w:cs="Calibri"/>
          <w:b/>
          <w:bCs/>
          <w:color w:val="000000"/>
          <w:sz w:val="22"/>
          <w:szCs w:val="22"/>
        </w:rPr>
        <w:t>Maximum Daily Loss Limit.</w:t>
      </w:r>
      <w:r>
        <w:rPr>
          <w:rFonts w:ascii="Calibri" w:eastAsia="Calibri" w:hAnsi="Calibri" w:cs="Calibri"/>
          <w:color w:val="000000"/>
          <w:sz w:val="22"/>
          <w:szCs w:val="22"/>
        </w:rPr>
        <w:t xml:space="preserve"> If three consecutive trades hit full </w:t>
      </w:r>
      <w:proofErr w:type="gramStart"/>
      <w:r>
        <w:rPr>
          <w:rFonts w:ascii="Calibri" w:eastAsia="Calibri" w:hAnsi="Calibri" w:cs="Calibri"/>
          <w:color w:val="000000"/>
          <w:sz w:val="22"/>
          <w:szCs w:val="22"/>
        </w:rPr>
        <w:t>stop-loss</w:t>
      </w:r>
      <w:proofErr w:type="gramEnd"/>
      <w:r>
        <w:rPr>
          <w:rFonts w:ascii="Calibri" w:eastAsia="Calibri" w:hAnsi="Calibri" w:cs="Calibri"/>
          <w:color w:val="000000"/>
          <w:sz w:val="22"/>
          <w:szCs w:val="22"/>
        </w:rPr>
        <w:t>, stop trading for the session. The market is not providing P_115 conditions — preserve capital and return with fresh analysis.</w:t>
      </w:r>
    </w:p>
    <w:p w14:paraId="370343B7" w14:textId="77777777" w:rsidR="00492089" w:rsidRDefault="00000000">
      <w:pPr>
        <w:pStyle w:val="Heading2"/>
        <w:spacing w:before="360" w:after="120" w:line="312" w:lineRule="auto"/>
      </w:pPr>
      <w:r>
        <w:rPr>
          <w:rFonts w:ascii="Calibri" w:eastAsia="Calibri" w:hAnsi="Calibri" w:cs="Calibri"/>
          <w:color w:val="0D1B2A"/>
        </w:rPr>
        <w:t>6.6 Session Timing – When Liquidity Events Occur</w:t>
      </w:r>
    </w:p>
    <w:p w14:paraId="13499EBF" w14:textId="77777777" w:rsidR="00492089" w:rsidRDefault="0049208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308"/>
        <w:gridCol w:w="1216"/>
        <w:gridCol w:w="3366"/>
        <w:gridCol w:w="3460"/>
      </w:tblGrid>
      <w:tr w:rsidR="00492089" w14:paraId="6760A916" w14:textId="77777777">
        <w:tblPrEx>
          <w:tblCellMar>
            <w:top w:w="0" w:type="dxa"/>
            <w:bottom w:w="0" w:type="dxa"/>
          </w:tblCellMar>
        </w:tblPrEx>
        <w:trPr>
          <w:tblHeader/>
        </w:trPr>
        <w:tc>
          <w:tcPr>
            <w:tcW w:w="700" w:type="pct"/>
            <w:shd w:val="clear" w:color="auto" w:fill="0D1B2A"/>
            <w:tcMar>
              <w:top w:w="105" w:type="dxa"/>
              <w:left w:w="135" w:type="dxa"/>
              <w:bottom w:w="105" w:type="dxa"/>
              <w:right w:w="135" w:type="dxa"/>
            </w:tcMar>
          </w:tcPr>
          <w:p w14:paraId="0A5BC202" w14:textId="77777777" w:rsidR="00492089" w:rsidRDefault="00000000">
            <w:r>
              <w:rPr>
                <w:rFonts w:ascii="Calibri" w:eastAsia="Calibri" w:hAnsi="Calibri" w:cs="Calibri"/>
                <w:b/>
                <w:bCs/>
                <w:color w:val="FFFFFF"/>
                <w:sz w:val="20"/>
                <w:szCs w:val="20"/>
              </w:rPr>
              <w:lastRenderedPageBreak/>
              <w:t>Session</w:t>
            </w:r>
          </w:p>
        </w:tc>
        <w:tc>
          <w:tcPr>
            <w:tcW w:w="650" w:type="pct"/>
            <w:shd w:val="clear" w:color="auto" w:fill="0D1B2A"/>
            <w:tcMar>
              <w:top w:w="105" w:type="dxa"/>
              <w:left w:w="135" w:type="dxa"/>
              <w:bottom w:w="105" w:type="dxa"/>
              <w:right w:w="135" w:type="dxa"/>
            </w:tcMar>
          </w:tcPr>
          <w:p w14:paraId="7D2E782D" w14:textId="77777777" w:rsidR="00492089" w:rsidRDefault="00000000">
            <w:r>
              <w:rPr>
                <w:rFonts w:ascii="Calibri" w:eastAsia="Calibri" w:hAnsi="Calibri" w:cs="Calibri"/>
                <w:b/>
                <w:bCs/>
                <w:color w:val="FFFFFF"/>
                <w:sz w:val="20"/>
                <w:szCs w:val="20"/>
              </w:rPr>
              <w:t>Window (ET)</w:t>
            </w:r>
          </w:p>
        </w:tc>
        <w:tc>
          <w:tcPr>
            <w:tcW w:w="1800" w:type="pct"/>
            <w:shd w:val="clear" w:color="auto" w:fill="0D1B2A"/>
            <w:tcMar>
              <w:top w:w="105" w:type="dxa"/>
              <w:left w:w="135" w:type="dxa"/>
              <w:bottom w:w="105" w:type="dxa"/>
              <w:right w:w="135" w:type="dxa"/>
            </w:tcMar>
          </w:tcPr>
          <w:p w14:paraId="7AC5520D" w14:textId="77777777" w:rsidR="00492089" w:rsidRDefault="00000000">
            <w:r>
              <w:rPr>
                <w:rFonts w:ascii="Calibri" w:eastAsia="Calibri" w:hAnsi="Calibri" w:cs="Calibri"/>
                <w:b/>
                <w:bCs/>
                <w:color w:val="FFFFFF"/>
                <w:sz w:val="20"/>
                <w:szCs w:val="20"/>
              </w:rPr>
              <w:t>Typical Liquidity Event</w:t>
            </w:r>
          </w:p>
        </w:tc>
        <w:tc>
          <w:tcPr>
            <w:tcW w:w="1850" w:type="pct"/>
            <w:shd w:val="clear" w:color="auto" w:fill="0D1B2A"/>
            <w:tcMar>
              <w:top w:w="105" w:type="dxa"/>
              <w:left w:w="135" w:type="dxa"/>
              <w:bottom w:w="105" w:type="dxa"/>
              <w:right w:w="135" w:type="dxa"/>
            </w:tcMar>
          </w:tcPr>
          <w:p w14:paraId="7EE9B8BA" w14:textId="77777777" w:rsidR="00492089" w:rsidRDefault="00000000">
            <w:r>
              <w:rPr>
                <w:rFonts w:ascii="Calibri" w:eastAsia="Calibri" w:hAnsi="Calibri" w:cs="Calibri"/>
                <w:b/>
                <w:bCs/>
                <w:color w:val="FFFFFF"/>
                <w:sz w:val="20"/>
                <w:szCs w:val="20"/>
              </w:rPr>
              <w:t>P_115 Focus</w:t>
            </w:r>
          </w:p>
        </w:tc>
      </w:tr>
      <w:tr w:rsidR="00492089" w14:paraId="63379550" w14:textId="77777777">
        <w:tblPrEx>
          <w:tblCellMar>
            <w:top w:w="0" w:type="dxa"/>
            <w:bottom w:w="0" w:type="dxa"/>
          </w:tblCellMar>
        </w:tblPrEx>
        <w:tc>
          <w:tcPr>
            <w:tcW w:w="700" w:type="pct"/>
            <w:tcMar>
              <w:top w:w="105" w:type="dxa"/>
              <w:left w:w="135" w:type="dxa"/>
              <w:bottom w:w="105" w:type="dxa"/>
              <w:right w:w="135" w:type="dxa"/>
            </w:tcMar>
          </w:tcPr>
          <w:p w14:paraId="02439207" w14:textId="77777777" w:rsidR="00492089" w:rsidRDefault="00000000">
            <w:r>
              <w:rPr>
                <w:rFonts w:ascii="Calibri" w:eastAsia="Calibri" w:hAnsi="Calibri" w:cs="Calibri"/>
                <w:color w:val="000000"/>
                <w:sz w:val="20"/>
                <w:szCs w:val="20"/>
              </w:rPr>
              <w:t>Asian Session</w:t>
            </w:r>
          </w:p>
        </w:tc>
        <w:tc>
          <w:tcPr>
            <w:tcW w:w="650" w:type="pct"/>
            <w:tcMar>
              <w:top w:w="105" w:type="dxa"/>
              <w:left w:w="135" w:type="dxa"/>
              <w:bottom w:w="105" w:type="dxa"/>
              <w:right w:w="135" w:type="dxa"/>
            </w:tcMar>
          </w:tcPr>
          <w:p w14:paraId="7545D2A2" w14:textId="77777777" w:rsidR="00492089" w:rsidRDefault="00000000">
            <w:r>
              <w:rPr>
                <w:rFonts w:ascii="Calibri" w:eastAsia="Calibri" w:hAnsi="Calibri" w:cs="Calibri"/>
                <w:color w:val="000000"/>
                <w:sz w:val="20"/>
                <w:szCs w:val="20"/>
              </w:rPr>
              <w:t>7:00 PM – 2:00 AM ET</w:t>
            </w:r>
          </w:p>
        </w:tc>
        <w:tc>
          <w:tcPr>
            <w:tcW w:w="1800" w:type="pct"/>
            <w:tcMar>
              <w:top w:w="105" w:type="dxa"/>
              <w:left w:w="135" w:type="dxa"/>
              <w:bottom w:w="105" w:type="dxa"/>
              <w:right w:w="135" w:type="dxa"/>
            </w:tcMar>
          </w:tcPr>
          <w:p w14:paraId="12AE849F" w14:textId="77777777" w:rsidR="00492089" w:rsidRDefault="00000000">
            <w:r>
              <w:rPr>
                <w:rFonts w:ascii="Calibri" w:eastAsia="Calibri" w:hAnsi="Calibri" w:cs="Calibri"/>
                <w:color w:val="000000"/>
                <w:sz w:val="20"/>
                <w:szCs w:val="20"/>
              </w:rPr>
              <w:t>Range building — price establishes the Asian high/low range; volume is low; liquidity pools form at range extremes</w:t>
            </w:r>
          </w:p>
        </w:tc>
        <w:tc>
          <w:tcPr>
            <w:tcW w:w="1850" w:type="pct"/>
            <w:tcMar>
              <w:top w:w="105" w:type="dxa"/>
              <w:left w:w="135" w:type="dxa"/>
              <w:bottom w:w="105" w:type="dxa"/>
              <w:right w:w="135" w:type="dxa"/>
            </w:tcMar>
          </w:tcPr>
          <w:p w14:paraId="4C22843A" w14:textId="77777777" w:rsidR="00492089" w:rsidRDefault="00000000">
            <w:r>
              <w:rPr>
                <w:rFonts w:ascii="Calibri" w:eastAsia="Calibri" w:hAnsi="Calibri" w:cs="Calibri"/>
                <w:color w:val="000000"/>
                <w:sz w:val="20"/>
                <w:szCs w:val="20"/>
              </w:rPr>
              <w:t>Mark Asian high and Asian low. These are prime stop-hunt targets for London. Observe Phase 1 compression forming.</w:t>
            </w:r>
          </w:p>
        </w:tc>
      </w:tr>
      <w:tr w:rsidR="00492089" w14:paraId="73BDB3BC" w14:textId="77777777">
        <w:tblPrEx>
          <w:tblCellMar>
            <w:top w:w="0" w:type="dxa"/>
            <w:bottom w:w="0" w:type="dxa"/>
          </w:tblCellMar>
        </w:tblPrEx>
        <w:tc>
          <w:tcPr>
            <w:tcW w:w="700" w:type="pct"/>
            <w:tcMar>
              <w:top w:w="105" w:type="dxa"/>
              <w:left w:w="135" w:type="dxa"/>
              <w:bottom w:w="105" w:type="dxa"/>
              <w:right w:w="135" w:type="dxa"/>
            </w:tcMar>
          </w:tcPr>
          <w:p w14:paraId="6667FBA5" w14:textId="77777777" w:rsidR="00492089" w:rsidRDefault="00000000">
            <w:r>
              <w:rPr>
                <w:rFonts w:ascii="Calibri" w:eastAsia="Calibri" w:hAnsi="Calibri" w:cs="Calibri"/>
                <w:color w:val="000000"/>
                <w:sz w:val="20"/>
                <w:szCs w:val="20"/>
              </w:rPr>
              <w:t>London Open (Kill Zone)</w:t>
            </w:r>
          </w:p>
        </w:tc>
        <w:tc>
          <w:tcPr>
            <w:tcW w:w="650" w:type="pct"/>
            <w:tcMar>
              <w:top w:w="105" w:type="dxa"/>
              <w:left w:w="135" w:type="dxa"/>
              <w:bottom w:w="105" w:type="dxa"/>
              <w:right w:w="135" w:type="dxa"/>
            </w:tcMar>
          </w:tcPr>
          <w:p w14:paraId="3E2DE420" w14:textId="77777777" w:rsidR="00492089" w:rsidRDefault="00000000">
            <w:r>
              <w:rPr>
                <w:rFonts w:ascii="Calibri" w:eastAsia="Calibri" w:hAnsi="Calibri" w:cs="Calibri"/>
                <w:color w:val="000000"/>
                <w:sz w:val="20"/>
                <w:szCs w:val="20"/>
              </w:rPr>
              <w:t>2:00 AM – 5:00 AM ET</w:t>
            </w:r>
          </w:p>
        </w:tc>
        <w:tc>
          <w:tcPr>
            <w:tcW w:w="1800" w:type="pct"/>
            <w:tcMar>
              <w:top w:w="105" w:type="dxa"/>
              <w:left w:w="135" w:type="dxa"/>
              <w:bottom w:w="105" w:type="dxa"/>
              <w:right w:w="135" w:type="dxa"/>
            </w:tcMar>
          </w:tcPr>
          <w:p w14:paraId="01956AC8" w14:textId="77777777" w:rsidR="00492089" w:rsidRDefault="00000000">
            <w:r>
              <w:rPr>
                <w:rFonts w:ascii="Calibri" w:eastAsia="Calibri" w:hAnsi="Calibri" w:cs="Calibri"/>
                <w:color w:val="000000"/>
                <w:sz w:val="20"/>
                <w:szCs w:val="20"/>
              </w:rPr>
              <w:t>First major liquidity hunt of the day — Asian range extremes are frequently swept; stop hunts on prior session highs/lows</w:t>
            </w:r>
          </w:p>
        </w:tc>
        <w:tc>
          <w:tcPr>
            <w:tcW w:w="1850" w:type="pct"/>
            <w:tcMar>
              <w:top w:w="105" w:type="dxa"/>
              <w:left w:w="135" w:type="dxa"/>
              <w:bottom w:w="105" w:type="dxa"/>
              <w:right w:w="135" w:type="dxa"/>
            </w:tcMar>
          </w:tcPr>
          <w:p w14:paraId="5C2E3540" w14:textId="77777777" w:rsidR="00492089" w:rsidRDefault="00000000">
            <w:r>
              <w:rPr>
                <w:rFonts w:ascii="Calibri" w:eastAsia="Calibri" w:hAnsi="Calibri" w:cs="Calibri"/>
                <w:color w:val="000000"/>
                <w:sz w:val="20"/>
                <w:szCs w:val="20"/>
              </w:rPr>
              <w:t>Highest priority stop-hunt watch window. Look for Phase 2 SSL/BSL sweeps and Phase 3 reversal entry.</w:t>
            </w:r>
          </w:p>
        </w:tc>
      </w:tr>
      <w:tr w:rsidR="00492089" w14:paraId="679B7FE5" w14:textId="77777777">
        <w:tblPrEx>
          <w:tblCellMar>
            <w:top w:w="0" w:type="dxa"/>
            <w:bottom w:w="0" w:type="dxa"/>
          </w:tblCellMar>
        </w:tblPrEx>
        <w:tc>
          <w:tcPr>
            <w:tcW w:w="700" w:type="pct"/>
            <w:tcMar>
              <w:top w:w="105" w:type="dxa"/>
              <w:left w:w="135" w:type="dxa"/>
              <w:bottom w:w="105" w:type="dxa"/>
              <w:right w:w="135" w:type="dxa"/>
            </w:tcMar>
          </w:tcPr>
          <w:p w14:paraId="4FA536A5" w14:textId="77777777" w:rsidR="00492089" w:rsidRDefault="00000000">
            <w:r>
              <w:rPr>
                <w:rFonts w:ascii="Calibri" w:eastAsia="Calibri" w:hAnsi="Calibri" w:cs="Calibri"/>
                <w:color w:val="000000"/>
                <w:sz w:val="20"/>
                <w:szCs w:val="20"/>
              </w:rPr>
              <w:t>New York Open (Kill Zone)</w:t>
            </w:r>
          </w:p>
        </w:tc>
        <w:tc>
          <w:tcPr>
            <w:tcW w:w="650" w:type="pct"/>
            <w:tcMar>
              <w:top w:w="105" w:type="dxa"/>
              <w:left w:w="135" w:type="dxa"/>
              <w:bottom w:w="105" w:type="dxa"/>
              <w:right w:w="135" w:type="dxa"/>
            </w:tcMar>
          </w:tcPr>
          <w:p w14:paraId="102E41D1" w14:textId="77777777" w:rsidR="00492089" w:rsidRDefault="00000000">
            <w:r>
              <w:rPr>
                <w:rFonts w:ascii="Calibri" w:eastAsia="Calibri" w:hAnsi="Calibri" w:cs="Calibri"/>
                <w:color w:val="000000"/>
                <w:sz w:val="20"/>
                <w:szCs w:val="20"/>
              </w:rPr>
              <w:t>8:30 AM – 11:00 AM ET</w:t>
            </w:r>
          </w:p>
        </w:tc>
        <w:tc>
          <w:tcPr>
            <w:tcW w:w="1800" w:type="pct"/>
            <w:tcMar>
              <w:top w:w="105" w:type="dxa"/>
              <w:left w:w="135" w:type="dxa"/>
              <w:bottom w:w="105" w:type="dxa"/>
              <w:right w:w="135" w:type="dxa"/>
            </w:tcMar>
          </w:tcPr>
          <w:p w14:paraId="599FBBA7" w14:textId="77777777" w:rsidR="00492089" w:rsidRDefault="00000000">
            <w:r>
              <w:rPr>
                <w:rFonts w:ascii="Calibri" w:eastAsia="Calibri" w:hAnsi="Calibri" w:cs="Calibri"/>
                <w:color w:val="000000"/>
                <w:sz w:val="20"/>
                <w:szCs w:val="20"/>
              </w:rPr>
              <w:t>Highest volume session — trend establishment or second major stop hunt; economic data releases create liquidity spikes</w:t>
            </w:r>
          </w:p>
        </w:tc>
        <w:tc>
          <w:tcPr>
            <w:tcW w:w="1850" w:type="pct"/>
            <w:tcMar>
              <w:top w:w="105" w:type="dxa"/>
              <w:left w:w="135" w:type="dxa"/>
              <w:bottom w:w="105" w:type="dxa"/>
              <w:right w:w="135" w:type="dxa"/>
            </w:tcMar>
          </w:tcPr>
          <w:p w14:paraId="5FEECF81" w14:textId="77777777" w:rsidR="00492089" w:rsidRDefault="00000000">
            <w:r>
              <w:rPr>
                <w:rFonts w:ascii="Calibri" w:eastAsia="Calibri" w:hAnsi="Calibri" w:cs="Calibri"/>
                <w:color w:val="000000"/>
                <w:sz w:val="20"/>
                <w:szCs w:val="20"/>
              </w:rPr>
              <w:t>Primary P_115 trade session. Phase 3 expansion trades from London stop hunts extend here, or new NY stop hunts set up.</w:t>
            </w:r>
          </w:p>
        </w:tc>
      </w:tr>
      <w:tr w:rsidR="00492089" w14:paraId="7948EBF0" w14:textId="77777777">
        <w:tblPrEx>
          <w:tblCellMar>
            <w:top w:w="0" w:type="dxa"/>
            <w:bottom w:w="0" w:type="dxa"/>
          </w:tblCellMar>
        </w:tblPrEx>
        <w:tc>
          <w:tcPr>
            <w:tcW w:w="700" w:type="pct"/>
            <w:tcMar>
              <w:top w:w="105" w:type="dxa"/>
              <w:left w:w="135" w:type="dxa"/>
              <w:bottom w:w="105" w:type="dxa"/>
              <w:right w:w="135" w:type="dxa"/>
            </w:tcMar>
          </w:tcPr>
          <w:p w14:paraId="538673F1" w14:textId="77777777" w:rsidR="00492089" w:rsidRDefault="00000000">
            <w:r>
              <w:rPr>
                <w:rFonts w:ascii="Calibri" w:eastAsia="Calibri" w:hAnsi="Calibri" w:cs="Calibri"/>
                <w:color w:val="000000"/>
                <w:sz w:val="20"/>
                <w:szCs w:val="20"/>
              </w:rPr>
              <w:t>NY Lunch / Midday</w:t>
            </w:r>
          </w:p>
        </w:tc>
        <w:tc>
          <w:tcPr>
            <w:tcW w:w="650" w:type="pct"/>
            <w:tcMar>
              <w:top w:w="105" w:type="dxa"/>
              <w:left w:w="135" w:type="dxa"/>
              <w:bottom w:w="105" w:type="dxa"/>
              <w:right w:w="135" w:type="dxa"/>
            </w:tcMar>
          </w:tcPr>
          <w:p w14:paraId="681AD923" w14:textId="77777777" w:rsidR="00492089" w:rsidRDefault="00000000">
            <w:r>
              <w:rPr>
                <w:rFonts w:ascii="Calibri" w:eastAsia="Calibri" w:hAnsi="Calibri" w:cs="Calibri"/>
                <w:color w:val="000000"/>
                <w:sz w:val="20"/>
                <w:szCs w:val="20"/>
              </w:rPr>
              <w:t>11:30 AM – 1:30 PM ET</w:t>
            </w:r>
          </w:p>
        </w:tc>
        <w:tc>
          <w:tcPr>
            <w:tcW w:w="1800" w:type="pct"/>
            <w:tcMar>
              <w:top w:w="105" w:type="dxa"/>
              <w:left w:w="135" w:type="dxa"/>
              <w:bottom w:w="105" w:type="dxa"/>
              <w:right w:w="135" w:type="dxa"/>
            </w:tcMar>
          </w:tcPr>
          <w:p w14:paraId="690905D4" w14:textId="77777777" w:rsidR="00492089" w:rsidRDefault="00000000">
            <w:r>
              <w:rPr>
                <w:rFonts w:ascii="Calibri" w:eastAsia="Calibri" w:hAnsi="Calibri" w:cs="Calibri"/>
                <w:color w:val="000000"/>
                <w:sz w:val="20"/>
                <w:szCs w:val="20"/>
              </w:rPr>
              <w:t>Liquidity thins — "lunch reversal trap" is common; price may reverse the AM trend briefly or compress into Phase 1</w:t>
            </w:r>
          </w:p>
        </w:tc>
        <w:tc>
          <w:tcPr>
            <w:tcW w:w="1850" w:type="pct"/>
            <w:tcMar>
              <w:top w:w="105" w:type="dxa"/>
              <w:left w:w="135" w:type="dxa"/>
              <w:bottom w:w="105" w:type="dxa"/>
              <w:right w:w="135" w:type="dxa"/>
            </w:tcMar>
          </w:tcPr>
          <w:p w14:paraId="1A31885C" w14:textId="77777777" w:rsidR="00492089" w:rsidRDefault="00000000">
            <w:r>
              <w:rPr>
                <w:rFonts w:ascii="Calibri" w:eastAsia="Calibri" w:hAnsi="Calibri" w:cs="Calibri"/>
                <w:color w:val="000000"/>
                <w:sz w:val="20"/>
                <w:szCs w:val="20"/>
              </w:rPr>
              <w:t>Reduce position size. Watch for false reversal traps. Often a Phase 4 distribution of the AM trend. Avoid new entries.</w:t>
            </w:r>
          </w:p>
        </w:tc>
      </w:tr>
      <w:tr w:rsidR="00492089" w14:paraId="2C17C108" w14:textId="77777777">
        <w:tblPrEx>
          <w:tblCellMar>
            <w:top w:w="0" w:type="dxa"/>
            <w:bottom w:w="0" w:type="dxa"/>
          </w:tblCellMar>
        </w:tblPrEx>
        <w:tc>
          <w:tcPr>
            <w:tcW w:w="700" w:type="pct"/>
            <w:tcMar>
              <w:top w:w="105" w:type="dxa"/>
              <w:left w:w="135" w:type="dxa"/>
              <w:bottom w:w="105" w:type="dxa"/>
              <w:right w:w="135" w:type="dxa"/>
            </w:tcMar>
          </w:tcPr>
          <w:p w14:paraId="7D905111" w14:textId="77777777" w:rsidR="00492089" w:rsidRDefault="00000000">
            <w:r>
              <w:rPr>
                <w:rFonts w:ascii="Calibri" w:eastAsia="Calibri" w:hAnsi="Calibri" w:cs="Calibri"/>
                <w:color w:val="000000"/>
                <w:sz w:val="20"/>
                <w:szCs w:val="20"/>
              </w:rPr>
              <w:t>NY Afternoon</w:t>
            </w:r>
          </w:p>
        </w:tc>
        <w:tc>
          <w:tcPr>
            <w:tcW w:w="650" w:type="pct"/>
            <w:tcMar>
              <w:top w:w="105" w:type="dxa"/>
              <w:left w:w="135" w:type="dxa"/>
              <w:bottom w:w="105" w:type="dxa"/>
              <w:right w:w="135" w:type="dxa"/>
            </w:tcMar>
          </w:tcPr>
          <w:p w14:paraId="2482F52F" w14:textId="77777777" w:rsidR="00492089" w:rsidRDefault="00000000">
            <w:r>
              <w:rPr>
                <w:rFonts w:ascii="Calibri" w:eastAsia="Calibri" w:hAnsi="Calibri" w:cs="Calibri"/>
                <w:color w:val="000000"/>
                <w:sz w:val="20"/>
                <w:szCs w:val="20"/>
              </w:rPr>
              <w:t>1:30 PM – 4:00 PM ET</w:t>
            </w:r>
          </w:p>
        </w:tc>
        <w:tc>
          <w:tcPr>
            <w:tcW w:w="1800" w:type="pct"/>
            <w:tcMar>
              <w:top w:w="105" w:type="dxa"/>
              <w:left w:w="135" w:type="dxa"/>
              <w:bottom w:w="105" w:type="dxa"/>
              <w:right w:w="135" w:type="dxa"/>
            </w:tcMar>
          </w:tcPr>
          <w:p w14:paraId="4F04D73A" w14:textId="77777777" w:rsidR="00492089" w:rsidRDefault="00000000">
            <w:r>
              <w:rPr>
                <w:rFonts w:ascii="Calibri" w:eastAsia="Calibri" w:hAnsi="Calibri" w:cs="Calibri"/>
                <w:color w:val="000000"/>
                <w:sz w:val="20"/>
                <w:szCs w:val="20"/>
              </w:rPr>
              <w:t>Position adjustments and late-session directional continuation or reversal; closing range auction activity</w:t>
            </w:r>
          </w:p>
        </w:tc>
        <w:tc>
          <w:tcPr>
            <w:tcW w:w="1850" w:type="pct"/>
            <w:tcMar>
              <w:top w:w="105" w:type="dxa"/>
              <w:left w:w="135" w:type="dxa"/>
              <w:bottom w:w="105" w:type="dxa"/>
              <w:right w:w="135" w:type="dxa"/>
            </w:tcMar>
          </w:tcPr>
          <w:p w14:paraId="07C1AD08" w14:textId="77777777" w:rsidR="00492089" w:rsidRDefault="00000000">
            <w:r>
              <w:rPr>
                <w:rFonts w:ascii="Calibri" w:eastAsia="Calibri" w:hAnsi="Calibri" w:cs="Calibri"/>
                <w:color w:val="000000"/>
                <w:sz w:val="20"/>
                <w:szCs w:val="20"/>
              </w:rPr>
              <w:t>Manage existing positions. Look for late-day continuation if HTF bias is strong. Close intraday positions before 3:45 PM ET.</w:t>
            </w:r>
          </w:p>
        </w:tc>
      </w:tr>
      <w:tr w:rsidR="00492089" w14:paraId="4F49DAAC" w14:textId="77777777">
        <w:tblPrEx>
          <w:tblCellMar>
            <w:top w:w="0" w:type="dxa"/>
            <w:bottom w:w="0" w:type="dxa"/>
          </w:tblCellMar>
        </w:tblPrEx>
        <w:tc>
          <w:tcPr>
            <w:tcW w:w="700" w:type="pct"/>
            <w:tcMar>
              <w:top w:w="105" w:type="dxa"/>
              <w:left w:w="135" w:type="dxa"/>
              <w:bottom w:w="105" w:type="dxa"/>
              <w:right w:w="135" w:type="dxa"/>
            </w:tcMar>
          </w:tcPr>
          <w:p w14:paraId="2655216E" w14:textId="77777777" w:rsidR="00492089" w:rsidRDefault="00000000">
            <w:r>
              <w:rPr>
                <w:rFonts w:ascii="Calibri" w:eastAsia="Calibri" w:hAnsi="Calibri" w:cs="Calibri"/>
                <w:color w:val="000000"/>
                <w:sz w:val="20"/>
                <w:szCs w:val="20"/>
              </w:rPr>
              <w:t>NY Close</w:t>
            </w:r>
          </w:p>
        </w:tc>
        <w:tc>
          <w:tcPr>
            <w:tcW w:w="650" w:type="pct"/>
            <w:tcMar>
              <w:top w:w="105" w:type="dxa"/>
              <w:left w:w="135" w:type="dxa"/>
              <w:bottom w:w="105" w:type="dxa"/>
              <w:right w:w="135" w:type="dxa"/>
            </w:tcMar>
          </w:tcPr>
          <w:p w14:paraId="2AF0446A" w14:textId="77777777" w:rsidR="00492089" w:rsidRDefault="00000000">
            <w:r>
              <w:rPr>
                <w:rFonts w:ascii="Calibri" w:eastAsia="Calibri" w:hAnsi="Calibri" w:cs="Calibri"/>
                <w:color w:val="000000"/>
                <w:sz w:val="20"/>
                <w:szCs w:val="20"/>
              </w:rPr>
              <w:t>3:45 PM – 4:00 PM ET</w:t>
            </w:r>
          </w:p>
        </w:tc>
        <w:tc>
          <w:tcPr>
            <w:tcW w:w="1800" w:type="pct"/>
            <w:tcMar>
              <w:top w:w="105" w:type="dxa"/>
              <w:left w:w="135" w:type="dxa"/>
              <w:bottom w:w="105" w:type="dxa"/>
              <w:right w:w="135" w:type="dxa"/>
            </w:tcMar>
          </w:tcPr>
          <w:p w14:paraId="5E7D6CF9" w14:textId="77777777" w:rsidR="00492089" w:rsidRDefault="00000000">
            <w:r>
              <w:rPr>
                <w:rFonts w:ascii="Calibri" w:eastAsia="Calibri" w:hAnsi="Calibri" w:cs="Calibri"/>
                <w:color w:val="000000"/>
                <w:sz w:val="20"/>
                <w:szCs w:val="20"/>
              </w:rPr>
              <w:t>Final position adjustment by institutions — closing price discovery; frequent range extremes revisited</w:t>
            </w:r>
          </w:p>
        </w:tc>
        <w:tc>
          <w:tcPr>
            <w:tcW w:w="1850" w:type="pct"/>
            <w:tcMar>
              <w:top w:w="105" w:type="dxa"/>
              <w:left w:w="135" w:type="dxa"/>
              <w:bottom w:w="105" w:type="dxa"/>
              <w:right w:w="135" w:type="dxa"/>
            </w:tcMar>
          </w:tcPr>
          <w:p w14:paraId="0CCA7DD4" w14:textId="77777777" w:rsidR="00492089" w:rsidRDefault="00000000">
            <w:r>
              <w:rPr>
                <w:rFonts w:ascii="Calibri" w:eastAsia="Calibri" w:hAnsi="Calibri" w:cs="Calibri"/>
                <w:color w:val="000000"/>
                <w:sz w:val="20"/>
                <w:szCs w:val="20"/>
              </w:rPr>
              <w:t>Exit all intraday positions. Mark closing levels as reference for next session's liquidity map.</w:t>
            </w:r>
          </w:p>
        </w:tc>
      </w:tr>
    </w:tbl>
    <w:p w14:paraId="5F56DC36" w14:textId="77777777" w:rsidR="00492089" w:rsidRDefault="00492089">
      <w:pPr>
        <w:spacing w:after="200"/>
      </w:pPr>
    </w:p>
    <w:p w14:paraId="224AFAC1" w14:textId="77777777" w:rsidR="00492089" w:rsidRDefault="00000000">
      <w:pPr>
        <w:pStyle w:val="Heading2"/>
        <w:spacing w:before="360" w:after="120" w:line="312" w:lineRule="auto"/>
      </w:pPr>
      <w:r>
        <w:rPr>
          <w:rFonts w:ascii="Calibri" w:eastAsia="Calibri" w:hAnsi="Calibri" w:cs="Calibri"/>
          <w:color w:val="0D1B2A"/>
        </w:rPr>
        <w:t>6.7 Common Mistakes and How to Avoid Them</w:t>
      </w:r>
    </w:p>
    <w:p w14:paraId="3182909C" w14:textId="77777777" w:rsidR="00492089" w:rsidRDefault="0049208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82"/>
        <w:gridCol w:w="3460"/>
        <w:gridCol w:w="4208"/>
      </w:tblGrid>
      <w:tr w:rsidR="00492089" w14:paraId="6605F69C" w14:textId="77777777">
        <w:tblPrEx>
          <w:tblCellMar>
            <w:top w:w="0" w:type="dxa"/>
            <w:bottom w:w="0" w:type="dxa"/>
          </w:tblCellMar>
        </w:tblPrEx>
        <w:trPr>
          <w:tblHeader/>
        </w:trPr>
        <w:tc>
          <w:tcPr>
            <w:tcW w:w="900" w:type="pct"/>
            <w:shd w:val="clear" w:color="auto" w:fill="0D1B2A"/>
            <w:tcMar>
              <w:top w:w="105" w:type="dxa"/>
              <w:left w:w="135" w:type="dxa"/>
              <w:bottom w:w="105" w:type="dxa"/>
              <w:right w:w="135" w:type="dxa"/>
            </w:tcMar>
          </w:tcPr>
          <w:p w14:paraId="78F289FC" w14:textId="77777777" w:rsidR="00492089" w:rsidRDefault="00000000">
            <w:r>
              <w:rPr>
                <w:rFonts w:ascii="Calibri" w:eastAsia="Calibri" w:hAnsi="Calibri" w:cs="Calibri"/>
                <w:b/>
                <w:bCs/>
                <w:color w:val="FFFFFF"/>
                <w:sz w:val="20"/>
                <w:szCs w:val="20"/>
              </w:rPr>
              <w:t>Mistake</w:t>
            </w:r>
          </w:p>
        </w:tc>
        <w:tc>
          <w:tcPr>
            <w:tcW w:w="1850" w:type="pct"/>
            <w:shd w:val="clear" w:color="auto" w:fill="0D1B2A"/>
            <w:tcMar>
              <w:top w:w="105" w:type="dxa"/>
              <w:left w:w="135" w:type="dxa"/>
              <w:bottom w:w="105" w:type="dxa"/>
              <w:right w:w="135" w:type="dxa"/>
            </w:tcMar>
          </w:tcPr>
          <w:p w14:paraId="0BA4762C" w14:textId="77777777" w:rsidR="00492089" w:rsidRDefault="00000000">
            <w:r>
              <w:rPr>
                <w:rFonts w:ascii="Calibri" w:eastAsia="Calibri" w:hAnsi="Calibri" w:cs="Calibri"/>
                <w:b/>
                <w:bCs/>
                <w:color w:val="FFFFFF"/>
                <w:sz w:val="20"/>
                <w:szCs w:val="20"/>
              </w:rPr>
              <w:t>Why It Happens</w:t>
            </w:r>
          </w:p>
        </w:tc>
        <w:tc>
          <w:tcPr>
            <w:tcW w:w="2250" w:type="pct"/>
            <w:shd w:val="clear" w:color="auto" w:fill="0D1B2A"/>
            <w:tcMar>
              <w:top w:w="105" w:type="dxa"/>
              <w:left w:w="135" w:type="dxa"/>
              <w:bottom w:w="105" w:type="dxa"/>
              <w:right w:w="135" w:type="dxa"/>
            </w:tcMar>
          </w:tcPr>
          <w:p w14:paraId="3F561F92" w14:textId="77777777" w:rsidR="00492089" w:rsidRDefault="00000000">
            <w:r>
              <w:rPr>
                <w:rFonts w:ascii="Calibri" w:eastAsia="Calibri" w:hAnsi="Calibri" w:cs="Calibri"/>
                <w:b/>
                <w:bCs/>
                <w:color w:val="FFFFFF"/>
                <w:sz w:val="20"/>
                <w:szCs w:val="20"/>
              </w:rPr>
              <w:t>P_115 Correction</w:t>
            </w:r>
          </w:p>
        </w:tc>
      </w:tr>
      <w:tr w:rsidR="00492089" w14:paraId="160C7F99" w14:textId="77777777">
        <w:tblPrEx>
          <w:tblCellMar>
            <w:top w:w="0" w:type="dxa"/>
            <w:bottom w:w="0" w:type="dxa"/>
          </w:tblCellMar>
        </w:tblPrEx>
        <w:tc>
          <w:tcPr>
            <w:tcW w:w="900" w:type="pct"/>
            <w:tcMar>
              <w:top w:w="105" w:type="dxa"/>
              <w:left w:w="135" w:type="dxa"/>
              <w:bottom w:w="105" w:type="dxa"/>
              <w:right w:w="135" w:type="dxa"/>
            </w:tcMar>
          </w:tcPr>
          <w:p w14:paraId="0DD29EF5" w14:textId="77777777" w:rsidR="00492089" w:rsidRDefault="00000000">
            <w:r>
              <w:rPr>
                <w:rFonts w:ascii="Calibri" w:eastAsia="Calibri" w:hAnsi="Calibri" w:cs="Calibri"/>
                <w:color w:val="000000"/>
                <w:sz w:val="20"/>
                <w:szCs w:val="20"/>
              </w:rPr>
              <w:t>Entering before stop hunt completes</w:t>
            </w:r>
          </w:p>
        </w:tc>
        <w:tc>
          <w:tcPr>
            <w:tcW w:w="1850" w:type="pct"/>
            <w:tcMar>
              <w:top w:w="105" w:type="dxa"/>
              <w:left w:w="135" w:type="dxa"/>
              <w:bottom w:w="105" w:type="dxa"/>
              <w:right w:w="135" w:type="dxa"/>
            </w:tcMar>
          </w:tcPr>
          <w:p w14:paraId="6428E023" w14:textId="77777777" w:rsidR="00492089" w:rsidRDefault="00000000">
            <w:r>
              <w:rPr>
                <w:rFonts w:ascii="Calibri" w:eastAsia="Calibri" w:hAnsi="Calibri" w:cs="Calibri"/>
                <w:color w:val="000000"/>
                <w:sz w:val="20"/>
                <w:szCs w:val="20"/>
              </w:rPr>
              <w:t>Impatience — fear of missing the move; price is approaching a liquidity level and feels "ready"</w:t>
            </w:r>
          </w:p>
        </w:tc>
        <w:tc>
          <w:tcPr>
            <w:tcW w:w="2250" w:type="pct"/>
            <w:tcMar>
              <w:top w:w="105" w:type="dxa"/>
              <w:left w:w="135" w:type="dxa"/>
              <w:bottom w:w="105" w:type="dxa"/>
              <w:right w:w="135" w:type="dxa"/>
            </w:tcMar>
          </w:tcPr>
          <w:p w14:paraId="0F2B9554" w14:textId="77777777" w:rsidR="00492089" w:rsidRDefault="00000000">
            <w:r>
              <w:rPr>
                <w:rFonts w:ascii="Calibri" w:eastAsia="Calibri" w:hAnsi="Calibri" w:cs="Calibri"/>
                <w:color w:val="000000"/>
                <w:sz w:val="20"/>
                <w:szCs w:val="20"/>
              </w:rPr>
              <w:t>Wait for the reversal candle that closes back through the swept level. No reversal candle = no trade.</w:t>
            </w:r>
          </w:p>
        </w:tc>
      </w:tr>
      <w:tr w:rsidR="00492089" w14:paraId="6D0B3489" w14:textId="77777777">
        <w:tblPrEx>
          <w:tblCellMar>
            <w:top w:w="0" w:type="dxa"/>
            <w:bottom w:w="0" w:type="dxa"/>
          </w:tblCellMar>
        </w:tblPrEx>
        <w:tc>
          <w:tcPr>
            <w:tcW w:w="900" w:type="pct"/>
            <w:tcMar>
              <w:top w:w="105" w:type="dxa"/>
              <w:left w:w="135" w:type="dxa"/>
              <w:bottom w:w="105" w:type="dxa"/>
              <w:right w:w="135" w:type="dxa"/>
            </w:tcMar>
          </w:tcPr>
          <w:p w14:paraId="7887E061" w14:textId="77777777" w:rsidR="00492089" w:rsidRDefault="00000000">
            <w:r>
              <w:rPr>
                <w:rFonts w:ascii="Calibri" w:eastAsia="Calibri" w:hAnsi="Calibri" w:cs="Calibri"/>
                <w:color w:val="000000"/>
                <w:sz w:val="20"/>
                <w:szCs w:val="20"/>
              </w:rPr>
              <w:t>Chasing Phase 3 late</w:t>
            </w:r>
          </w:p>
        </w:tc>
        <w:tc>
          <w:tcPr>
            <w:tcW w:w="1850" w:type="pct"/>
            <w:tcMar>
              <w:top w:w="105" w:type="dxa"/>
              <w:left w:w="135" w:type="dxa"/>
              <w:bottom w:w="105" w:type="dxa"/>
              <w:right w:w="135" w:type="dxa"/>
            </w:tcMar>
          </w:tcPr>
          <w:p w14:paraId="0FB7D43D" w14:textId="77777777" w:rsidR="00492089" w:rsidRDefault="00000000">
            <w:r>
              <w:rPr>
                <w:rFonts w:ascii="Calibri" w:eastAsia="Calibri" w:hAnsi="Calibri" w:cs="Calibri"/>
                <w:color w:val="000000"/>
                <w:sz w:val="20"/>
                <w:szCs w:val="20"/>
              </w:rPr>
              <w:t>FOMO — seeing a strong trend move and entering after two or more expansion candles have already closed</w:t>
            </w:r>
          </w:p>
        </w:tc>
        <w:tc>
          <w:tcPr>
            <w:tcW w:w="2250" w:type="pct"/>
            <w:tcMar>
              <w:top w:w="105" w:type="dxa"/>
              <w:left w:w="135" w:type="dxa"/>
              <w:bottom w:w="105" w:type="dxa"/>
              <w:right w:w="135" w:type="dxa"/>
            </w:tcMar>
          </w:tcPr>
          <w:p w14:paraId="1A55EA53" w14:textId="77777777" w:rsidR="00492089" w:rsidRDefault="00000000">
            <w:r>
              <w:rPr>
                <w:rFonts w:ascii="Calibri" w:eastAsia="Calibri" w:hAnsi="Calibri" w:cs="Calibri"/>
                <w:color w:val="000000"/>
                <w:sz w:val="20"/>
                <w:szCs w:val="20"/>
              </w:rPr>
              <w:t>If you missed the Phase 3 entry, wait for Phase 1 compression to reform. Do not chase. The next cycle will come.</w:t>
            </w:r>
          </w:p>
        </w:tc>
      </w:tr>
      <w:tr w:rsidR="00492089" w14:paraId="547FA276" w14:textId="77777777">
        <w:tblPrEx>
          <w:tblCellMar>
            <w:top w:w="0" w:type="dxa"/>
            <w:bottom w:w="0" w:type="dxa"/>
          </w:tblCellMar>
        </w:tblPrEx>
        <w:tc>
          <w:tcPr>
            <w:tcW w:w="900" w:type="pct"/>
            <w:tcMar>
              <w:top w:w="105" w:type="dxa"/>
              <w:left w:w="135" w:type="dxa"/>
              <w:bottom w:w="105" w:type="dxa"/>
              <w:right w:w="135" w:type="dxa"/>
            </w:tcMar>
          </w:tcPr>
          <w:p w14:paraId="61EB696C" w14:textId="77777777" w:rsidR="00492089" w:rsidRDefault="00000000">
            <w:r>
              <w:rPr>
                <w:rFonts w:ascii="Calibri" w:eastAsia="Calibri" w:hAnsi="Calibri" w:cs="Calibri"/>
                <w:color w:val="000000"/>
                <w:sz w:val="20"/>
                <w:szCs w:val="20"/>
              </w:rPr>
              <w:t>Ignoring HTF bias</w:t>
            </w:r>
          </w:p>
        </w:tc>
        <w:tc>
          <w:tcPr>
            <w:tcW w:w="1850" w:type="pct"/>
            <w:tcMar>
              <w:top w:w="105" w:type="dxa"/>
              <w:left w:w="135" w:type="dxa"/>
              <w:bottom w:w="105" w:type="dxa"/>
              <w:right w:w="135" w:type="dxa"/>
            </w:tcMar>
          </w:tcPr>
          <w:p w14:paraId="1F38459A" w14:textId="77777777" w:rsidR="00492089" w:rsidRDefault="00000000">
            <w:r>
              <w:rPr>
                <w:rFonts w:ascii="Calibri" w:eastAsia="Calibri" w:hAnsi="Calibri" w:cs="Calibri"/>
                <w:color w:val="000000"/>
                <w:sz w:val="20"/>
                <w:szCs w:val="20"/>
              </w:rPr>
              <w:t>Taking LTF setups that appear clean without checking if they align with the higher-timeframe directional context</w:t>
            </w:r>
          </w:p>
        </w:tc>
        <w:tc>
          <w:tcPr>
            <w:tcW w:w="2250" w:type="pct"/>
            <w:tcMar>
              <w:top w:w="105" w:type="dxa"/>
              <w:left w:w="135" w:type="dxa"/>
              <w:bottom w:w="105" w:type="dxa"/>
              <w:right w:w="135" w:type="dxa"/>
            </w:tcMar>
          </w:tcPr>
          <w:p w14:paraId="4CD2F7F7" w14:textId="77777777" w:rsidR="00492089" w:rsidRDefault="00000000">
            <w:r>
              <w:rPr>
                <w:rFonts w:ascii="Calibri" w:eastAsia="Calibri" w:hAnsi="Calibri" w:cs="Calibri"/>
                <w:color w:val="000000"/>
                <w:sz w:val="20"/>
                <w:szCs w:val="20"/>
              </w:rPr>
              <w:t>Always validate HTF bias before any entry. A perfect LTF setup against the HTF bias is a low-probability trade.</w:t>
            </w:r>
          </w:p>
        </w:tc>
      </w:tr>
      <w:tr w:rsidR="00492089" w14:paraId="6911A899" w14:textId="77777777">
        <w:tblPrEx>
          <w:tblCellMar>
            <w:top w:w="0" w:type="dxa"/>
            <w:bottom w:w="0" w:type="dxa"/>
          </w:tblCellMar>
        </w:tblPrEx>
        <w:tc>
          <w:tcPr>
            <w:tcW w:w="900" w:type="pct"/>
            <w:tcMar>
              <w:top w:w="105" w:type="dxa"/>
              <w:left w:w="135" w:type="dxa"/>
              <w:bottom w:w="105" w:type="dxa"/>
              <w:right w:w="135" w:type="dxa"/>
            </w:tcMar>
          </w:tcPr>
          <w:p w14:paraId="3F8859A4" w14:textId="77777777" w:rsidR="00492089" w:rsidRDefault="00000000">
            <w:r>
              <w:rPr>
                <w:rFonts w:ascii="Calibri" w:eastAsia="Calibri" w:hAnsi="Calibri" w:cs="Calibri"/>
                <w:color w:val="000000"/>
                <w:sz w:val="20"/>
                <w:szCs w:val="20"/>
              </w:rPr>
              <w:t>Placing stops at round numbers</w:t>
            </w:r>
          </w:p>
        </w:tc>
        <w:tc>
          <w:tcPr>
            <w:tcW w:w="1850" w:type="pct"/>
            <w:tcMar>
              <w:top w:w="105" w:type="dxa"/>
              <w:left w:w="135" w:type="dxa"/>
              <w:bottom w:w="105" w:type="dxa"/>
              <w:right w:w="135" w:type="dxa"/>
            </w:tcMar>
          </w:tcPr>
          <w:p w14:paraId="6CE3BB12" w14:textId="77777777" w:rsidR="00492089" w:rsidRDefault="00000000">
            <w:r>
              <w:rPr>
                <w:rFonts w:ascii="Calibri" w:eastAsia="Calibri" w:hAnsi="Calibri" w:cs="Calibri"/>
                <w:color w:val="000000"/>
                <w:sz w:val="20"/>
                <w:szCs w:val="20"/>
              </w:rPr>
              <w:t>Round numbers feel logical as stop levels; they are easily visible and seem "clean"</w:t>
            </w:r>
          </w:p>
        </w:tc>
        <w:tc>
          <w:tcPr>
            <w:tcW w:w="2250" w:type="pct"/>
            <w:tcMar>
              <w:top w:w="105" w:type="dxa"/>
              <w:left w:w="135" w:type="dxa"/>
              <w:bottom w:w="105" w:type="dxa"/>
              <w:right w:w="135" w:type="dxa"/>
            </w:tcMar>
          </w:tcPr>
          <w:p w14:paraId="778CA137" w14:textId="77777777" w:rsidR="00492089" w:rsidRDefault="00000000">
            <w:r>
              <w:rPr>
                <w:rFonts w:ascii="Calibri" w:eastAsia="Calibri" w:hAnsi="Calibri" w:cs="Calibri"/>
                <w:color w:val="000000"/>
                <w:sz w:val="20"/>
                <w:szCs w:val="20"/>
              </w:rPr>
              <w:t>Round numbers are institutional stop-hunt targets. Place stops 1 ATR beyond the structural level — never at the round number itself.</w:t>
            </w:r>
          </w:p>
        </w:tc>
      </w:tr>
      <w:tr w:rsidR="00492089" w14:paraId="06F9B5C4" w14:textId="77777777">
        <w:tblPrEx>
          <w:tblCellMar>
            <w:top w:w="0" w:type="dxa"/>
            <w:bottom w:w="0" w:type="dxa"/>
          </w:tblCellMar>
        </w:tblPrEx>
        <w:tc>
          <w:tcPr>
            <w:tcW w:w="900" w:type="pct"/>
            <w:tcMar>
              <w:top w:w="105" w:type="dxa"/>
              <w:left w:w="135" w:type="dxa"/>
              <w:bottom w:w="105" w:type="dxa"/>
              <w:right w:w="135" w:type="dxa"/>
            </w:tcMar>
          </w:tcPr>
          <w:p w14:paraId="657DEBE4" w14:textId="77777777" w:rsidR="00492089" w:rsidRDefault="00000000">
            <w:r>
              <w:rPr>
                <w:rFonts w:ascii="Calibri" w:eastAsia="Calibri" w:hAnsi="Calibri" w:cs="Calibri"/>
                <w:color w:val="000000"/>
                <w:sz w:val="20"/>
                <w:szCs w:val="20"/>
              </w:rPr>
              <w:lastRenderedPageBreak/>
              <w:t>Not waiting for Phase 2 reversal candle</w:t>
            </w:r>
          </w:p>
        </w:tc>
        <w:tc>
          <w:tcPr>
            <w:tcW w:w="1850" w:type="pct"/>
            <w:tcMar>
              <w:top w:w="105" w:type="dxa"/>
              <w:left w:w="135" w:type="dxa"/>
              <w:bottom w:w="105" w:type="dxa"/>
              <w:right w:w="135" w:type="dxa"/>
            </w:tcMar>
          </w:tcPr>
          <w:p w14:paraId="2ACF82C4" w14:textId="77777777" w:rsidR="00492089" w:rsidRDefault="00000000">
            <w:r>
              <w:rPr>
                <w:rFonts w:ascii="Calibri" w:eastAsia="Calibri" w:hAnsi="Calibri" w:cs="Calibri"/>
                <w:color w:val="000000"/>
                <w:sz w:val="20"/>
                <w:szCs w:val="20"/>
              </w:rPr>
              <w:t>Entering on the stop-hunt candle itself (the spike) rather than the confirming reversal candle that follows</w:t>
            </w:r>
          </w:p>
        </w:tc>
        <w:tc>
          <w:tcPr>
            <w:tcW w:w="2250" w:type="pct"/>
            <w:tcMar>
              <w:top w:w="105" w:type="dxa"/>
              <w:left w:w="135" w:type="dxa"/>
              <w:bottom w:w="105" w:type="dxa"/>
              <w:right w:w="135" w:type="dxa"/>
            </w:tcMar>
          </w:tcPr>
          <w:p w14:paraId="75D8531F" w14:textId="77777777" w:rsidR="00492089" w:rsidRDefault="00000000">
            <w:r>
              <w:rPr>
                <w:rFonts w:ascii="Calibri" w:eastAsia="Calibri" w:hAnsi="Calibri" w:cs="Calibri"/>
                <w:color w:val="000000"/>
                <w:sz w:val="20"/>
                <w:szCs w:val="20"/>
              </w:rPr>
              <w:t>The stop-hunt candle (Phase 2) is not the entry. The reversal candle that closes back through the level is the entry signal.</w:t>
            </w:r>
          </w:p>
        </w:tc>
      </w:tr>
      <w:tr w:rsidR="00492089" w14:paraId="6D89340B" w14:textId="77777777">
        <w:tblPrEx>
          <w:tblCellMar>
            <w:top w:w="0" w:type="dxa"/>
            <w:bottom w:w="0" w:type="dxa"/>
          </w:tblCellMar>
        </w:tblPrEx>
        <w:tc>
          <w:tcPr>
            <w:tcW w:w="900" w:type="pct"/>
            <w:tcMar>
              <w:top w:w="105" w:type="dxa"/>
              <w:left w:w="135" w:type="dxa"/>
              <w:bottom w:w="105" w:type="dxa"/>
              <w:right w:w="135" w:type="dxa"/>
            </w:tcMar>
          </w:tcPr>
          <w:p w14:paraId="34BECA17" w14:textId="77777777" w:rsidR="00492089" w:rsidRDefault="00000000">
            <w:r>
              <w:rPr>
                <w:rFonts w:ascii="Calibri" w:eastAsia="Calibri" w:hAnsi="Calibri" w:cs="Calibri"/>
                <w:color w:val="000000"/>
                <w:sz w:val="20"/>
                <w:szCs w:val="20"/>
              </w:rPr>
              <w:t>Holding through Phase 4 distribution</w:t>
            </w:r>
          </w:p>
        </w:tc>
        <w:tc>
          <w:tcPr>
            <w:tcW w:w="1850" w:type="pct"/>
            <w:tcMar>
              <w:top w:w="105" w:type="dxa"/>
              <w:left w:w="135" w:type="dxa"/>
              <w:bottom w:w="105" w:type="dxa"/>
              <w:right w:w="135" w:type="dxa"/>
            </w:tcMar>
          </w:tcPr>
          <w:p w14:paraId="165B9C70" w14:textId="77777777" w:rsidR="00492089" w:rsidRDefault="00000000">
            <w:r>
              <w:rPr>
                <w:rFonts w:ascii="Calibri" w:eastAsia="Calibri" w:hAnsi="Calibri" w:cs="Calibri"/>
                <w:color w:val="000000"/>
                <w:sz w:val="20"/>
                <w:szCs w:val="20"/>
              </w:rPr>
              <w:t>Greed — hoping for a larger move after the primary targets have been reached; ignoring volume divergence signals</w:t>
            </w:r>
          </w:p>
        </w:tc>
        <w:tc>
          <w:tcPr>
            <w:tcW w:w="2250" w:type="pct"/>
            <w:tcMar>
              <w:top w:w="105" w:type="dxa"/>
              <w:left w:w="135" w:type="dxa"/>
              <w:bottom w:w="105" w:type="dxa"/>
              <w:right w:w="135" w:type="dxa"/>
            </w:tcMar>
          </w:tcPr>
          <w:p w14:paraId="538D447C" w14:textId="77777777" w:rsidR="00492089" w:rsidRDefault="00000000">
            <w:r>
              <w:rPr>
                <w:rFonts w:ascii="Calibri" w:eastAsia="Calibri" w:hAnsi="Calibri" w:cs="Calibri"/>
                <w:color w:val="000000"/>
                <w:sz w:val="20"/>
                <w:szCs w:val="20"/>
              </w:rPr>
              <w:t>Exit 50% at Target 1. Move stop to breakeven. Exit remaining at first Phase 4 signal (volume divergence, wick formation). Protect the R.</w:t>
            </w:r>
          </w:p>
        </w:tc>
      </w:tr>
      <w:tr w:rsidR="00492089" w14:paraId="2C5A306A" w14:textId="77777777">
        <w:tblPrEx>
          <w:tblCellMar>
            <w:top w:w="0" w:type="dxa"/>
            <w:bottom w:w="0" w:type="dxa"/>
          </w:tblCellMar>
        </w:tblPrEx>
        <w:tc>
          <w:tcPr>
            <w:tcW w:w="900" w:type="pct"/>
            <w:tcMar>
              <w:top w:w="105" w:type="dxa"/>
              <w:left w:w="135" w:type="dxa"/>
              <w:bottom w:w="105" w:type="dxa"/>
              <w:right w:w="135" w:type="dxa"/>
            </w:tcMar>
          </w:tcPr>
          <w:p w14:paraId="439E7285" w14:textId="77777777" w:rsidR="00492089" w:rsidRDefault="00000000">
            <w:r>
              <w:rPr>
                <w:rFonts w:ascii="Calibri" w:eastAsia="Calibri" w:hAnsi="Calibri" w:cs="Calibri"/>
                <w:color w:val="000000"/>
                <w:sz w:val="20"/>
                <w:szCs w:val="20"/>
              </w:rPr>
              <w:t>Overtrading during NY Lunch</w:t>
            </w:r>
          </w:p>
        </w:tc>
        <w:tc>
          <w:tcPr>
            <w:tcW w:w="1850" w:type="pct"/>
            <w:tcMar>
              <w:top w:w="105" w:type="dxa"/>
              <w:left w:w="135" w:type="dxa"/>
              <w:bottom w:w="105" w:type="dxa"/>
              <w:right w:w="135" w:type="dxa"/>
            </w:tcMar>
          </w:tcPr>
          <w:p w14:paraId="309C4124" w14:textId="77777777" w:rsidR="00492089" w:rsidRDefault="00000000">
            <w:r>
              <w:rPr>
                <w:rFonts w:ascii="Calibri" w:eastAsia="Calibri" w:hAnsi="Calibri" w:cs="Calibri"/>
                <w:color w:val="000000"/>
                <w:sz w:val="20"/>
                <w:szCs w:val="20"/>
              </w:rPr>
              <w:t>Boredom — the morning session is over and the afternoon feels slow; taking low-quality setups to stay active</w:t>
            </w:r>
          </w:p>
        </w:tc>
        <w:tc>
          <w:tcPr>
            <w:tcW w:w="2250" w:type="pct"/>
            <w:tcMar>
              <w:top w:w="105" w:type="dxa"/>
              <w:left w:w="135" w:type="dxa"/>
              <w:bottom w:w="105" w:type="dxa"/>
              <w:right w:w="135" w:type="dxa"/>
            </w:tcMar>
          </w:tcPr>
          <w:p w14:paraId="757BE056" w14:textId="77777777" w:rsidR="00492089" w:rsidRDefault="00000000">
            <w:r>
              <w:rPr>
                <w:rFonts w:ascii="Calibri" w:eastAsia="Calibri" w:hAnsi="Calibri" w:cs="Calibri"/>
                <w:color w:val="000000"/>
                <w:sz w:val="20"/>
                <w:szCs w:val="20"/>
              </w:rPr>
              <w:t xml:space="preserve">The NY Lunch window is a no-trade zone in the P_115 framework. Use the time to mark next </w:t>
            </w:r>
            <w:proofErr w:type="gramStart"/>
            <w:r>
              <w:rPr>
                <w:rFonts w:ascii="Calibri" w:eastAsia="Calibri" w:hAnsi="Calibri" w:cs="Calibri"/>
                <w:color w:val="000000"/>
                <w:sz w:val="20"/>
                <w:szCs w:val="20"/>
              </w:rPr>
              <w:t>session</w:t>
            </w:r>
            <w:proofErr w:type="gramEnd"/>
            <w:r>
              <w:rPr>
                <w:rFonts w:ascii="Calibri" w:eastAsia="Calibri" w:hAnsi="Calibri" w:cs="Calibri"/>
                <w:color w:val="000000"/>
                <w:sz w:val="20"/>
                <w:szCs w:val="20"/>
              </w:rPr>
              <w:t xml:space="preserve"> liquidity levels and review the morning's trades.</w:t>
            </w:r>
          </w:p>
        </w:tc>
      </w:tr>
    </w:tbl>
    <w:p w14:paraId="1B001F03" w14:textId="77777777" w:rsidR="00492089" w:rsidRDefault="00492089">
      <w:pPr>
        <w:spacing w:after="200"/>
      </w:pPr>
    </w:p>
    <w:p w14:paraId="6EB27B05" w14:textId="77777777" w:rsidR="00492089" w:rsidRDefault="00492089">
      <w:pPr>
        <w:pBdr>
          <w:bottom w:val="single" w:sz="6" w:space="0" w:color="000000"/>
        </w:pBdr>
        <w:spacing w:before="240" w:after="240"/>
      </w:pPr>
    </w:p>
    <w:p w14:paraId="50267337"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492089" w14:paraId="51C04418" w14:textId="77777777">
        <w:tblPrEx>
          <w:tblCellMar>
            <w:top w:w="0" w:type="dxa"/>
            <w:bottom w:w="0" w:type="dxa"/>
          </w:tblCellMar>
        </w:tblPrEx>
        <w:tc>
          <w:tcPr>
            <w:tcW w:w="0" w:type="auto"/>
            <w:tcBorders>
              <w:top w:val="nil"/>
              <w:left w:val="nil"/>
              <w:bottom w:val="nil"/>
              <w:right w:val="nil"/>
            </w:tcBorders>
            <w:shd w:val="clear" w:color="auto" w:fill="0D1B2A"/>
            <w:tcMar>
              <w:top w:w="150" w:type="dxa"/>
              <w:left w:w="240" w:type="dxa"/>
              <w:bottom w:w="150" w:type="dxa"/>
              <w:right w:w="240" w:type="dxa"/>
            </w:tcMar>
          </w:tcPr>
          <w:p w14:paraId="6E1EDD52" w14:textId="77777777" w:rsidR="00492089" w:rsidRDefault="00000000">
            <w:pPr>
              <w:spacing w:after="40" w:line="360" w:lineRule="auto"/>
            </w:pPr>
            <w:r>
              <w:rPr>
                <w:rFonts w:ascii="Calibri" w:eastAsia="Calibri" w:hAnsi="Calibri" w:cs="Calibri"/>
                <w:b/>
                <w:bCs/>
                <w:color w:val="8AB0D0"/>
                <w:spacing w:val="15"/>
                <w:sz w:val="20"/>
                <w:szCs w:val="20"/>
              </w:rPr>
              <w:t>Section 07</w:t>
            </w:r>
          </w:p>
          <w:p w14:paraId="311D728C" w14:textId="77777777" w:rsidR="00492089" w:rsidRDefault="00000000">
            <w:pPr>
              <w:pStyle w:val="Heading1"/>
              <w:spacing w:after="120" w:line="312" w:lineRule="auto"/>
            </w:pPr>
            <w:r>
              <w:rPr>
                <w:color w:val="FFFFFF"/>
              </w:rPr>
              <w:t>Diagram Reference Library – Visual Guide to All Concepts</w:t>
            </w:r>
          </w:p>
        </w:tc>
      </w:tr>
    </w:tbl>
    <w:p w14:paraId="58012163" w14:textId="77777777" w:rsidR="00492089" w:rsidRDefault="00492089">
      <w:pPr>
        <w:spacing w:after="240"/>
      </w:pPr>
    </w:p>
    <w:p w14:paraId="3E6AB68C" w14:textId="77777777" w:rsidR="00492089" w:rsidRDefault="00000000">
      <w:pPr>
        <w:spacing w:before="60" w:after="120" w:line="360" w:lineRule="auto"/>
      </w:pPr>
      <w:r>
        <w:rPr>
          <w:rFonts w:ascii="Calibri" w:eastAsia="Calibri" w:hAnsi="Calibri" w:cs="Calibri"/>
          <w:color w:val="000000"/>
          <w:sz w:val="22"/>
          <w:szCs w:val="22"/>
        </w:rPr>
        <w:t>This section serves as the annotated index for all diagrams referenced throughout this playbook. Each entry provides the diagram number, title, what it illustrates, the key labels to observe, and the P_115 application note.</w:t>
      </w:r>
    </w:p>
    <w:p w14:paraId="1EE9DBB3" w14:textId="77777777" w:rsidR="00492089" w:rsidRDefault="0049208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972"/>
        <w:gridCol w:w="1330"/>
        <w:gridCol w:w="2661"/>
        <w:gridCol w:w="1913"/>
        <w:gridCol w:w="2474"/>
      </w:tblGrid>
      <w:tr w:rsidR="00492089" w14:paraId="66F9BC4F" w14:textId="77777777">
        <w:tblPrEx>
          <w:tblCellMar>
            <w:top w:w="0" w:type="dxa"/>
            <w:bottom w:w="0" w:type="dxa"/>
          </w:tblCellMar>
        </w:tblPrEx>
        <w:trPr>
          <w:tblHeader/>
        </w:trPr>
        <w:tc>
          <w:tcPr>
            <w:tcW w:w="400" w:type="pct"/>
            <w:shd w:val="clear" w:color="auto" w:fill="0D1B2A"/>
            <w:tcMar>
              <w:top w:w="105" w:type="dxa"/>
              <w:left w:w="135" w:type="dxa"/>
              <w:bottom w:w="105" w:type="dxa"/>
              <w:right w:w="135" w:type="dxa"/>
            </w:tcMar>
          </w:tcPr>
          <w:p w14:paraId="0C9E1668" w14:textId="77777777" w:rsidR="00492089" w:rsidRDefault="00000000">
            <w:r>
              <w:rPr>
                <w:rFonts w:ascii="Calibri" w:eastAsia="Calibri" w:hAnsi="Calibri" w:cs="Calibri"/>
                <w:b/>
                <w:bCs/>
                <w:color w:val="FFFFFF"/>
                <w:sz w:val="20"/>
                <w:szCs w:val="20"/>
              </w:rPr>
              <w:t>Diagram</w:t>
            </w:r>
          </w:p>
        </w:tc>
        <w:tc>
          <w:tcPr>
            <w:tcW w:w="600" w:type="pct"/>
            <w:shd w:val="clear" w:color="auto" w:fill="0D1B2A"/>
            <w:tcMar>
              <w:top w:w="105" w:type="dxa"/>
              <w:left w:w="135" w:type="dxa"/>
              <w:bottom w:w="105" w:type="dxa"/>
              <w:right w:w="135" w:type="dxa"/>
            </w:tcMar>
          </w:tcPr>
          <w:p w14:paraId="27CE45FC" w14:textId="77777777" w:rsidR="00492089" w:rsidRDefault="00000000">
            <w:r>
              <w:rPr>
                <w:rFonts w:ascii="Calibri" w:eastAsia="Calibri" w:hAnsi="Calibri" w:cs="Calibri"/>
                <w:b/>
                <w:bCs/>
                <w:color w:val="FFFFFF"/>
                <w:sz w:val="20"/>
                <w:szCs w:val="20"/>
              </w:rPr>
              <w:t>Title</w:t>
            </w:r>
          </w:p>
        </w:tc>
        <w:tc>
          <w:tcPr>
            <w:tcW w:w="1500" w:type="pct"/>
            <w:shd w:val="clear" w:color="auto" w:fill="0D1B2A"/>
            <w:tcMar>
              <w:top w:w="105" w:type="dxa"/>
              <w:left w:w="135" w:type="dxa"/>
              <w:bottom w:w="105" w:type="dxa"/>
              <w:right w:w="135" w:type="dxa"/>
            </w:tcMar>
          </w:tcPr>
          <w:p w14:paraId="2F5FA2D9" w14:textId="77777777" w:rsidR="00492089" w:rsidRDefault="00000000">
            <w:r>
              <w:rPr>
                <w:rFonts w:ascii="Calibri" w:eastAsia="Calibri" w:hAnsi="Calibri" w:cs="Calibri"/>
                <w:b/>
                <w:bCs/>
                <w:color w:val="FFFFFF"/>
                <w:sz w:val="20"/>
                <w:szCs w:val="20"/>
              </w:rPr>
              <w:t>What It Illustrates</w:t>
            </w:r>
          </w:p>
        </w:tc>
        <w:tc>
          <w:tcPr>
            <w:tcW w:w="1100" w:type="pct"/>
            <w:shd w:val="clear" w:color="auto" w:fill="0D1B2A"/>
            <w:tcMar>
              <w:top w:w="105" w:type="dxa"/>
              <w:left w:w="135" w:type="dxa"/>
              <w:bottom w:w="105" w:type="dxa"/>
              <w:right w:w="135" w:type="dxa"/>
            </w:tcMar>
          </w:tcPr>
          <w:p w14:paraId="02F7318F" w14:textId="77777777" w:rsidR="00492089" w:rsidRDefault="00000000">
            <w:r>
              <w:rPr>
                <w:rFonts w:ascii="Calibri" w:eastAsia="Calibri" w:hAnsi="Calibri" w:cs="Calibri"/>
                <w:b/>
                <w:bCs/>
                <w:color w:val="FFFFFF"/>
                <w:sz w:val="20"/>
                <w:szCs w:val="20"/>
              </w:rPr>
              <w:t>Key Labels</w:t>
            </w:r>
          </w:p>
        </w:tc>
        <w:tc>
          <w:tcPr>
            <w:tcW w:w="1400" w:type="pct"/>
            <w:shd w:val="clear" w:color="auto" w:fill="0D1B2A"/>
            <w:tcMar>
              <w:top w:w="105" w:type="dxa"/>
              <w:left w:w="135" w:type="dxa"/>
              <w:bottom w:w="105" w:type="dxa"/>
              <w:right w:w="135" w:type="dxa"/>
            </w:tcMar>
          </w:tcPr>
          <w:p w14:paraId="6034DC71" w14:textId="77777777" w:rsidR="00492089" w:rsidRDefault="00000000">
            <w:r>
              <w:rPr>
                <w:rFonts w:ascii="Calibri" w:eastAsia="Calibri" w:hAnsi="Calibri" w:cs="Calibri"/>
                <w:b/>
                <w:bCs/>
                <w:color w:val="FFFFFF"/>
                <w:sz w:val="20"/>
                <w:szCs w:val="20"/>
              </w:rPr>
              <w:t>P_115 Application</w:t>
            </w:r>
          </w:p>
        </w:tc>
      </w:tr>
      <w:tr w:rsidR="00492089" w14:paraId="334B7E15" w14:textId="77777777">
        <w:tblPrEx>
          <w:tblCellMar>
            <w:top w:w="0" w:type="dxa"/>
            <w:bottom w:w="0" w:type="dxa"/>
          </w:tblCellMar>
        </w:tblPrEx>
        <w:tc>
          <w:tcPr>
            <w:tcW w:w="400" w:type="pct"/>
            <w:tcMar>
              <w:top w:w="105" w:type="dxa"/>
              <w:left w:w="135" w:type="dxa"/>
              <w:bottom w:w="105" w:type="dxa"/>
              <w:right w:w="135" w:type="dxa"/>
            </w:tcMar>
          </w:tcPr>
          <w:p w14:paraId="15BA0AB4" w14:textId="77777777" w:rsidR="00492089" w:rsidRDefault="00000000">
            <w:r>
              <w:rPr>
                <w:rFonts w:ascii="Calibri" w:eastAsia="Calibri" w:hAnsi="Calibri" w:cs="Calibri"/>
                <w:b/>
                <w:bCs/>
                <w:color w:val="000000"/>
                <w:sz w:val="22"/>
                <w:szCs w:val="22"/>
              </w:rPr>
              <w:t>1.1</w:t>
            </w:r>
          </w:p>
        </w:tc>
        <w:tc>
          <w:tcPr>
            <w:tcW w:w="600" w:type="pct"/>
            <w:tcMar>
              <w:top w:w="105" w:type="dxa"/>
              <w:left w:w="135" w:type="dxa"/>
              <w:bottom w:w="105" w:type="dxa"/>
              <w:right w:w="135" w:type="dxa"/>
            </w:tcMar>
          </w:tcPr>
          <w:p w14:paraId="1D39535D" w14:textId="77777777" w:rsidR="00492089" w:rsidRDefault="00000000">
            <w:r>
              <w:rPr>
                <w:rFonts w:ascii="Calibri" w:eastAsia="Calibri" w:hAnsi="Calibri" w:cs="Calibri"/>
                <w:color w:val="000000"/>
                <w:sz w:val="20"/>
                <w:szCs w:val="20"/>
              </w:rPr>
              <w:t>Liquidity Pool Map</w:t>
            </w:r>
          </w:p>
        </w:tc>
        <w:tc>
          <w:tcPr>
            <w:tcW w:w="1500" w:type="pct"/>
            <w:tcMar>
              <w:top w:w="105" w:type="dxa"/>
              <w:left w:w="135" w:type="dxa"/>
              <w:bottom w:w="105" w:type="dxa"/>
              <w:right w:w="135" w:type="dxa"/>
            </w:tcMar>
          </w:tcPr>
          <w:p w14:paraId="3B3FE490" w14:textId="77777777" w:rsidR="00492089" w:rsidRDefault="00000000">
            <w:r>
              <w:rPr>
                <w:rFonts w:ascii="Calibri" w:eastAsia="Calibri" w:hAnsi="Calibri" w:cs="Calibri"/>
                <w:color w:val="000000"/>
                <w:sz w:val="20"/>
                <w:szCs w:val="20"/>
              </w:rPr>
              <w:t>Full price chart with BSL zones above swing highs and SSL zones below swing lows; equal highs labeled as "Engineered Liquidity" and double bottoms as "Stop Clusters"</w:t>
            </w:r>
          </w:p>
        </w:tc>
        <w:tc>
          <w:tcPr>
            <w:tcW w:w="1100" w:type="pct"/>
            <w:tcMar>
              <w:top w:w="105" w:type="dxa"/>
              <w:left w:w="135" w:type="dxa"/>
              <w:bottom w:w="105" w:type="dxa"/>
              <w:right w:w="135" w:type="dxa"/>
            </w:tcMar>
          </w:tcPr>
          <w:p w14:paraId="1D30309F" w14:textId="77777777" w:rsidR="00492089" w:rsidRDefault="00000000">
            <w:r>
              <w:rPr>
                <w:rFonts w:ascii="Calibri" w:eastAsia="Calibri" w:hAnsi="Calibri" w:cs="Calibri"/>
                <w:color w:val="000000"/>
                <w:sz w:val="20"/>
                <w:szCs w:val="20"/>
              </w:rPr>
              <w:t>BSL (above highs), SSL (below lows), Equal Highs = Engineered BSL, Equal Lows = SSL Cluster</w:t>
            </w:r>
          </w:p>
        </w:tc>
        <w:tc>
          <w:tcPr>
            <w:tcW w:w="1400" w:type="pct"/>
            <w:tcMar>
              <w:top w:w="105" w:type="dxa"/>
              <w:left w:w="135" w:type="dxa"/>
              <w:bottom w:w="105" w:type="dxa"/>
              <w:right w:w="135" w:type="dxa"/>
            </w:tcMar>
          </w:tcPr>
          <w:p w14:paraId="5CC6021A" w14:textId="77777777" w:rsidR="00492089" w:rsidRDefault="00000000">
            <w:r>
              <w:rPr>
                <w:rFonts w:ascii="Calibri" w:eastAsia="Calibri" w:hAnsi="Calibri" w:cs="Calibri"/>
                <w:color w:val="000000"/>
                <w:sz w:val="20"/>
                <w:szCs w:val="20"/>
              </w:rPr>
              <w:t>Use at session open to map all BSL and SSL pools. These are your trade targets and watch levels for the session.</w:t>
            </w:r>
          </w:p>
        </w:tc>
      </w:tr>
      <w:tr w:rsidR="00492089" w14:paraId="78268A76" w14:textId="77777777">
        <w:tblPrEx>
          <w:tblCellMar>
            <w:top w:w="0" w:type="dxa"/>
            <w:bottom w:w="0" w:type="dxa"/>
          </w:tblCellMar>
        </w:tblPrEx>
        <w:tc>
          <w:tcPr>
            <w:tcW w:w="400" w:type="pct"/>
            <w:tcMar>
              <w:top w:w="105" w:type="dxa"/>
              <w:left w:w="135" w:type="dxa"/>
              <w:bottom w:w="105" w:type="dxa"/>
              <w:right w:w="135" w:type="dxa"/>
            </w:tcMar>
          </w:tcPr>
          <w:p w14:paraId="7230AEE9" w14:textId="77777777" w:rsidR="00492089" w:rsidRDefault="00000000">
            <w:r>
              <w:rPr>
                <w:rFonts w:ascii="Calibri" w:eastAsia="Calibri" w:hAnsi="Calibri" w:cs="Calibri"/>
                <w:b/>
                <w:bCs/>
                <w:color w:val="000000"/>
                <w:sz w:val="22"/>
                <w:szCs w:val="22"/>
              </w:rPr>
              <w:t>2.1</w:t>
            </w:r>
          </w:p>
        </w:tc>
        <w:tc>
          <w:tcPr>
            <w:tcW w:w="600" w:type="pct"/>
            <w:tcMar>
              <w:top w:w="105" w:type="dxa"/>
              <w:left w:w="135" w:type="dxa"/>
              <w:bottom w:w="105" w:type="dxa"/>
              <w:right w:w="135" w:type="dxa"/>
            </w:tcMar>
          </w:tcPr>
          <w:p w14:paraId="50B32531" w14:textId="77777777" w:rsidR="00492089" w:rsidRDefault="00000000">
            <w:r>
              <w:rPr>
                <w:rFonts w:ascii="Calibri" w:eastAsia="Calibri" w:hAnsi="Calibri" w:cs="Calibri"/>
                <w:color w:val="000000"/>
                <w:sz w:val="20"/>
                <w:szCs w:val="20"/>
              </w:rPr>
              <w:t>Absorption Cycle Map</w:t>
            </w:r>
          </w:p>
        </w:tc>
        <w:tc>
          <w:tcPr>
            <w:tcW w:w="1500" w:type="pct"/>
            <w:tcMar>
              <w:top w:w="105" w:type="dxa"/>
              <w:left w:w="135" w:type="dxa"/>
              <w:bottom w:w="105" w:type="dxa"/>
              <w:right w:w="135" w:type="dxa"/>
            </w:tcMar>
          </w:tcPr>
          <w:p w14:paraId="03A6AF15" w14:textId="77777777" w:rsidR="00492089" w:rsidRDefault="00000000">
            <w:r>
              <w:rPr>
                <w:rFonts w:ascii="Calibri" w:eastAsia="Calibri" w:hAnsi="Calibri" w:cs="Calibri"/>
                <w:color w:val="000000"/>
                <w:sz w:val="20"/>
                <w:szCs w:val="20"/>
              </w:rPr>
              <w:t xml:space="preserve">Wyckoff accumulation schematic adapted with P_115 labels; shows Compression Zone, Liquidity Hunt below SSL, Institutional </w:t>
            </w:r>
            <w:r>
              <w:rPr>
                <w:rFonts w:ascii="Calibri" w:eastAsia="Calibri" w:hAnsi="Calibri" w:cs="Calibri"/>
                <w:color w:val="000000"/>
                <w:sz w:val="20"/>
                <w:szCs w:val="20"/>
              </w:rPr>
              <w:lastRenderedPageBreak/>
              <w:t>Entry Zone, and Expansion Phase</w:t>
            </w:r>
          </w:p>
        </w:tc>
        <w:tc>
          <w:tcPr>
            <w:tcW w:w="1100" w:type="pct"/>
            <w:tcMar>
              <w:top w:w="105" w:type="dxa"/>
              <w:left w:w="135" w:type="dxa"/>
              <w:bottom w:w="105" w:type="dxa"/>
              <w:right w:w="135" w:type="dxa"/>
            </w:tcMar>
          </w:tcPr>
          <w:p w14:paraId="2C9769C9" w14:textId="77777777" w:rsidR="00492089" w:rsidRDefault="00000000">
            <w:r>
              <w:rPr>
                <w:rFonts w:ascii="Calibri" w:eastAsia="Calibri" w:hAnsi="Calibri" w:cs="Calibri"/>
                <w:color w:val="000000"/>
                <w:sz w:val="20"/>
                <w:szCs w:val="20"/>
              </w:rPr>
              <w:lastRenderedPageBreak/>
              <w:t xml:space="preserve">Compression Zone, SSL Cluster, Liquidity Hunt, Institutional Entry </w:t>
            </w:r>
            <w:r>
              <w:rPr>
                <w:rFonts w:ascii="Calibri" w:eastAsia="Calibri" w:hAnsi="Calibri" w:cs="Calibri"/>
                <w:color w:val="000000"/>
                <w:sz w:val="20"/>
                <w:szCs w:val="20"/>
              </w:rPr>
              <w:lastRenderedPageBreak/>
              <w:t>Zone, Expansion Phase</w:t>
            </w:r>
          </w:p>
        </w:tc>
        <w:tc>
          <w:tcPr>
            <w:tcW w:w="1400" w:type="pct"/>
            <w:tcMar>
              <w:top w:w="105" w:type="dxa"/>
              <w:left w:w="135" w:type="dxa"/>
              <w:bottom w:w="105" w:type="dxa"/>
              <w:right w:w="135" w:type="dxa"/>
            </w:tcMar>
          </w:tcPr>
          <w:p w14:paraId="47C1FD7D" w14:textId="77777777" w:rsidR="00492089" w:rsidRDefault="00000000">
            <w:r>
              <w:rPr>
                <w:rFonts w:ascii="Calibri" w:eastAsia="Calibri" w:hAnsi="Calibri" w:cs="Calibri"/>
                <w:color w:val="000000"/>
                <w:sz w:val="20"/>
                <w:szCs w:val="20"/>
              </w:rPr>
              <w:lastRenderedPageBreak/>
              <w:t xml:space="preserve">Reference when evaluating whether a consolidation range is in Phase 1 (accumulation) </w:t>
            </w:r>
            <w:r>
              <w:rPr>
                <w:rFonts w:ascii="Calibri" w:eastAsia="Calibri" w:hAnsi="Calibri" w:cs="Calibri"/>
                <w:color w:val="000000"/>
                <w:sz w:val="20"/>
                <w:szCs w:val="20"/>
              </w:rPr>
              <w:lastRenderedPageBreak/>
              <w:t>and whether a Phase 2 sweep has occurred.</w:t>
            </w:r>
          </w:p>
        </w:tc>
      </w:tr>
      <w:tr w:rsidR="00492089" w14:paraId="2D8CDD3F" w14:textId="77777777">
        <w:tblPrEx>
          <w:tblCellMar>
            <w:top w:w="0" w:type="dxa"/>
            <w:bottom w:w="0" w:type="dxa"/>
          </w:tblCellMar>
        </w:tblPrEx>
        <w:tc>
          <w:tcPr>
            <w:tcW w:w="400" w:type="pct"/>
            <w:tcMar>
              <w:top w:w="105" w:type="dxa"/>
              <w:left w:w="135" w:type="dxa"/>
              <w:bottom w:w="105" w:type="dxa"/>
              <w:right w:w="135" w:type="dxa"/>
            </w:tcMar>
          </w:tcPr>
          <w:p w14:paraId="799AB9D7" w14:textId="77777777" w:rsidR="00492089" w:rsidRDefault="00000000">
            <w:r>
              <w:rPr>
                <w:rFonts w:ascii="Calibri" w:eastAsia="Calibri" w:hAnsi="Calibri" w:cs="Calibri"/>
                <w:b/>
                <w:bCs/>
                <w:color w:val="000000"/>
                <w:sz w:val="22"/>
                <w:szCs w:val="22"/>
              </w:rPr>
              <w:lastRenderedPageBreak/>
              <w:t>3.1</w:t>
            </w:r>
          </w:p>
        </w:tc>
        <w:tc>
          <w:tcPr>
            <w:tcW w:w="600" w:type="pct"/>
            <w:tcMar>
              <w:top w:w="105" w:type="dxa"/>
              <w:left w:w="135" w:type="dxa"/>
              <w:bottom w:w="105" w:type="dxa"/>
              <w:right w:w="135" w:type="dxa"/>
            </w:tcMar>
          </w:tcPr>
          <w:p w14:paraId="3FD85961" w14:textId="77777777" w:rsidR="00492089" w:rsidRDefault="00000000">
            <w:r>
              <w:rPr>
                <w:rFonts w:ascii="Calibri" w:eastAsia="Calibri" w:hAnsi="Calibri" w:cs="Calibri"/>
                <w:color w:val="000000"/>
                <w:sz w:val="20"/>
                <w:szCs w:val="20"/>
              </w:rPr>
              <w:t>Stop Hunt Anatomy</w:t>
            </w:r>
          </w:p>
        </w:tc>
        <w:tc>
          <w:tcPr>
            <w:tcW w:w="1500" w:type="pct"/>
            <w:tcMar>
              <w:top w:w="105" w:type="dxa"/>
              <w:left w:w="135" w:type="dxa"/>
              <w:bottom w:w="105" w:type="dxa"/>
              <w:right w:w="135" w:type="dxa"/>
            </w:tcMar>
          </w:tcPr>
          <w:p w14:paraId="69E9A3D8" w14:textId="77777777" w:rsidR="00492089" w:rsidRDefault="00000000">
            <w:r>
              <w:rPr>
                <w:rFonts w:ascii="Calibri" w:eastAsia="Calibri" w:hAnsi="Calibri" w:cs="Calibri"/>
                <w:color w:val="000000"/>
                <w:sz w:val="20"/>
                <w:szCs w:val="20"/>
              </w:rPr>
              <w:t xml:space="preserve">Candlestick-level view of a complete stop </w:t>
            </w:r>
            <w:proofErr w:type="gramStart"/>
            <w:r>
              <w:rPr>
                <w:rFonts w:ascii="Calibri" w:eastAsia="Calibri" w:hAnsi="Calibri" w:cs="Calibri"/>
                <w:color w:val="000000"/>
                <w:sz w:val="20"/>
                <w:szCs w:val="20"/>
              </w:rPr>
              <w:t>hunt</w:t>
            </w:r>
            <w:proofErr w:type="gramEnd"/>
            <w:r>
              <w:rPr>
                <w:rFonts w:ascii="Calibri" w:eastAsia="Calibri" w:hAnsi="Calibri" w:cs="Calibri"/>
                <w:color w:val="000000"/>
                <w:sz w:val="20"/>
                <w:szCs w:val="20"/>
              </w:rPr>
              <w:t xml:space="preserve"> at a swing low — approach, sweep wick, reversal candle, and expansion continuation</w:t>
            </w:r>
          </w:p>
        </w:tc>
        <w:tc>
          <w:tcPr>
            <w:tcW w:w="1100" w:type="pct"/>
            <w:tcMar>
              <w:top w:w="105" w:type="dxa"/>
              <w:left w:w="135" w:type="dxa"/>
              <w:bottom w:w="105" w:type="dxa"/>
              <w:right w:w="135" w:type="dxa"/>
            </w:tcMar>
          </w:tcPr>
          <w:p w14:paraId="433F8BDB" w14:textId="77777777" w:rsidR="00492089" w:rsidRDefault="00000000">
            <w:r>
              <w:rPr>
                <w:rFonts w:ascii="Calibri" w:eastAsia="Calibri" w:hAnsi="Calibri" w:cs="Calibri"/>
                <w:color w:val="000000"/>
                <w:sz w:val="20"/>
                <w:szCs w:val="20"/>
              </w:rPr>
              <w:t>Stop Cluster Zone, Stop Hunt Wick, Institutional Entry, Confirmation Candle, P_115 Entry Zone, Expansion</w:t>
            </w:r>
          </w:p>
        </w:tc>
        <w:tc>
          <w:tcPr>
            <w:tcW w:w="1400" w:type="pct"/>
            <w:tcMar>
              <w:top w:w="105" w:type="dxa"/>
              <w:left w:w="135" w:type="dxa"/>
              <w:bottom w:w="105" w:type="dxa"/>
              <w:right w:w="135" w:type="dxa"/>
            </w:tcMar>
          </w:tcPr>
          <w:p w14:paraId="77E52A18" w14:textId="77777777" w:rsidR="00492089" w:rsidRDefault="00000000">
            <w:r>
              <w:rPr>
                <w:rFonts w:ascii="Calibri" w:eastAsia="Calibri" w:hAnsi="Calibri" w:cs="Calibri"/>
                <w:color w:val="000000"/>
                <w:sz w:val="20"/>
                <w:szCs w:val="20"/>
              </w:rPr>
              <w:t>Use as the primary reference for identifying Phase 2 stop hunts in real time. The reversal candle pattern shown is the P_115 trigger signal.</w:t>
            </w:r>
          </w:p>
        </w:tc>
      </w:tr>
      <w:tr w:rsidR="00492089" w14:paraId="555FF3E4" w14:textId="77777777">
        <w:tblPrEx>
          <w:tblCellMar>
            <w:top w:w="0" w:type="dxa"/>
            <w:bottom w:w="0" w:type="dxa"/>
          </w:tblCellMar>
        </w:tblPrEx>
        <w:tc>
          <w:tcPr>
            <w:tcW w:w="400" w:type="pct"/>
            <w:tcMar>
              <w:top w:w="105" w:type="dxa"/>
              <w:left w:w="135" w:type="dxa"/>
              <w:bottom w:w="105" w:type="dxa"/>
              <w:right w:w="135" w:type="dxa"/>
            </w:tcMar>
          </w:tcPr>
          <w:p w14:paraId="10107D8D" w14:textId="77777777" w:rsidR="00492089" w:rsidRDefault="00000000">
            <w:r>
              <w:rPr>
                <w:rFonts w:ascii="Calibri" w:eastAsia="Calibri" w:hAnsi="Calibri" w:cs="Calibri"/>
                <w:b/>
                <w:bCs/>
                <w:color w:val="000000"/>
                <w:sz w:val="22"/>
                <w:szCs w:val="22"/>
              </w:rPr>
              <w:t>4.1</w:t>
            </w:r>
          </w:p>
        </w:tc>
        <w:tc>
          <w:tcPr>
            <w:tcW w:w="600" w:type="pct"/>
            <w:tcMar>
              <w:top w:w="105" w:type="dxa"/>
              <w:left w:w="135" w:type="dxa"/>
              <w:bottom w:w="105" w:type="dxa"/>
              <w:right w:w="135" w:type="dxa"/>
            </w:tcMar>
          </w:tcPr>
          <w:p w14:paraId="63AD3E85" w14:textId="77777777" w:rsidR="00492089" w:rsidRDefault="00000000">
            <w:r>
              <w:rPr>
                <w:rFonts w:ascii="Calibri" w:eastAsia="Calibri" w:hAnsi="Calibri" w:cs="Calibri"/>
                <w:color w:val="000000"/>
                <w:sz w:val="20"/>
                <w:szCs w:val="20"/>
              </w:rPr>
              <w:t>Phase 1: Compression Zone</w:t>
            </w:r>
          </w:p>
        </w:tc>
        <w:tc>
          <w:tcPr>
            <w:tcW w:w="1500" w:type="pct"/>
            <w:tcMar>
              <w:top w:w="105" w:type="dxa"/>
              <w:left w:w="135" w:type="dxa"/>
              <w:bottom w:w="105" w:type="dxa"/>
              <w:right w:w="135" w:type="dxa"/>
            </w:tcMar>
          </w:tcPr>
          <w:p w14:paraId="08446C48" w14:textId="77777777" w:rsidR="00492089" w:rsidRDefault="00000000">
            <w:r>
              <w:rPr>
                <w:rFonts w:ascii="Calibri" w:eastAsia="Calibri" w:hAnsi="Calibri" w:cs="Calibri"/>
                <w:color w:val="000000"/>
                <w:sz w:val="20"/>
                <w:szCs w:val="20"/>
              </w:rPr>
              <w:t>Sideways consolidation zone with contracting ATR and declining volume — the institutional loading phase prior to expansion</w:t>
            </w:r>
          </w:p>
        </w:tc>
        <w:tc>
          <w:tcPr>
            <w:tcW w:w="1100" w:type="pct"/>
            <w:tcMar>
              <w:top w:w="105" w:type="dxa"/>
              <w:left w:w="135" w:type="dxa"/>
              <w:bottom w:w="105" w:type="dxa"/>
              <w:right w:w="135" w:type="dxa"/>
            </w:tcMar>
          </w:tcPr>
          <w:p w14:paraId="43FAB237" w14:textId="77777777" w:rsidR="00492089" w:rsidRDefault="00000000">
            <w:r>
              <w:rPr>
                <w:rFonts w:ascii="Calibri" w:eastAsia="Calibri" w:hAnsi="Calibri" w:cs="Calibri"/>
                <w:color w:val="000000"/>
                <w:sz w:val="20"/>
                <w:szCs w:val="20"/>
              </w:rPr>
              <w:t>Institutional Loading Zone, Declining ATR, Volume Contraction, Range High, Range Low</w:t>
            </w:r>
          </w:p>
        </w:tc>
        <w:tc>
          <w:tcPr>
            <w:tcW w:w="1400" w:type="pct"/>
            <w:tcMar>
              <w:top w:w="105" w:type="dxa"/>
              <w:left w:w="135" w:type="dxa"/>
              <w:bottom w:w="105" w:type="dxa"/>
              <w:right w:w="135" w:type="dxa"/>
            </w:tcMar>
          </w:tcPr>
          <w:p w14:paraId="0393BA55" w14:textId="77777777" w:rsidR="00492089" w:rsidRDefault="00000000">
            <w:r>
              <w:rPr>
                <w:rFonts w:ascii="Calibri" w:eastAsia="Calibri" w:hAnsi="Calibri" w:cs="Calibri"/>
                <w:color w:val="000000"/>
                <w:sz w:val="20"/>
                <w:szCs w:val="20"/>
              </w:rPr>
              <w:t>Reference when identifying Phase 1 conditions. Compression duration and ATR contraction depth indicate the energy building for the next Phase 3 expansion.</w:t>
            </w:r>
          </w:p>
        </w:tc>
      </w:tr>
      <w:tr w:rsidR="00492089" w14:paraId="76BF5565" w14:textId="77777777">
        <w:tblPrEx>
          <w:tblCellMar>
            <w:top w:w="0" w:type="dxa"/>
            <w:bottom w:w="0" w:type="dxa"/>
          </w:tblCellMar>
        </w:tblPrEx>
        <w:tc>
          <w:tcPr>
            <w:tcW w:w="400" w:type="pct"/>
            <w:tcMar>
              <w:top w:w="105" w:type="dxa"/>
              <w:left w:w="135" w:type="dxa"/>
              <w:bottom w:w="105" w:type="dxa"/>
              <w:right w:w="135" w:type="dxa"/>
            </w:tcMar>
          </w:tcPr>
          <w:p w14:paraId="5D1C67B0" w14:textId="77777777" w:rsidR="00492089" w:rsidRDefault="00000000">
            <w:r>
              <w:rPr>
                <w:rFonts w:ascii="Calibri" w:eastAsia="Calibri" w:hAnsi="Calibri" w:cs="Calibri"/>
                <w:b/>
                <w:bCs/>
                <w:color w:val="000000"/>
                <w:sz w:val="22"/>
                <w:szCs w:val="22"/>
              </w:rPr>
              <w:t>4.2</w:t>
            </w:r>
          </w:p>
        </w:tc>
        <w:tc>
          <w:tcPr>
            <w:tcW w:w="600" w:type="pct"/>
            <w:tcMar>
              <w:top w:w="105" w:type="dxa"/>
              <w:left w:w="135" w:type="dxa"/>
              <w:bottom w:w="105" w:type="dxa"/>
              <w:right w:w="135" w:type="dxa"/>
            </w:tcMar>
          </w:tcPr>
          <w:p w14:paraId="25C2C06D" w14:textId="77777777" w:rsidR="00492089" w:rsidRDefault="00000000">
            <w:r>
              <w:rPr>
                <w:rFonts w:ascii="Calibri" w:eastAsia="Calibri" w:hAnsi="Calibri" w:cs="Calibri"/>
                <w:color w:val="000000"/>
                <w:sz w:val="20"/>
                <w:szCs w:val="20"/>
              </w:rPr>
              <w:t>Phase 3: Expansion Phase</w:t>
            </w:r>
          </w:p>
        </w:tc>
        <w:tc>
          <w:tcPr>
            <w:tcW w:w="1500" w:type="pct"/>
            <w:tcMar>
              <w:top w:w="105" w:type="dxa"/>
              <w:left w:w="135" w:type="dxa"/>
              <w:bottom w:w="105" w:type="dxa"/>
              <w:right w:w="135" w:type="dxa"/>
            </w:tcMar>
          </w:tcPr>
          <w:p w14:paraId="3B5CE83F" w14:textId="77777777" w:rsidR="00492089" w:rsidRDefault="00000000">
            <w:r>
              <w:rPr>
                <w:rFonts w:ascii="Calibri" w:eastAsia="Calibri" w:hAnsi="Calibri" w:cs="Calibri"/>
                <w:color w:val="000000"/>
                <w:sz w:val="20"/>
                <w:szCs w:val="20"/>
              </w:rPr>
              <w:t xml:space="preserve">Price breaking out of Phase 1 compression after Phase 2 stop </w:t>
            </w:r>
            <w:proofErr w:type="gramStart"/>
            <w:r>
              <w:rPr>
                <w:rFonts w:ascii="Calibri" w:eastAsia="Calibri" w:hAnsi="Calibri" w:cs="Calibri"/>
                <w:color w:val="000000"/>
                <w:sz w:val="20"/>
                <w:szCs w:val="20"/>
              </w:rPr>
              <w:t>hunt —</w:t>
            </w:r>
            <w:proofErr w:type="gramEnd"/>
            <w:r>
              <w:rPr>
                <w:rFonts w:ascii="Calibri" w:eastAsia="Calibri" w:hAnsi="Calibri" w:cs="Calibri"/>
                <w:color w:val="000000"/>
                <w:sz w:val="20"/>
                <w:szCs w:val="20"/>
              </w:rPr>
              <w:t xml:space="preserve"> with expanding ATR, volume confirmation, and measured move target</w:t>
            </w:r>
          </w:p>
        </w:tc>
        <w:tc>
          <w:tcPr>
            <w:tcW w:w="1100" w:type="pct"/>
            <w:tcMar>
              <w:top w:w="105" w:type="dxa"/>
              <w:left w:w="135" w:type="dxa"/>
              <w:bottom w:w="105" w:type="dxa"/>
              <w:right w:w="135" w:type="dxa"/>
            </w:tcMar>
          </w:tcPr>
          <w:p w14:paraId="764679C6" w14:textId="77777777" w:rsidR="00492089" w:rsidRDefault="00000000">
            <w:r>
              <w:rPr>
                <w:rFonts w:ascii="Calibri" w:eastAsia="Calibri" w:hAnsi="Calibri" w:cs="Calibri"/>
                <w:color w:val="000000"/>
                <w:sz w:val="20"/>
                <w:szCs w:val="20"/>
              </w:rPr>
              <w:t>Phase 2 Sweep Wick, Reversal Candle, Phase 3 Breakout, Trend Entry Zone, Measured Move Target</w:t>
            </w:r>
          </w:p>
        </w:tc>
        <w:tc>
          <w:tcPr>
            <w:tcW w:w="1400" w:type="pct"/>
            <w:tcMar>
              <w:top w:w="105" w:type="dxa"/>
              <w:left w:w="135" w:type="dxa"/>
              <w:bottom w:w="105" w:type="dxa"/>
              <w:right w:w="135" w:type="dxa"/>
            </w:tcMar>
          </w:tcPr>
          <w:p w14:paraId="08BA8650" w14:textId="77777777" w:rsidR="00492089" w:rsidRDefault="00000000">
            <w:r>
              <w:rPr>
                <w:rFonts w:ascii="Calibri" w:eastAsia="Calibri" w:hAnsi="Calibri" w:cs="Calibri"/>
                <w:color w:val="000000"/>
                <w:sz w:val="20"/>
                <w:szCs w:val="20"/>
              </w:rPr>
              <w:t>Reference for entry timing. The breakout candle shown is the primary P_115 trade entry in Entry Type 3 (Breakout Entry) format.</w:t>
            </w:r>
          </w:p>
        </w:tc>
      </w:tr>
      <w:tr w:rsidR="00492089" w14:paraId="2F24B0D3" w14:textId="77777777">
        <w:tblPrEx>
          <w:tblCellMar>
            <w:top w:w="0" w:type="dxa"/>
            <w:bottom w:w="0" w:type="dxa"/>
          </w:tblCellMar>
        </w:tblPrEx>
        <w:tc>
          <w:tcPr>
            <w:tcW w:w="400" w:type="pct"/>
            <w:tcMar>
              <w:top w:w="105" w:type="dxa"/>
              <w:left w:w="135" w:type="dxa"/>
              <w:bottom w:w="105" w:type="dxa"/>
              <w:right w:w="135" w:type="dxa"/>
            </w:tcMar>
          </w:tcPr>
          <w:p w14:paraId="253BF596" w14:textId="77777777" w:rsidR="00492089" w:rsidRDefault="00000000">
            <w:r>
              <w:rPr>
                <w:rFonts w:ascii="Calibri" w:eastAsia="Calibri" w:hAnsi="Calibri" w:cs="Calibri"/>
                <w:b/>
                <w:bCs/>
                <w:color w:val="000000"/>
                <w:sz w:val="22"/>
                <w:szCs w:val="22"/>
              </w:rPr>
              <w:t>4.3</w:t>
            </w:r>
          </w:p>
        </w:tc>
        <w:tc>
          <w:tcPr>
            <w:tcW w:w="600" w:type="pct"/>
            <w:tcMar>
              <w:top w:w="105" w:type="dxa"/>
              <w:left w:w="135" w:type="dxa"/>
              <w:bottom w:w="105" w:type="dxa"/>
              <w:right w:w="135" w:type="dxa"/>
            </w:tcMar>
          </w:tcPr>
          <w:p w14:paraId="08493291" w14:textId="77777777" w:rsidR="00492089" w:rsidRDefault="00000000">
            <w:r>
              <w:rPr>
                <w:rFonts w:ascii="Calibri" w:eastAsia="Calibri" w:hAnsi="Calibri" w:cs="Calibri"/>
                <w:color w:val="000000"/>
                <w:sz w:val="20"/>
                <w:szCs w:val="20"/>
              </w:rPr>
              <w:t>Full Bullish Momentum Cycle</w:t>
            </w:r>
          </w:p>
        </w:tc>
        <w:tc>
          <w:tcPr>
            <w:tcW w:w="1500" w:type="pct"/>
            <w:tcMar>
              <w:top w:w="105" w:type="dxa"/>
              <w:left w:w="135" w:type="dxa"/>
              <w:bottom w:w="105" w:type="dxa"/>
              <w:right w:w="135" w:type="dxa"/>
            </w:tcMar>
          </w:tcPr>
          <w:p w14:paraId="7B25AB8E" w14:textId="77777777" w:rsidR="00492089" w:rsidRDefault="00000000">
            <w:r>
              <w:rPr>
                <w:rFonts w:ascii="Calibri" w:eastAsia="Calibri" w:hAnsi="Calibri" w:cs="Calibri"/>
                <w:color w:val="000000"/>
                <w:sz w:val="20"/>
                <w:szCs w:val="20"/>
              </w:rPr>
              <w:t>Complete four-phase annotated chart (Phase 1 → Phase 2 → Phase 3 → Phase 4) for the bullish momentum direction with all action labels</w:t>
            </w:r>
          </w:p>
        </w:tc>
        <w:tc>
          <w:tcPr>
            <w:tcW w:w="1100" w:type="pct"/>
            <w:tcMar>
              <w:top w:w="105" w:type="dxa"/>
              <w:left w:w="135" w:type="dxa"/>
              <w:bottom w:w="105" w:type="dxa"/>
              <w:right w:w="135" w:type="dxa"/>
            </w:tcMar>
          </w:tcPr>
          <w:p w14:paraId="6F336058" w14:textId="77777777" w:rsidR="00492089" w:rsidRDefault="00000000">
            <w:r>
              <w:rPr>
                <w:rFonts w:ascii="Calibri" w:eastAsia="Calibri" w:hAnsi="Calibri" w:cs="Calibri"/>
                <w:color w:val="000000"/>
                <w:sz w:val="20"/>
                <w:szCs w:val="20"/>
              </w:rPr>
              <w:t>All four phase labels, Entry Zone, Stop Zone, Target 1, Target 2, Volume profile at each phase</w:t>
            </w:r>
          </w:p>
        </w:tc>
        <w:tc>
          <w:tcPr>
            <w:tcW w:w="1400" w:type="pct"/>
            <w:tcMar>
              <w:top w:w="105" w:type="dxa"/>
              <w:left w:w="135" w:type="dxa"/>
              <w:bottom w:w="105" w:type="dxa"/>
              <w:right w:w="135" w:type="dxa"/>
            </w:tcMar>
          </w:tcPr>
          <w:p w14:paraId="2103F041" w14:textId="77777777" w:rsidR="00492089" w:rsidRDefault="00000000">
            <w:r>
              <w:rPr>
                <w:rFonts w:ascii="Calibri" w:eastAsia="Calibri" w:hAnsi="Calibri" w:cs="Calibri"/>
                <w:color w:val="000000"/>
                <w:sz w:val="20"/>
                <w:szCs w:val="20"/>
              </w:rPr>
              <w:t>Master reference for the complete bullish trade execution cycle. Review before every bullish session to reinforce phase identification skills.</w:t>
            </w:r>
          </w:p>
        </w:tc>
      </w:tr>
      <w:tr w:rsidR="00492089" w14:paraId="61D1C794" w14:textId="77777777">
        <w:tblPrEx>
          <w:tblCellMar>
            <w:top w:w="0" w:type="dxa"/>
            <w:bottom w:w="0" w:type="dxa"/>
          </w:tblCellMar>
        </w:tblPrEx>
        <w:tc>
          <w:tcPr>
            <w:tcW w:w="400" w:type="pct"/>
            <w:tcMar>
              <w:top w:w="105" w:type="dxa"/>
              <w:left w:w="135" w:type="dxa"/>
              <w:bottom w:w="105" w:type="dxa"/>
              <w:right w:w="135" w:type="dxa"/>
            </w:tcMar>
          </w:tcPr>
          <w:p w14:paraId="2DA065DF" w14:textId="77777777" w:rsidR="00492089" w:rsidRDefault="00000000">
            <w:r>
              <w:rPr>
                <w:rFonts w:ascii="Calibri" w:eastAsia="Calibri" w:hAnsi="Calibri" w:cs="Calibri"/>
                <w:b/>
                <w:bCs/>
                <w:color w:val="000000"/>
                <w:sz w:val="22"/>
                <w:szCs w:val="22"/>
              </w:rPr>
              <w:t>4.4</w:t>
            </w:r>
          </w:p>
        </w:tc>
        <w:tc>
          <w:tcPr>
            <w:tcW w:w="600" w:type="pct"/>
            <w:tcMar>
              <w:top w:w="105" w:type="dxa"/>
              <w:left w:w="135" w:type="dxa"/>
              <w:bottom w:w="105" w:type="dxa"/>
              <w:right w:w="135" w:type="dxa"/>
            </w:tcMar>
          </w:tcPr>
          <w:p w14:paraId="7D70DFF8" w14:textId="77777777" w:rsidR="00492089" w:rsidRDefault="00000000">
            <w:r>
              <w:rPr>
                <w:rFonts w:ascii="Calibri" w:eastAsia="Calibri" w:hAnsi="Calibri" w:cs="Calibri"/>
                <w:color w:val="000000"/>
                <w:sz w:val="20"/>
                <w:szCs w:val="20"/>
              </w:rPr>
              <w:t>Full Bearish Momentum Cycle</w:t>
            </w:r>
          </w:p>
        </w:tc>
        <w:tc>
          <w:tcPr>
            <w:tcW w:w="1500" w:type="pct"/>
            <w:tcMar>
              <w:top w:w="105" w:type="dxa"/>
              <w:left w:w="135" w:type="dxa"/>
              <w:bottom w:w="105" w:type="dxa"/>
              <w:right w:w="135" w:type="dxa"/>
            </w:tcMar>
          </w:tcPr>
          <w:p w14:paraId="6E4D23A1" w14:textId="77777777" w:rsidR="00492089" w:rsidRDefault="00000000">
            <w:r>
              <w:rPr>
                <w:rFonts w:ascii="Calibri" w:eastAsia="Calibri" w:hAnsi="Calibri" w:cs="Calibri"/>
                <w:color w:val="000000"/>
                <w:sz w:val="20"/>
                <w:szCs w:val="20"/>
              </w:rPr>
              <w:t>Mirror of Diagram 4.3 for bearish market structure — BSL sweep, bearish reversal, expansion down, distribution exit</w:t>
            </w:r>
          </w:p>
        </w:tc>
        <w:tc>
          <w:tcPr>
            <w:tcW w:w="1100" w:type="pct"/>
            <w:tcMar>
              <w:top w:w="105" w:type="dxa"/>
              <w:left w:w="135" w:type="dxa"/>
              <w:bottom w:w="105" w:type="dxa"/>
              <w:right w:w="135" w:type="dxa"/>
            </w:tcMar>
          </w:tcPr>
          <w:p w14:paraId="205CBF1E" w14:textId="77777777" w:rsidR="00492089" w:rsidRDefault="00000000">
            <w:r>
              <w:rPr>
                <w:rFonts w:ascii="Calibri" w:eastAsia="Calibri" w:hAnsi="Calibri" w:cs="Calibri"/>
                <w:color w:val="000000"/>
                <w:sz w:val="20"/>
                <w:szCs w:val="20"/>
              </w:rPr>
              <w:t>BSL Stop Hunt, Bearish Reversal Candle, Expansion (Down), Short Entry Zone, Target 1 and Target 2 below</w:t>
            </w:r>
          </w:p>
        </w:tc>
        <w:tc>
          <w:tcPr>
            <w:tcW w:w="1400" w:type="pct"/>
            <w:tcMar>
              <w:top w:w="105" w:type="dxa"/>
              <w:left w:w="135" w:type="dxa"/>
              <w:bottom w:w="105" w:type="dxa"/>
              <w:right w:w="135" w:type="dxa"/>
            </w:tcMar>
          </w:tcPr>
          <w:p w14:paraId="211C9D78" w14:textId="77777777" w:rsidR="00492089" w:rsidRDefault="00000000">
            <w:r>
              <w:rPr>
                <w:rFonts w:ascii="Calibri" w:eastAsia="Calibri" w:hAnsi="Calibri" w:cs="Calibri"/>
                <w:color w:val="000000"/>
                <w:sz w:val="20"/>
                <w:szCs w:val="20"/>
              </w:rPr>
              <w:t>Reference for bearish execution. Confirms that the bearish cycle is structurally identical to the bullish cycle — mirrored in direction only.</w:t>
            </w:r>
          </w:p>
        </w:tc>
      </w:tr>
      <w:tr w:rsidR="00492089" w14:paraId="1DFE020E" w14:textId="77777777">
        <w:tblPrEx>
          <w:tblCellMar>
            <w:top w:w="0" w:type="dxa"/>
            <w:bottom w:w="0" w:type="dxa"/>
          </w:tblCellMar>
        </w:tblPrEx>
        <w:tc>
          <w:tcPr>
            <w:tcW w:w="400" w:type="pct"/>
            <w:tcMar>
              <w:top w:w="105" w:type="dxa"/>
              <w:left w:w="135" w:type="dxa"/>
              <w:bottom w:w="105" w:type="dxa"/>
              <w:right w:w="135" w:type="dxa"/>
            </w:tcMar>
          </w:tcPr>
          <w:p w14:paraId="47E26171" w14:textId="77777777" w:rsidR="00492089" w:rsidRDefault="00000000">
            <w:r>
              <w:rPr>
                <w:rFonts w:ascii="Calibri" w:eastAsia="Calibri" w:hAnsi="Calibri" w:cs="Calibri"/>
                <w:b/>
                <w:bCs/>
                <w:color w:val="000000"/>
                <w:sz w:val="22"/>
                <w:szCs w:val="22"/>
              </w:rPr>
              <w:t>5.1</w:t>
            </w:r>
          </w:p>
        </w:tc>
        <w:tc>
          <w:tcPr>
            <w:tcW w:w="600" w:type="pct"/>
            <w:tcMar>
              <w:top w:w="105" w:type="dxa"/>
              <w:left w:w="135" w:type="dxa"/>
              <w:bottom w:w="105" w:type="dxa"/>
              <w:right w:w="135" w:type="dxa"/>
            </w:tcMar>
          </w:tcPr>
          <w:p w14:paraId="52C0FC60" w14:textId="77777777" w:rsidR="00492089" w:rsidRDefault="00000000">
            <w:r>
              <w:rPr>
                <w:rFonts w:ascii="Calibri" w:eastAsia="Calibri" w:hAnsi="Calibri" w:cs="Calibri"/>
                <w:color w:val="000000"/>
                <w:sz w:val="20"/>
                <w:szCs w:val="20"/>
              </w:rPr>
              <w:t>Bullish Liquidity Cycle Map</w:t>
            </w:r>
          </w:p>
        </w:tc>
        <w:tc>
          <w:tcPr>
            <w:tcW w:w="1500" w:type="pct"/>
            <w:tcMar>
              <w:top w:w="105" w:type="dxa"/>
              <w:left w:w="135" w:type="dxa"/>
              <w:bottom w:w="105" w:type="dxa"/>
              <w:right w:w="135" w:type="dxa"/>
            </w:tcMar>
          </w:tcPr>
          <w:p w14:paraId="509EBDEC" w14:textId="77777777" w:rsidR="00492089" w:rsidRDefault="00000000">
            <w:r>
              <w:rPr>
                <w:rFonts w:ascii="Calibri" w:eastAsia="Calibri" w:hAnsi="Calibri" w:cs="Calibri"/>
                <w:color w:val="000000"/>
                <w:sz w:val="20"/>
                <w:szCs w:val="20"/>
              </w:rPr>
              <w:t>Complete narrative diagram from SSL formation through stop hunt, institutional absorption, expansion, and BSL target delivery</w:t>
            </w:r>
          </w:p>
        </w:tc>
        <w:tc>
          <w:tcPr>
            <w:tcW w:w="1100" w:type="pct"/>
            <w:tcMar>
              <w:top w:w="105" w:type="dxa"/>
              <w:left w:w="135" w:type="dxa"/>
              <w:bottom w:w="105" w:type="dxa"/>
              <w:right w:w="135" w:type="dxa"/>
            </w:tcMar>
          </w:tcPr>
          <w:p w14:paraId="74E8F8C6" w14:textId="77777777" w:rsidR="00492089" w:rsidRDefault="00000000">
            <w:r>
              <w:rPr>
                <w:rFonts w:ascii="Calibri" w:eastAsia="Calibri" w:hAnsi="Calibri" w:cs="Calibri"/>
                <w:color w:val="000000"/>
                <w:sz w:val="20"/>
                <w:szCs w:val="20"/>
              </w:rPr>
              <w:t>SSL Cluster, Stop Hunt Wick, Absorption Zone, P_115 Entry Zone, Phase 3 Arrow, BSL Target Zone</w:t>
            </w:r>
          </w:p>
        </w:tc>
        <w:tc>
          <w:tcPr>
            <w:tcW w:w="1400" w:type="pct"/>
            <w:tcMar>
              <w:top w:w="105" w:type="dxa"/>
              <w:left w:w="135" w:type="dxa"/>
              <w:bottom w:w="105" w:type="dxa"/>
              <w:right w:w="135" w:type="dxa"/>
            </w:tcMar>
          </w:tcPr>
          <w:p w14:paraId="289CAF4E" w14:textId="77777777" w:rsidR="00492089" w:rsidRDefault="00000000">
            <w:r>
              <w:rPr>
                <w:rFonts w:ascii="Calibri" w:eastAsia="Calibri" w:hAnsi="Calibri" w:cs="Calibri"/>
                <w:color w:val="000000"/>
                <w:sz w:val="20"/>
                <w:szCs w:val="20"/>
              </w:rPr>
              <w:t>The definitive visual reference for the complete bullish P_115 trade. Use as a template for annotating live chart setups before trade entry.</w:t>
            </w:r>
          </w:p>
        </w:tc>
      </w:tr>
      <w:tr w:rsidR="00492089" w14:paraId="0A6499AD" w14:textId="77777777">
        <w:tblPrEx>
          <w:tblCellMar>
            <w:top w:w="0" w:type="dxa"/>
            <w:bottom w:w="0" w:type="dxa"/>
          </w:tblCellMar>
        </w:tblPrEx>
        <w:tc>
          <w:tcPr>
            <w:tcW w:w="400" w:type="pct"/>
            <w:tcMar>
              <w:top w:w="105" w:type="dxa"/>
              <w:left w:w="135" w:type="dxa"/>
              <w:bottom w:w="105" w:type="dxa"/>
              <w:right w:w="135" w:type="dxa"/>
            </w:tcMar>
          </w:tcPr>
          <w:p w14:paraId="34A187D6" w14:textId="77777777" w:rsidR="00492089" w:rsidRDefault="00000000">
            <w:r>
              <w:rPr>
                <w:rFonts w:ascii="Calibri" w:eastAsia="Calibri" w:hAnsi="Calibri" w:cs="Calibri"/>
                <w:b/>
                <w:bCs/>
                <w:color w:val="000000"/>
                <w:sz w:val="22"/>
                <w:szCs w:val="22"/>
              </w:rPr>
              <w:t>5.2</w:t>
            </w:r>
          </w:p>
        </w:tc>
        <w:tc>
          <w:tcPr>
            <w:tcW w:w="600" w:type="pct"/>
            <w:tcMar>
              <w:top w:w="105" w:type="dxa"/>
              <w:left w:w="135" w:type="dxa"/>
              <w:bottom w:w="105" w:type="dxa"/>
              <w:right w:w="135" w:type="dxa"/>
            </w:tcMar>
          </w:tcPr>
          <w:p w14:paraId="33E4F1C9" w14:textId="77777777" w:rsidR="00492089" w:rsidRDefault="00000000">
            <w:r>
              <w:rPr>
                <w:rFonts w:ascii="Calibri" w:eastAsia="Calibri" w:hAnsi="Calibri" w:cs="Calibri"/>
                <w:color w:val="000000"/>
                <w:sz w:val="20"/>
                <w:szCs w:val="20"/>
              </w:rPr>
              <w:t>Bearish Liquidity Cycle Map</w:t>
            </w:r>
          </w:p>
        </w:tc>
        <w:tc>
          <w:tcPr>
            <w:tcW w:w="1500" w:type="pct"/>
            <w:tcMar>
              <w:top w:w="105" w:type="dxa"/>
              <w:left w:w="135" w:type="dxa"/>
              <w:bottom w:w="105" w:type="dxa"/>
              <w:right w:w="135" w:type="dxa"/>
            </w:tcMar>
          </w:tcPr>
          <w:p w14:paraId="711C8C13" w14:textId="77777777" w:rsidR="00492089" w:rsidRDefault="00000000">
            <w:r>
              <w:rPr>
                <w:rFonts w:ascii="Calibri" w:eastAsia="Calibri" w:hAnsi="Calibri" w:cs="Calibri"/>
                <w:color w:val="000000"/>
                <w:sz w:val="20"/>
                <w:szCs w:val="20"/>
              </w:rPr>
              <w:t>Mirror of Diagram 5.1 for the complete bearish liquidity cycle — BSL pool through stop hunt, distribution, expansion down, SSL target</w:t>
            </w:r>
          </w:p>
        </w:tc>
        <w:tc>
          <w:tcPr>
            <w:tcW w:w="1100" w:type="pct"/>
            <w:tcMar>
              <w:top w:w="105" w:type="dxa"/>
              <w:left w:w="135" w:type="dxa"/>
              <w:bottom w:w="105" w:type="dxa"/>
              <w:right w:w="135" w:type="dxa"/>
            </w:tcMar>
          </w:tcPr>
          <w:p w14:paraId="6F36AFDB" w14:textId="77777777" w:rsidR="00492089" w:rsidRDefault="00000000">
            <w:r>
              <w:rPr>
                <w:rFonts w:ascii="Calibri" w:eastAsia="Calibri" w:hAnsi="Calibri" w:cs="Calibri"/>
                <w:color w:val="000000"/>
                <w:sz w:val="20"/>
                <w:szCs w:val="20"/>
              </w:rPr>
              <w:t xml:space="preserve">BSL Cluster, Stop Hunt Spike, Distribution Zone, Short Entry Zone, Phase 3 Arrow </w:t>
            </w:r>
            <w:r>
              <w:rPr>
                <w:rFonts w:ascii="Calibri" w:eastAsia="Calibri" w:hAnsi="Calibri" w:cs="Calibri"/>
                <w:color w:val="000000"/>
                <w:sz w:val="20"/>
                <w:szCs w:val="20"/>
              </w:rPr>
              <w:lastRenderedPageBreak/>
              <w:t>(Down), SSL Target Zone</w:t>
            </w:r>
          </w:p>
        </w:tc>
        <w:tc>
          <w:tcPr>
            <w:tcW w:w="1400" w:type="pct"/>
            <w:tcMar>
              <w:top w:w="105" w:type="dxa"/>
              <w:left w:w="135" w:type="dxa"/>
              <w:bottom w:w="105" w:type="dxa"/>
              <w:right w:w="135" w:type="dxa"/>
            </w:tcMar>
          </w:tcPr>
          <w:p w14:paraId="2005679C" w14:textId="77777777" w:rsidR="00492089" w:rsidRDefault="00000000">
            <w:r>
              <w:rPr>
                <w:rFonts w:ascii="Calibri" w:eastAsia="Calibri" w:hAnsi="Calibri" w:cs="Calibri"/>
                <w:color w:val="000000"/>
                <w:sz w:val="20"/>
                <w:szCs w:val="20"/>
              </w:rPr>
              <w:lastRenderedPageBreak/>
              <w:t>Definitive visual reference for the complete bearish P_115 trade. Use as a template for annotating bearish setups before short entries.</w:t>
            </w:r>
          </w:p>
        </w:tc>
      </w:tr>
    </w:tbl>
    <w:p w14:paraId="506838B2" w14:textId="77777777" w:rsidR="00492089" w:rsidRDefault="00492089">
      <w:pPr>
        <w:spacing w:after="200"/>
      </w:pPr>
    </w:p>
    <w:p w14:paraId="4953DD01" w14:textId="77777777" w:rsidR="00492089" w:rsidRDefault="00492089">
      <w:pPr>
        <w:pBdr>
          <w:bottom w:val="single" w:sz="6" w:space="0" w:color="000000"/>
        </w:pBdr>
        <w:spacing w:before="240" w:after="240"/>
      </w:pPr>
    </w:p>
    <w:p w14:paraId="31524F1F" w14:textId="77777777" w:rsidR="00492089" w:rsidRDefault="0049208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492089" w14:paraId="606209A2" w14:textId="77777777">
        <w:tblPrEx>
          <w:tblCellMar>
            <w:top w:w="0" w:type="dxa"/>
            <w:bottom w:w="0" w:type="dxa"/>
          </w:tblCellMar>
        </w:tblPrEx>
        <w:tc>
          <w:tcPr>
            <w:tcW w:w="0" w:type="auto"/>
            <w:tcBorders>
              <w:top w:val="nil"/>
              <w:left w:val="nil"/>
              <w:bottom w:val="nil"/>
              <w:right w:val="nil"/>
            </w:tcBorders>
            <w:shd w:val="clear" w:color="auto" w:fill="0D1B2A"/>
            <w:tcMar>
              <w:top w:w="150" w:type="dxa"/>
              <w:left w:w="240" w:type="dxa"/>
              <w:bottom w:w="150" w:type="dxa"/>
              <w:right w:w="240" w:type="dxa"/>
            </w:tcMar>
          </w:tcPr>
          <w:p w14:paraId="3DB23759" w14:textId="77777777" w:rsidR="00492089" w:rsidRDefault="00000000">
            <w:pPr>
              <w:spacing w:after="40" w:line="360" w:lineRule="auto"/>
            </w:pPr>
            <w:r>
              <w:rPr>
                <w:rFonts w:ascii="Calibri" w:eastAsia="Calibri" w:hAnsi="Calibri" w:cs="Calibri"/>
                <w:b/>
                <w:bCs/>
                <w:color w:val="8AB0D0"/>
                <w:spacing w:val="15"/>
                <w:sz w:val="20"/>
                <w:szCs w:val="20"/>
              </w:rPr>
              <w:t>Section 08</w:t>
            </w:r>
          </w:p>
          <w:p w14:paraId="79021810" w14:textId="77777777" w:rsidR="00492089" w:rsidRDefault="00000000">
            <w:pPr>
              <w:pStyle w:val="Heading1"/>
              <w:spacing w:after="120" w:line="312" w:lineRule="auto"/>
            </w:pPr>
            <w:r>
              <w:rPr>
                <w:color w:val="FFFFFF"/>
              </w:rPr>
              <w:t>P_115 Liquidity Playbook – Quick Reference Card</w:t>
            </w:r>
          </w:p>
        </w:tc>
      </w:tr>
    </w:tbl>
    <w:p w14:paraId="2C187461" w14:textId="77777777" w:rsidR="00492089" w:rsidRDefault="00492089">
      <w:pPr>
        <w:spacing w:after="240"/>
      </w:pPr>
    </w:p>
    <w:p w14:paraId="41356FA0" w14:textId="77777777" w:rsidR="00492089" w:rsidRDefault="00000000">
      <w:pPr>
        <w:spacing w:before="60" w:after="120" w:line="360" w:lineRule="auto"/>
      </w:pPr>
      <w:r>
        <w:rPr>
          <w:rFonts w:ascii="Calibri" w:eastAsia="Calibri" w:hAnsi="Calibri" w:cs="Calibri"/>
          <w:i/>
          <w:iCs/>
          <w:color w:val="556677"/>
          <w:sz w:val="22"/>
          <w:szCs w:val="22"/>
        </w:rPr>
        <w:t>This section is a condensed, high-density reference for experienced P_115 practitioners. Full explanations of each concept are found in the relevant sections above.</w:t>
      </w:r>
    </w:p>
    <w:p w14:paraId="3A08246B" w14:textId="77777777" w:rsidR="00492089" w:rsidRDefault="00492089">
      <w:pPr>
        <w:pBdr>
          <w:bottom w:val="single" w:sz="6" w:space="0" w:color="000000"/>
        </w:pBdr>
        <w:spacing w:before="240" w:after="240"/>
      </w:pPr>
    </w:p>
    <w:p w14:paraId="6569E7CC" w14:textId="77777777" w:rsidR="00492089" w:rsidRDefault="00000000">
      <w:pPr>
        <w:spacing w:before="60" w:after="120" w:line="360" w:lineRule="auto"/>
        <w:ind w:left="150"/>
      </w:pPr>
      <w:r>
        <w:rPr>
          <w:rFonts w:ascii="Calibri" w:eastAsia="Calibri" w:hAnsi="Calibri" w:cs="Calibri"/>
          <w:b/>
          <w:bCs/>
          <w:color w:val="FFFFFF"/>
          <w:sz w:val="22"/>
          <w:szCs w:val="22"/>
          <w:shd w:val="clear" w:color="auto" w:fill="0D1B2A"/>
        </w:rPr>
        <w:t>▪ Liquidity Pool Types</w:t>
      </w:r>
    </w:p>
    <w:p w14:paraId="2AEE6F87" w14:textId="77777777" w:rsidR="00492089" w:rsidRDefault="00000000">
      <w:pPr>
        <w:spacing w:before="60" w:after="120" w:line="360" w:lineRule="auto"/>
      </w:pPr>
      <w:r>
        <w:rPr>
          <w:rFonts w:ascii="Calibri" w:eastAsia="Calibri" w:hAnsi="Calibri" w:cs="Calibri"/>
          <w:b/>
          <w:bCs/>
          <w:color w:val="000000"/>
          <w:sz w:val="22"/>
          <w:szCs w:val="22"/>
        </w:rPr>
        <w:t>BSL (Buy-Side Liquidity):</w:t>
      </w:r>
      <w:r>
        <w:rPr>
          <w:rFonts w:ascii="Calibri" w:eastAsia="Calibri" w:hAnsi="Calibri" w:cs="Calibri"/>
          <w:color w:val="000000"/>
          <w:sz w:val="22"/>
          <w:szCs w:val="22"/>
        </w:rPr>
        <w:t xml:space="preserve"> Stop clusters ABOVE price — above swing highs, equal highs, prior session highs. Institutional distribution target. Bearish stop-hunt zone.</w:t>
      </w:r>
    </w:p>
    <w:p w14:paraId="18394F88" w14:textId="77777777" w:rsidR="00492089" w:rsidRDefault="00000000">
      <w:pPr>
        <w:spacing w:before="60" w:after="120" w:line="360" w:lineRule="auto"/>
      </w:pPr>
      <w:r>
        <w:rPr>
          <w:rFonts w:ascii="Calibri" w:eastAsia="Calibri" w:hAnsi="Calibri" w:cs="Calibri"/>
          <w:b/>
          <w:bCs/>
          <w:color w:val="000000"/>
          <w:sz w:val="22"/>
          <w:szCs w:val="22"/>
        </w:rPr>
        <w:t>SSL (Sell-Side Liquidity):</w:t>
      </w:r>
      <w:r>
        <w:rPr>
          <w:rFonts w:ascii="Calibri" w:eastAsia="Calibri" w:hAnsi="Calibri" w:cs="Calibri"/>
          <w:color w:val="000000"/>
          <w:sz w:val="22"/>
          <w:szCs w:val="22"/>
        </w:rPr>
        <w:t xml:space="preserve"> Stop clusters BELOW price — below swing lows, equal lows, prior session lows. Institutional accumulation target. Bullish stop-hunt zone.</w:t>
      </w:r>
    </w:p>
    <w:p w14:paraId="69ACE4CD" w14:textId="77777777" w:rsidR="00492089" w:rsidRDefault="00000000">
      <w:pPr>
        <w:spacing w:before="60" w:after="120" w:line="360" w:lineRule="auto"/>
      </w:pPr>
      <w:r>
        <w:rPr>
          <w:rFonts w:ascii="Calibri" w:eastAsia="Calibri" w:hAnsi="Calibri" w:cs="Calibri"/>
          <w:b/>
          <w:bCs/>
          <w:color w:val="000000"/>
          <w:sz w:val="22"/>
          <w:szCs w:val="22"/>
        </w:rPr>
        <w:t>Liquidity Void:</w:t>
      </w:r>
      <w:r>
        <w:rPr>
          <w:rFonts w:ascii="Calibri" w:eastAsia="Calibri" w:hAnsi="Calibri" w:cs="Calibri"/>
          <w:color w:val="000000"/>
          <w:sz w:val="22"/>
          <w:szCs w:val="22"/>
        </w:rPr>
        <w:t xml:space="preserve"> A price range where no significant trading occurred during prior delivery — price tends to fill voids rapidly with minimal resistance during Phase 3 expansion.</w:t>
      </w:r>
    </w:p>
    <w:p w14:paraId="28D288DB" w14:textId="77777777" w:rsidR="00492089" w:rsidRDefault="00492089">
      <w:pPr>
        <w:pBdr>
          <w:bottom w:val="single" w:sz="6" w:space="0" w:color="0D1B2A"/>
        </w:pBdr>
        <w:spacing w:before="240" w:after="240"/>
      </w:pPr>
    </w:p>
    <w:p w14:paraId="2FD9011E" w14:textId="77777777" w:rsidR="00492089" w:rsidRDefault="00000000">
      <w:pPr>
        <w:spacing w:before="60" w:after="120" w:line="360" w:lineRule="auto"/>
        <w:ind w:left="150"/>
      </w:pPr>
      <w:r>
        <w:rPr>
          <w:rFonts w:ascii="Calibri" w:eastAsia="Calibri" w:hAnsi="Calibri" w:cs="Calibri"/>
          <w:b/>
          <w:bCs/>
          <w:color w:val="FFFFFF"/>
          <w:sz w:val="22"/>
          <w:szCs w:val="22"/>
          <w:shd w:val="clear" w:color="auto" w:fill="0D1B2A"/>
        </w:rPr>
        <w:t>▪ Stop Hunt Rules</w:t>
      </w:r>
    </w:p>
    <w:p w14:paraId="330CA148"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Rule 1:</w:t>
      </w:r>
      <w:r>
        <w:rPr>
          <w:rFonts w:ascii="Calibri" w:eastAsia="Calibri" w:hAnsi="Calibri" w:cs="Calibri"/>
          <w:color w:val="000000"/>
          <w:sz w:val="22"/>
          <w:szCs w:val="22"/>
        </w:rPr>
        <w:t xml:space="preserve"> Never enter IN the direction of the stop-hunt move. The sweep candle is not the entry — the reversal candle that follows is the entry.</w:t>
      </w:r>
    </w:p>
    <w:p w14:paraId="069428A4"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t>Rule 2:</w:t>
      </w:r>
      <w:r>
        <w:rPr>
          <w:rFonts w:ascii="Calibri" w:eastAsia="Calibri" w:hAnsi="Calibri" w:cs="Calibri"/>
          <w:color w:val="000000"/>
          <w:sz w:val="22"/>
          <w:szCs w:val="22"/>
        </w:rPr>
        <w:t xml:space="preserve"> A stop hunt is confirmed only when price closes BACK through the swept level. Wicks alone are not confirmation — the candle body close is required.</w:t>
      </w:r>
    </w:p>
    <w:p w14:paraId="7CE7DB1D" w14:textId="77777777" w:rsidR="00492089" w:rsidRDefault="00000000">
      <w:pPr>
        <w:pStyle w:val="ListParagraph"/>
        <w:numPr>
          <w:ilvl w:val="0"/>
          <w:numId w:val="1"/>
        </w:numPr>
        <w:spacing w:after="60" w:line="408" w:lineRule="auto"/>
      </w:pPr>
      <w:r>
        <w:rPr>
          <w:rFonts w:ascii="Calibri" w:eastAsia="Calibri" w:hAnsi="Calibri" w:cs="Calibri"/>
          <w:b/>
          <w:bCs/>
          <w:color w:val="000000"/>
          <w:sz w:val="22"/>
          <w:szCs w:val="22"/>
        </w:rPr>
        <w:lastRenderedPageBreak/>
        <w:t>Rule 3:</w:t>
      </w:r>
      <w:r>
        <w:rPr>
          <w:rFonts w:ascii="Calibri" w:eastAsia="Calibri" w:hAnsi="Calibri" w:cs="Calibri"/>
          <w:color w:val="000000"/>
          <w:sz w:val="22"/>
          <w:szCs w:val="22"/>
        </w:rPr>
        <w:t xml:space="preserve"> Equal highs and equal lows are the </w:t>
      </w:r>
      <w:proofErr w:type="gramStart"/>
      <w:r>
        <w:rPr>
          <w:rFonts w:ascii="Calibri" w:eastAsia="Calibri" w:hAnsi="Calibri" w:cs="Calibri"/>
          <w:color w:val="000000"/>
          <w:sz w:val="22"/>
          <w:szCs w:val="22"/>
        </w:rPr>
        <w:t>highest-probability</w:t>
      </w:r>
      <w:proofErr w:type="gramEnd"/>
      <w:r>
        <w:rPr>
          <w:rFonts w:ascii="Calibri" w:eastAsia="Calibri" w:hAnsi="Calibri" w:cs="Calibri"/>
          <w:color w:val="000000"/>
          <w:sz w:val="22"/>
          <w:szCs w:val="22"/>
        </w:rPr>
        <w:t xml:space="preserve"> targets. Mark them every session. Two touches = institutional magnet. Three touches = imminent sweep.</w:t>
      </w:r>
    </w:p>
    <w:p w14:paraId="65CDE8EF" w14:textId="77777777" w:rsidR="00492089" w:rsidRDefault="00492089">
      <w:pPr>
        <w:pBdr>
          <w:bottom w:val="single" w:sz="6" w:space="0" w:color="0D1B2A"/>
        </w:pBdr>
        <w:spacing w:before="240" w:after="240"/>
      </w:pPr>
    </w:p>
    <w:p w14:paraId="276E0D57" w14:textId="77777777" w:rsidR="00492089" w:rsidRDefault="00000000">
      <w:pPr>
        <w:spacing w:before="60" w:after="120" w:line="360" w:lineRule="auto"/>
        <w:ind w:left="150"/>
      </w:pPr>
      <w:r>
        <w:rPr>
          <w:rFonts w:ascii="Calibri" w:eastAsia="Calibri" w:hAnsi="Calibri" w:cs="Calibri"/>
          <w:b/>
          <w:bCs/>
          <w:color w:val="FFFFFF"/>
          <w:sz w:val="22"/>
          <w:szCs w:val="22"/>
          <w:shd w:val="clear" w:color="auto" w:fill="0D1B2A"/>
        </w:rPr>
        <w:t>▪ Momentum Phase Quick ID</w:t>
      </w:r>
    </w:p>
    <w:p w14:paraId="44028764" w14:textId="77777777" w:rsidR="00492089" w:rsidRDefault="0049208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41"/>
        <w:gridCol w:w="1403"/>
        <w:gridCol w:w="4301"/>
        <w:gridCol w:w="2805"/>
      </w:tblGrid>
      <w:tr w:rsidR="00492089" w14:paraId="0DE711D6" w14:textId="77777777">
        <w:tblPrEx>
          <w:tblCellMar>
            <w:top w:w="0" w:type="dxa"/>
            <w:bottom w:w="0" w:type="dxa"/>
          </w:tblCellMar>
        </w:tblPrEx>
        <w:trPr>
          <w:tblHeader/>
        </w:trPr>
        <w:tc>
          <w:tcPr>
            <w:tcW w:w="450" w:type="pct"/>
            <w:shd w:val="clear" w:color="auto" w:fill="0D1B2A"/>
            <w:tcMar>
              <w:top w:w="105" w:type="dxa"/>
              <w:left w:w="135" w:type="dxa"/>
              <w:bottom w:w="105" w:type="dxa"/>
              <w:right w:w="135" w:type="dxa"/>
            </w:tcMar>
          </w:tcPr>
          <w:p w14:paraId="3010D76E" w14:textId="77777777" w:rsidR="00492089" w:rsidRDefault="00000000">
            <w:r>
              <w:rPr>
                <w:rFonts w:ascii="Calibri" w:eastAsia="Calibri" w:hAnsi="Calibri" w:cs="Calibri"/>
                <w:b/>
                <w:bCs/>
                <w:color w:val="FFFFFF"/>
                <w:sz w:val="20"/>
                <w:szCs w:val="20"/>
              </w:rPr>
              <w:t>Phase</w:t>
            </w:r>
          </w:p>
        </w:tc>
        <w:tc>
          <w:tcPr>
            <w:tcW w:w="750" w:type="pct"/>
            <w:shd w:val="clear" w:color="auto" w:fill="0D1B2A"/>
            <w:tcMar>
              <w:top w:w="105" w:type="dxa"/>
              <w:left w:w="135" w:type="dxa"/>
              <w:bottom w:w="105" w:type="dxa"/>
              <w:right w:w="135" w:type="dxa"/>
            </w:tcMar>
          </w:tcPr>
          <w:p w14:paraId="1125511C" w14:textId="77777777" w:rsidR="00492089" w:rsidRDefault="00000000">
            <w:r>
              <w:rPr>
                <w:rFonts w:ascii="Calibri" w:eastAsia="Calibri" w:hAnsi="Calibri" w:cs="Calibri"/>
                <w:b/>
                <w:bCs/>
                <w:color w:val="FFFFFF"/>
                <w:sz w:val="20"/>
                <w:szCs w:val="20"/>
              </w:rPr>
              <w:t>Name</w:t>
            </w:r>
          </w:p>
        </w:tc>
        <w:tc>
          <w:tcPr>
            <w:tcW w:w="2300" w:type="pct"/>
            <w:shd w:val="clear" w:color="auto" w:fill="0D1B2A"/>
            <w:tcMar>
              <w:top w:w="105" w:type="dxa"/>
              <w:left w:w="135" w:type="dxa"/>
              <w:bottom w:w="105" w:type="dxa"/>
              <w:right w:w="135" w:type="dxa"/>
            </w:tcMar>
          </w:tcPr>
          <w:p w14:paraId="5FA550D9" w14:textId="77777777" w:rsidR="00492089" w:rsidRDefault="00000000">
            <w:r>
              <w:rPr>
                <w:rFonts w:ascii="Calibri" w:eastAsia="Calibri" w:hAnsi="Calibri" w:cs="Calibri"/>
                <w:b/>
                <w:bCs/>
                <w:color w:val="FFFFFF"/>
                <w:sz w:val="20"/>
                <w:szCs w:val="20"/>
              </w:rPr>
              <w:t>Quick Identifier</w:t>
            </w:r>
          </w:p>
        </w:tc>
        <w:tc>
          <w:tcPr>
            <w:tcW w:w="1500" w:type="pct"/>
            <w:shd w:val="clear" w:color="auto" w:fill="0D1B2A"/>
            <w:tcMar>
              <w:top w:w="105" w:type="dxa"/>
              <w:left w:w="135" w:type="dxa"/>
              <w:bottom w:w="105" w:type="dxa"/>
              <w:right w:w="135" w:type="dxa"/>
            </w:tcMar>
          </w:tcPr>
          <w:p w14:paraId="641B7F14" w14:textId="77777777" w:rsidR="00492089" w:rsidRDefault="00000000">
            <w:r>
              <w:rPr>
                <w:rFonts w:ascii="Calibri" w:eastAsia="Calibri" w:hAnsi="Calibri" w:cs="Calibri"/>
                <w:b/>
                <w:bCs/>
                <w:color w:val="FFFFFF"/>
                <w:sz w:val="20"/>
                <w:szCs w:val="20"/>
              </w:rPr>
              <w:t>Action</w:t>
            </w:r>
          </w:p>
        </w:tc>
      </w:tr>
      <w:tr w:rsidR="00492089" w14:paraId="04CF62C3" w14:textId="77777777">
        <w:tblPrEx>
          <w:tblCellMar>
            <w:top w:w="0" w:type="dxa"/>
            <w:bottom w:w="0" w:type="dxa"/>
          </w:tblCellMar>
        </w:tblPrEx>
        <w:tc>
          <w:tcPr>
            <w:tcW w:w="450" w:type="pct"/>
            <w:tcMar>
              <w:top w:w="105" w:type="dxa"/>
              <w:left w:w="135" w:type="dxa"/>
              <w:bottom w:w="105" w:type="dxa"/>
              <w:right w:w="135" w:type="dxa"/>
            </w:tcMar>
          </w:tcPr>
          <w:p w14:paraId="74A403F9" w14:textId="77777777" w:rsidR="00492089" w:rsidRDefault="00000000">
            <w:r>
              <w:rPr>
                <w:rFonts w:ascii="Calibri" w:eastAsia="Calibri" w:hAnsi="Calibri" w:cs="Calibri"/>
                <w:color w:val="000000"/>
                <w:sz w:val="20"/>
                <w:szCs w:val="20"/>
              </w:rPr>
              <w:t>1</w:t>
            </w:r>
          </w:p>
        </w:tc>
        <w:tc>
          <w:tcPr>
            <w:tcW w:w="750" w:type="pct"/>
            <w:tcMar>
              <w:top w:w="105" w:type="dxa"/>
              <w:left w:w="135" w:type="dxa"/>
              <w:bottom w:w="105" w:type="dxa"/>
              <w:right w:w="135" w:type="dxa"/>
            </w:tcMar>
          </w:tcPr>
          <w:p w14:paraId="5339615D" w14:textId="77777777" w:rsidR="00492089" w:rsidRDefault="00000000">
            <w:r>
              <w:rPr>
                <w:rFonts w:ascii="Calibri" w:eastAsia="Calibri" w:hAnsi="Calibri" w:cs="Calibri"/>
                <w:color w:val="000000"/>
                <w:sz w:val="20"/>
                <w:szCs w:val="20"/>
              </w:rPr>
              <w:t>Compression</w:t>
            </w:r>
          </w:p>
        </w:tc>
        <w:tc>
          <w:tcPr>
            <w:tcW w:w="2300" w:type="pct"/>
            <w:tcMar>
              <w:top w:w="105" w:type="dxa"/>
              <w:left w:w="135" w:type="dxa"/>
              <w:bottom w:w="105" w:type="dxa"/>
              <w:right w:w="135" w:type="dxa"/>
            </w:tcMar>
          </w:tcPr>
          <w:p w14:paraId="5B591B01" w14:textId="77777777" w:rsidR="00492089" w:rsidRDefault="00000000">
            <w:r>
              <w:rPr>
                <w:rFonts w:ascii="Calibri" w:eastAsia="Calibri" w:hAnsi="Calibri" w:cs="Calibri"/>
                <w:color w:val="000000"/>
                <w:sz w:val="20"/>
                <w:szCs w:val="20"/>
              </w:rPr>
              <w:t>ATR contracting + volume drying + flat MAs</w:t>
            </w:r>
          </w:p>
        </w:tc>
        <w:tc>
          <w:tcPr>
            <w:tcW w:w="1500" w:type="pct"/>
            <w:tcMar>
              <w:top w:w="105" w:type="dxa"/>
              <w:left w:w="135" w:type="dxa"/>
              <w:bottom w:w="105" w:type="dxa"/>
              <w:right w:w="135" w:type="dxa"/>
            </w:tcMar>
          </w:tcPr>
          <w:p w14:paraId="046DD6A0" w14:textId="77777777" w:rsidR="00492089" w:rsidRDefault="00000000">
            <w:r>
              <w:rPr>
                <w:rFonts w:ascii="Calibri" w:eastAsia="Calibri" w:hAnsi="Calibri" w:cs="Calibri"/>
                <w:color w:val="000000"/>
                <w:sz w:val="20"/>
                <w:szCs w:val="20"/>
              </w:rPr>
              <w:t>Watch. Map levels. No trade.</w:t>
            </w:r>
          </w:p>
        </w:tc>
      </w:tr>
      <w:tr w:rsidR="00492089" w14:paraId="01F0D39E" w14:textId="77777777">
        <w:tblPrEx>
          <w:tblCellMar>
            <w:top w:w="0" w:type="dxa"/>
            <w:bottom w:w="0" w:type="dxa"/>
          </w:tblCellMar>
        </w:tblPrEx>
        <w:tc>
          <w:tcPr>
            <w:tcW w:w="450" w:type="pct"/>
            <w:tcMar>
              <w:top w:w="105" w:type="dxa"/>
              <w:left w:w="135" w:type="dxa"/>
              <w:bottom w:w="105" w:type="dxa"/>
              <w:right w:w="135" w:type="dxa"/>
            </w:tcMar>
          </w:tcPr>
          <w:p w14:paraId="230C93E1" w14:textId="77777777" w:rsidR="00492089" w:rsidRDefault="00000000">
            <w:r>
              <w:rPr>
                <w:rFonts w:ascii="Calibri" w:eastAsia="Calibri" w:hAnsi="Calibri" w:cs="Calibri"/>
                <w:color w:val="000000"/>
                <w:sz w:val="20"/>
                <w:szCs w:val="20"/>
              </w:rPr>
              <w:t>2</w:t>
            </w:r>
          </w:p>
        </w:tc>
        <w:tc>
          <w:tcPr>
            <w:tcW w:w="750" w:type="pct"/>
            <w:tcMar>
              <w:top w:w="105" w:type="dxa"/>
              <w:left w:w="135" w:type="dxa"/>
              <w:bottom w:w="105" w:type="dxa"/>
              <w:right w:w="135" w:type="dxa"/>
            </w:tcMar>
          </w:tcPr>
          <w:p w14:paraId="3491EBB1" w14:textId="77777777" w:rsidR="00492089" w:rsidRDefault="00000000">
            <w:r>
              <w:rPr>
                <w:rFonts w:ascii="Calibri" w:eastAsia="Calibri" w:hAnsi="Calibri" w:cs="Calibri"/>
                <w:color w:val="000000"/>
                <w:sz w:val="20"/>
                <w:szCs w:val="20"/>
              </w:rPr>
              <w:t>Liquidity Hunt</w:t>
            </w:r>
          </w:p>
        </w:tc>
        <w:tc>
          <w:tcPr>
            <w:tcW w:w="2300" w:type="pct"/>
            <w:tcMar>
              <w:top w:w="105" w:type="dxa"/>
              <w:left w:w="135" w:type="dxa"/>
              <w:bottom w:w="105" w:type="dxa"/>
              <w:right w:w="135" w:type="dxa"/>
            </w:tcMar>
          </w:tcPr>
          <w:p w14:paraId="5D0BADAE" w14:textId="77777777" w:rsidR="00492089" w:rsidRDefault="00000000">
            <w:r>
              <w:rPr>
                <w:rFonts w:ascii="Calibri" w:eastAsia="Calibri" w:hAnsi="Calibri" w:cs="Calibri"/>
                <w:color w:val="000000"/>
                <w:sz w:val="20"/>
                <w:szCs w:val="20"/>
              </w:rPr>
              <w:t xml:space="preserve">Fast spike through SSL/BSL + volume </w:t>
            </w:r>
            <w:proofErr w:type="gramStart"/>
            <w:r>
              <w:rPr>
                <w:rFonts w:ascii="Calibri" w:eastAsia="Calibri" w:hAnsi="Calibri" w:cs="Calibri"/>
                <w:color w:val="000000"/>
                <w:sz w:val="20"/>
                <w:szCs w:val="20"/>
              </w:rPr>
              <w:t>spike</w:t>
            </w:r>
            <w:proofErr w:type="gramEnd"/>
            <w:r>
              <w:rPr>
                <w:rFonts w:ascii="Calibri" w:eastAsia="Calibri" w:hAnsi="Calibri" w:cs="Calibri"/>
                <w:color w:val="000000"/>
                <w:sz w:val="20"/>
                <w:szCs w:val="20"/>
              </w:rPr>
              <w:t xml:space="preserve"> + immediate reversal candle</w:t>
            </w:r>
          </w:p>
        </w:tc>
        <w:tc>
          <w:tcPr>
            <w:tcW w:w="1500" w:type="pct"/>
            <w:tcMar>
              <w:top w:w="105" w:type="dxa"/>
              <w:left w:w="135" w:type="dxa"/>
              <w:bottom w:w="105" w:type="dxa"/>
              <w:right w:w="135" w:type="dxa"/>
            </w:tcMar>
          </w:tcPr>
          <w:p w14:paraId="2412D7E3" w14:textId="77777777" w:rsidR="00492089" w:rsidRDefault="00000000">
            <w:r>
              <w:rPr>
                <w:rFonts w:ascii="Calibri" w:eastAsia="Calibri" w:hAnsi="Calibri" w:cs="Calibri"/>
                <w:color w:val="000000"/>
                <w:sz w:val="20"/>
                <w:szCs w:val="20"/>
              </w:rPr>
              <w:t>Confirm reversal. Prepare entry.</w:t>
            </w:r>
          </w:p>
        </w:tc>
      </w:tr>
      <w:tr w:rsidR="00492089" w14:paraId="5F0F90B5" w14:textId="77777777">
        <w:tblPrEx>
          <w:tblCellMar>
            <w:top w:w="0" w:type="dxa"/>
            <w:bottom w:w="0" w:type="dxa"/>
          </w:tblCellMar>
        </w:tblPrEx>
        <w:tc>
          <w:tcPr>
            <w:tcW w:w="450" w:type="pct"/>
            <w:tcMar>
              <w:top w:w="105" w:type="dxa"/>
              <w:left w:w="135" w:type="dxa"/>
              <w:bottom w:w="105" w:type="dxa"/>
              <w:right w:w="135" w:type="dxa"/>
            </w:tcMar>
          </w:tcPr>
          <w:p w14:paraId="0EF31810" w14:textId="77777777" w:rsidR="00492089" w:rsidRDefault="00000000">
            <w:r>
              <w:rPr>
                <w:rFonts w:ascii="Calibri" w:eastAsia="Calibri" w:hAnsi="Calibri" w:cs="Calibri"/>
                <w:color w:val="000000"/>
                <w:sz w:val="20"/>
                <w:szCs w:val="20"/>
              </w:rPr>
              <w:t>3</w:t>
            </w:r>
          </w:p>
        </w:tc>
        <w:tc>
          <w:tcPr>
            <w:tcW w:w="750" w:type="pct"/>
            <w:tcMar>
              <w:top w:w="105" w:type="dxa"/>
              <w:left w:w="135" w:type="dxa"/>
              <w:bottom w:w="105" w:type="dxa"/>
              <w:right w:w="135" w:type="dxa"/>
            </w:tcMar>
          </w:tcPr>
          <w:p w14:paraId="1EEED21E" w14:textId="77777777" w:rsidR="00492089" w:rsidRDefault="00000000">
            <w:r>
              <w:rPr>
                <w:rFonts w:ascii="Calibri" w:eastAsia="Calibri" w:hAnsi="Calibri" w:cs="Calibri"/>
                <w:color w:val="000000"/>
                <w:sz w:val="20"/>
                <w:szCs w:val="20"/>
              </w:rPr>
              <w:t>Expansion</w:t>
            </w:r>
          </w:p>
        </w:tc>
        <w:tc>
          <w:tcPr>
            <w:tcW w:w="2300" w:type="pct"/>
            <w:tcMar>
              <w:top w:w="105" w:type="dxa"/>
              <w:left w:w="135" w:type="dxa"/>
              <w:bottom w:w="105" w:type="dxa"/>
              <w:right w:w="135" w:type="dxa"/>
            </w:tcMar>
          </w:tcPr>
          <w:p w14:paraId="4AFF8B22" w14:textId="77777777" w:rsidR="00492089" w:rsidRDefault="00000000">
            <w:r>
              <w:rPr>
                <w:rFonts w:ascii="Calibri" w:eastAsia="Calibri" w:hAnsi="Calibri" w:cs="Calibri"/>
                <w:color w:val="000000"/>
                <w:sz w:val="20"/>
                <w:szCs w:val="20"/>
              </w:rPr>
              <w:t>Strong momentum candles + ATR expanding + volume building + structure break</w:t>
            </w:r>
          </w:p>
        </w:tc>
        <w:tc>
          <w:tcPr>
            <w:tcW w:w="1500" w:type="pct"/>
            <w:tcMar>
              <w:top w:w="105" w:type="dxa"/>
              <w:left w:w="135" w:type="dxa"/>
              <w:bottom w:w="105" w:type="dxa"/>
              <w:right w:w="135" w:type="dxa"/>
            </w:tcMar>
          </w:tcPr>
          <w:p w14:paraId="48898712" w14:textId="77777777" w:rsidR="00492089" w:rsidRDefault="00000000">
            <w:r>
              <w:rPr>
                <w:rFonts w:ascii="Calibri" w:eastAsia="Calibri" w:hAnsi="Calibri" w:cs="Calibri"/>
                <w:color w:val="000000"/>
                <w:sz w:val="20"/>
                <w:szCs w:val="20"/>
              </w:rPr>
              <w:t>Enter trade. Set stop. Target liquidity pool.</w:t>
            </w:r>
          </w:p>
        </w:tc>
      </w:tr>
      <w:tr w:rsidR="00492089" w14:paraId="2B59F301" w14:textId="77777777">
        <w:tblPrEx>
          <w:tblCellMar>
            <w:top w:w="0" w:type="dxa"/>
            <w:bottom w:w="0" w:type="dxa"/>
          </w:tblCellMar>
        </w:tblPrEx>
        <w:tc>
          <w:tcPr>
            <w:tcW w:w="450" w:type="pct"/>
            <w:tcMar>
              <w:top w:w="105" w:type="dxa"/>
              <w:left w:w="135" w:type="dxa"/>
              <w:bottom w:w="105" w:type="dxa"/>
              <w:right w:w="135" w:type="dxa"/>
            </w:tcMar>
          </w:tcPr>
          <w:p w14:paraId="732F616B" w14:textId="77777777" w:rsidR="00492089" w:rsidRDefault="00000000">
            <w:r>
              <w:rPr>
                <w:rFonts w:ascii="Calibri" w:eastAsia="Calibri" w:hAnsi="Calibri" w:cs="Calibri"/>
                <w:color w:val="000000"/>
                <w:sz w:val="20"/>
                <w:szCs w:val="20"/>
              </w:rPr>
              <w:t>4</w:t>
            </w:r>
          </w:p>
        </w:tc>
        <w:tc>
          <w:tcPr>
            <w:tcW w:w="750" w:type="pct"/>
            <w:tcMar>
              <w:top w:w="105" w:type="dxa"/>
              <w:left w:w="135" w:type="dxa"/>
              <w:bottom w:w="105" w:type="dxa"/>
              <w:right w:w="135" w:type="dxa"/>
            </w:tcMar>
          </w:tcPr>
          <w:p w14:paraId="7BB934C3" w14:textId="77777777" w:rsidR="00492089" w:rsidRDefault="00000000">
            <w:r>
              <w:rPr>
                <w:rFonts w:ascii="Calibri" w:eastAsia="Calibri" w:hAnsi="Calibri" w:cs="Calibri"/>
                <w:color w:val="000000"/>
                <w:sz w:val="20"/>
                <w:szCs w:val="20"/>
              </w:rPr>
              <w:t>Distribution</w:t>
            </w:r>
          </w:p>
        </w:tc>
        <w:tc>
          <w:tcPr>
            <w:tcW w:w="2300" w:type="pct"/>
            <w:tcMar>
              <w:top w:w="105" w:type="dxa"/>
              <w:left w:w="135" w:type="dxa"/>
              <w:bottom w:w="105" w:type="dxa"/>
              <w:right w:w="135" w:type="dxa"/>
            </w:tcMar>
          </w:tcPr>
          <w:p w14:paraId="0B2A1674" w14:textId="77777777" w:rsidR="00492089" w:rsidRDefault="00000000">
            <w:r>
              <w:rPr>
                <w:rFonts w:ascii="Calibri" w:eastAsia="Calibri" w:hAnsi="Calibri" w:cs="Calibri"/>
                <w:color w:val="000000"/>
                <w:sz w:val="20"/>
                <w:szCs w:val="20"/>
              </w:rPr>
              <w:t>Long wicks + narrow bodies + volume divergence + oscillator divergence</w:t>
            </w:r>
          </w:p>
        </w:tc>
        <w:tc>
          <w:tcPr>
            <w:tcW w:w="1500" w:type="pct"/>
            <w:tcMar>
              <w:top w:w="105" w:type="dxa"/>
              <w:left w:w="135" w:type="dxa"/>
              <w:bottom w:w="105" w:type="dxa"/>
              <w:right w:w="135" w:type="dxa"/>
            </w:tcMar>
          </w:tcPr>
          <w:p w14:paraId="68AC0C1F" w14:textId="77777777" w:rsidR="00492089" w:rsidRDefault="00000000">
            <w:r>
              <w:rPr>
                <w:rFonts w:ascii="Calibri" w:eastAsia="Calibri" w:hAnsi="Calibri" w:cs="Calibri"/>
                <w:color w:val="000000"/>
                <w:sz w:val="20"/>
                <w:szCs w:val="20"/>
              </w:rPr>
              <w:t>Exit all. Do not hold. Await next Phase 1.</w:t>
            </w:r>
          </w:p>
        </w:tc>
      </w:tr>
    </w:tbl>
    <w:p w14:paraId="34CC3CDD" w14:textId="77777777" w:rsidR="00492089" w:rsidRDefault="00492089">
      <w:pPr>
        <w:spacing w:after="200"/>
      </w:pPr>
    </w:p>
    <w:p w14:paraId="1A47B969" w14:textId="77777777" w:rsidR="00492089" w:rsidRDefault="00492089">
      <w:pPr>
        <w:pBdr>
          <w:bottom w:val="single" w:sz="6" w:space="0" w:color="0D1B2A"/>
        </w:pBdr>
        <w:spacing w:before="240" w:after="240"/>
      </w:pPr>
    </w:p>
    <w:p w14:paraId="4CA0C3CA" w14:textId="77777777" w:rsidR="00492089" w:rsidRDefault="00000000">
      <w:pPr>
        <w:spacing w:before="60" w:after="120" w:line="360" w:lineRule="auto"/>
        <w:ind w:left="150"/>
      </w:pPr>
      <w:r>
        <w:rPr>
          <w:rFonts w:ascii="Calibri" w:eastAsia="Calibri" w:hAnsi="Calibri" w:cs="Calibri"/>
          <w:b/>
          <w:bCs/>
          <w:color w:val="FFFFFF"/>
          <w:sz w:val="22"/>
          <w:szCs w:val="22"/>
          <w:shd w:val="clear" w:color="auto" w:fill="0D1B2A"/>
        </w:rPr>
        <w:t>▪ Full Cycle Checklist – Bullish vs. Bearish</w:t>
      </w:r>
    </w:p>
    <w:p w14:paraId="4E8403A2" w14:textId="77777777" w:rsidR="00492089" w:rsidRDefault="0049208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41"/>
        <w:gridCol w:w="4301"/>
        <w:gridCol w:w="4208"/>
      </w:tblGrid>
      <w:tr w:rsidR="00492089" w14:paraId="3037D949" w14:textId="77777777">
        <w:tblPrEx>
          <w:tblCellMar>
            <w:top w:w="0" w:type="dxa"/>
            <w:bottom w:w="0" w:type="dxa"/>
          </w:tblCellMar>
        </w:tblPrEx>
        <w:trPr>
          <w:tblHeader/>
        </w:trPr>
        <w:tc>
          <w:tcPr>
            <w:tcW w:w="450" w:type="pct"/>
            <w:shd w:val="clear" w:color="auto" w:fill="0D1B2A"/>
            <w:tcMar>
              <w:top w:w="105" w:type="dxa"/>
              <w:left w:w="135" w:type="dxa"/>
              <w:bottom w:w="105" w:type="dxa"/>
              <w:right w:w="135" w:type="dxa"/>
            </w:tcMar>
          </w:tcPr>
          <w:p w14:paraId="398C433B" w14:textId="77777777" w:rsidR="00492089" w:rsidRDefault="00000000">
            <w:r>
              <w:rPr>
                <w:rFonts w:ascii="Calibri" w:eastAsia="Calibri" w:hAnsi="Calibri" w:cs="Calibri"/>
                <w:b/>
                <w:bCs/>
                <w:color w:val="FFFFFF"/>
                <w:sz w:val="20"/>
                <w:szCs w:val="20"/>
              </w:rPr>
              <w:t>Step</w:t>
            </w:r>
          </w:p>
        </w:tc>
        <w:tc>
          <w:tcPr>
            <w:tcW w:w="2300" w:type="pct"/>
            <w:shd w:val="clear" w:color="auto" w:fill="0D1B2A"/>
            <w:tcMar>
              <w:top w:w="105" w:type="dxa"/>
              <w:left w:w="135" w:type="dxa"/>
              <w:bottom w:w="105" w:type="dxa"/>
              <w:right w:w="135" w:type="dxa"/>
            </w:tcMar>
          </w:tcPr>
          <w:p w14:paraId="54FBFF0E" w14:textId="77777777" w:rsidR="00492089" w:rsidRDefault="00000000">
            <w:r>
              <w:rPr>
                <w:rFonts w:ascii="Calibri" w:eastAsia="Calibri" w:hAnsi="Calibri" w:cs="Calibri"/>
                <w:b/>
                <w:bCs/>
                <w:color w:val="FFFFFF"/>
                <w:sz w:val="20"/>
                <w:szCs w:val="20"/>
              </w:rPr>
              <w:t>Bullish Cycle</w:t>
            </w:r>
          </w:p>
        </w:tc>
        <w:tc>
          <w:tcPr>
            <w:tcW w:w="2250" w:type="pct"/>
            <w:shd w:val="clear" w:color="auto" w:fill="0D1B2A"/>
            <w:tcMar>
              <w:top w:w="105" w:type="dxa"/>
              <w:left w:w="135" w:type="dxa"/>
              <w:bottom w:w="105" w:type="dxa"/>
              <w:right w:w="135" w:type="dxa"/>
            </w:tcMar>
          </w:tcPr>
          <w:p w14:paraId="6274A702" w14:textId="77777777" w:rsidR="00492089" w:rsidRDefault="00000000">
            <w:r>
              <w:rPr>
                <w:rFonts w:ascii="Calibri" w:eastAsia="Calibri" w:hAnsi="Calibri" w:cs="Calibri"/>
                <w:b/>
                <w:bCs/>
                <w:color w:val="FFFFFF"/>
                <w:sz w:val="20"/>
                <w:szCs w:val="20"/>
              </w:rPr>
              <w:t>Bearish Cycle</w:t>
            </w:r>
          </w:p>
        </w:tc>
      </w:tr>
      <w:tr w:rsidR="00492089" w14:paraId="308E6429" w14:textId="77777777">
        <w:tblPrEx>
          <w:tblCellMar>
            <w:top w:w="0" w:type="dxa"/>
            <w:bottom w:w="0" w:type="dxa"/>
          </w:tblCellMar>
        </w:tblPrEx>
        <w:tc>
          <w:tcPr>
            <w:tcW w:w="450" w:type="pct"/>
            <w:tcMar>
              <w:top w:w="105" w:type="dxa"/>
              <w:left w:w="135" w:type="dxa"/>
              <w:bottom w:w="105" w:type="dxa"/>
              <w:right w:w="135" w:type="dxa"/>
            </w:tcMar>
          </w:tcPr>
          <w:p w14:paraId="69978C06" w14:textId="77777777" w:rsidR="00492089" w:rsidRDefault="00000000">
            <w:r>
              <w:rPr>
                <w:rFonts w:ascii="Calibri" w:eastAsia="Calibri" w:hAnsi="Calibri" w:cs="Calibri"/>
                <w:color w:val="000000"/>
                <w:sz w:val="20"/>
                <w:szCs w:val="20"/>
              </w:rPr>
              <w:t>1</w:t>
            </w:r>
          </w:p>
        </w:tc>
        <w:tc>
          <w:tcPr>
            <w:tcW w:w="2300" w:type="pct"/>
            <w:tcMar>
              <w:top w:w="105" w:type="dxa"/>
              <w:left w:w="135" w:type="dxa"/>
              <w:bottom w:w="105" w:type="dxa"/>
              <w:right w:w="135" w:type="dxa"/>
            </w:tcMar>
          </w:tcPr>
          <w:p w14:paraId="75E3BF75" w14:textId="77777777" w:rsidR="00492089" w:rsidRDefault="00000000">
            <w:r>
              <w:rPr>
                <w:rFonts w:ascii="Calibri" w:eastAsia="Calibri" w:hAnsi="Calibri" w:cs="Calibri"/>
                <w:color w:val="000000"/>
                <w:sz w:val="20"/>
                <w:szCs w:val="20"/>
              </w:rPr>
              <w:t>HTF bullish bias confirmed (daily/weekly)</w:t>
            </w:r>
          </w:p>
        </w:tc>
        <w:tc>
          <w:tcPr>
            <w:tcW w:w="2250" w:type="pct"/>
            <w:tcMar>
              <w:top w:w="105" w:type="dxa"/>
              <w:left w:w="135" w:type="dxa"/>
              <w:bottom w:w="105" w:type="dxa"/>
              <w:right w:w="135" w:type="dxa"/>
            </w:tcMar>
          </w:tcPr>
          <w:p w14:paraId="3D34E051" w14:textId="77777777" w:rsidR="00492089" w:rsidRDefault="00000000">
            <w:r>
              <w:rPr>
                <w:rFonts w:ascii="Calibri" w:eastAsia="Calibri" w:hAnsi="Calibri" w:cs="Calibri"/>
                <w:color w:val="000000"/>
                <w:sz w:val="20"/>
                <w:szCs w:val="20"/>
              </w:rPr>
              <w:t>HTF bearish bias confirmed (daily/weekly)</w:t>
            </w:r>
          </w:p>
        </w:tc>
      </w:tr>
      <w:tr w:rsidR="00492089" w14:paraId="1862352A" w14:textId="77777777">
        <w:tblPrEx>
          <w:tblCellMar>
            <w:top w:w="0" w:type="dxa"/>
            <w:bottom w:w="0" w:type="dxa"/>
          </w:tblCellMar>
        </w:tblPrEx>
        <w:tc>
          <w:tcPr>
            <w:tcW w:w="450" w:type="pct"/>
            <w:tcMar>
              <w:top w:w="105" w:type="dxa"/>
              <w:left w:w="135" w:type="dxa"/>
              <w:bottom w:w="105" w:type="dxa"/>
              <w:right w:w="135" w:type="dxa"/>
            </w:tcMar>
          </w:tcPr>
          <w:p w14:paraId="61A53F7A" w14:textId="77777777" w:rsidR="00492089" w:rsidRDefault="00000000">
            <w:r>
              <w:rPr>
                <w:rFonts w:ascii="Calibri" w:eastAsia="Calibri" w:hAnsi="Calibri" w:cs="Calibri"/>
                <w:color w:val="000000"/>
                <w:sz w:val="20"/>
                <w:szCs w:val="20"/>
              </w:rPr>
              <w:t>2</w:t>
            </w:r>
          </w:p>
        </w:tc>
        <w:tc>
          <w:tcPr>
            <w:tcW w:w="2300" w:type="pct"/>
            <w:tcMar>
              <w:top w:w="105" w:type="dxa"/>
              <w:left w:w="135" w:type="dxa"/>
              <w:bottom w:w="105" w:type="dxa"/>
              <w:right w:w="135" w:type="dxa"/>
            </w:tcMar>
          </w:tcPr>
          <w:p w14:paraId="1B810935" w14:textId="77777777" w:rsidR="00492089" w:rsidRDefault="00000000">
            <w:r>
              <w:rPr>
                <w:rFonts w:ascii="Calibri" w:eastAsia="Calibri" w:hAnsi="Calibri" w:cs="Calibri"/>
                <w:color w:val="000000"/>
                <w:sz w:val="20"/>
                <w:szCs w:val="20"/>
              </w:rPr>
              <w:t>SSL cluster (equal lows) identified below price</w:t>
            </w:r>
          </w:p>
        </w:tc>
        <w:tc>
          <w:tcPr>
            <w:tcW w:w="2250" w:type="pct"/>
            <w:tcMar>
              <w:top w:w="105" w:type="dxa"/>
              <w:left w:w="135" w:type="dxa"/>
              <w:bottom w:w="105" w:type="dxa"/>
              <w:right w:w="135" w:type="dxa"/>
            </w:tcMar>
          </w:tcPr>
          <w:p w14:paraId="404B0095" w14:textId="77777777" w:rsidR="00492089" w:rsidRDefault="00000000">
            <w:r>
              <w:rPr>
                <w:rFonts w:ascii="Calibri" w:eastAsia="Calibri" w:hAnsi="Calibri" w:cs="Calibri"/>
                <w:color w:val="000000"/>
                <w:sz w:val="20"/>
                <w:szCs w:val="20"/>
              </w:rPr>
              <w:t>BSL cluster (equal highs) identified above price</w:t>
            </w:r>
          </w:p>
        </w:tc>
      </w:tr>
      <w:tr w:rsidR="00492089" w14:paraId="004B6198" w14:textId="77777777">
        <w:tblPrEx>
          <w:tblCellMar>
            <w:top w:w="0" w:type="dxa"/>
            <w:bottom w:w="0" w:type="dxa"/>
          </w:tblCellMar>
        </w:tblPrEx>
        <w:tc>
          <w:tcPr>
            <w:tcW w:w="450" w:type="pct"/>
            <w:tcMar>
              <w:top w:w="105" w:type="dxa"/>
              <w:left w:w="135" w:type="dxa"/>
              <w:bottom w:w="105" w:type="dxa"/>
              <w:right w:w="135" w:type="dxa"/>
            </w:tcMar>
          </w:tcPr>
          <w:p w14:paraId="0A9E485B" w14:textId="77777777" w:rsidR="00492089" w:rsidRDefault="00000000">
            <w:r>
              <w:rPr>
                <w:rFonts w:ascii="Calibri" w:eastAsia="Calibri" w:hAnsi="Calibri" w:cs="Calibri"/>
                <w:color w:val="000000"/>
                <w:sz w:val="20"/>
                <w:szCs w:val="20"/>
              </w:rPr>
              <w:t>3</w:t>
            </w:r>
          </w:p>
        </w:tc>
        <w:tc>
          <w:tcPr>
            <w:tcW w:w="2300" w:type="pct"/>
            <w:tcMar>
              <w:top w:w="105" w:type="dxa"/>
              <w:left w:w="135" w:type="dxa"/>
              <w:bottom w:w="105" w:type="dxa"/>
              <w:right w:w="135" w:type="dxa"/>
            </w:tcMar>
          </w:tcPr>
          <w:p w14:paraId="754A7218" w14:textId="77777777" w:rsidR="00492089" w:rsidRDefault="00000000">
            <w:r>
              <w:rPr>
                <w:rFonts w:ascii="Calibri" w:eastAsia="Calibri" w:hAnsi="Calibri" w:cs="Calibri"/>
                <w:color w:val="000000"/>
                <w:sz w:val="20"/>
                <w:szCs w:val="20"/>
              </w:rPr>
              <w:t>Phase 1 compression observed — ATR/volume contracting</w:t>
            </w:r>
          </w:p>
        </w:tc>
        <w:tc>
          <w:tcPr>
            <w:tcW w:w="2250" w:type="pct"/>
            <w:tcMar>
              <w:top w:w="105" w:type="dxa"/>
              <w:left w:w="135" w:type="dxa"/>
              <w:bottom w:w="105" w:type="dxa"/>
              <w:right w:w="135" w:type="dxa"/>
            </w:tcMar>
          </w:tcPr>
          <w:p w14:paraId="4407F4E9" w14:textId="77777777" w:rsidR="00492089" w:rsidRDefault="00000000">
            <w:r>
              <w:rPr>
                <w:rFonts w:ascii="Calibri" w:eastAsia="Calibri" w:hAnsi="Calibri" w:cs="Calibri"/>
                <w:color w:val="000000"/>
                <w:sz w:val="20"/>
                <w:szCs w:val="20"/>
              </w:rPr>
              <w:t>Phase 1 compression observed — ATR/volume contracting</w:t>
            </w:r>
          </w:p>
        </w:tc>
      </w:tr>
      <w:tr w:rsidR="00492089" w14:paraId="42C90127" w14:textId="77777777">
        <w:tblPrEx>
          <w:tblCellMar>
            <w:top w:w="0" w:type="dxa"/>
            <w:bottom w:w="0" w:type="dxa"/>
          </w:tblCellMar>
        </w:tblPrEx>
        <w:tc>
          <w:tcPr>
            <w:tcW w:w="450" w:type="pct"/>
            <w:tcMar>
              <w:top w:w="105" w:type="dxa"/>
              <w:left w:w="135" w:type="dxa"/>
              <w:bottom w:w="105" w:type="dxa"/>
              <w:right w:w="135" w:type="dxa"/>
            </w:tcMar>
          </w:tcPr>
          <w:p w14:paraId="66EBBA9D" w14:textId="77777777" w:rsidR="00492089" w:rsidRDefault="00000000">
            <w:r>
              <w:rPr>
                <w:rFonts w:ascii="Calibri" w:eastAsia="Calibri" w:hAnsi="Calibri" w:cs="Calibri"/>
                <w:color w:val="000000"/>
                <w:sz w:val="20"/>
                <w:szCs w:val="20"/>
              </w:rPr>
              <w:t>4</w:t>
            </w:r>
          </w:p>
        </w:tc>
        <w:tc>
          <w:tcPr>
            <w:tcW w:w="2300" w:type="pct"/>
            <w:tcMar>
              <w:top w:w="105" w:type="dxa"/>
              <w:left w:w="135" w:type="dxa"/>
              <w:bottom w:w="105" w:type="dxa"/>
              <w:right w:w="135" w:type="dxa"/>
            </w:tcMar>
          </w:tcPr>
          <w:p w14:paraId="7C63144A" w14:textId="77777777" w:rsidR="00492089" w:rsidRDefault="00000000">
            <w:r>
              <w:rPr>
                <w:rFonts w:ascii="Calibri" w:eastAsia="Calibri" w:hAnsi="Calibri" w:cs="Calibri"/>
                <w:color w:val="000000"/>
                <w:sz w:val="20"/>
                <w:szCs w:val="20"/>
              </w:rPr>
              <w:t>SSL sweep wick forms — stops triggered below equal lows</w:t>
            </w:r>
          </w:p>
        </w:tc>
        <w:tc>
          <w:tcPr>
            <w:tcW w:w="2250" w:type="pct"/>
            <w:tcMar>
              <w:top w:w="105" w:type="dxa"/>
              <w:left w:w="135" w:type="dxa"/>
              <w:bottom w:w="105" w:type="dxa"/>
              <w:right w:w="135" w:type="dxa"/>
            </w:tcMar>
          </w:tcPr>
          <w:p w14:paraId="000E61C2" w14:textId="77777777" w:rsidR="00492089" w:rsidRDefault="00000000">
            <w:r>
              <w:rPr>
                <w:rFonts w:ascii="Calibri" w:eastAsia="Calibri" w:hAnsi="Calibri" w:cs="Calibri"/>
                <w:color w:val="000000"/>
                <w:sz w:val="20"/>
                <w:szCs w:val="20"/>
              </w:rPr>
              <w:t>BSL sweep wick forms — stops triggered above equal highs</w:t>
            </w:r>
          </w:p>
        </w:tc>
      </w:tr>
      <w:tr w:rsidR="00492089" w14:paraId="061AFB26" w14:textId="77777777">
        <w:tblPrEx>
          <w:tblCellMar>
            <w:top w:w="0" w:type="dxa"/>
            <w:bottom w:w="0" w:type="dxa"/>
          </w:tblCellMar>
        </w:tblPrEx>
        <w:tc>
          <w:tcPr>
            <w:tcW w:w="450" w:type="pct"/>
            <w:tcMar>
              <w:top w:w="105" w:type="dxa"/>
              <w:left w:w="135" w:type="dxa"/>
              <w:bottom w:w="105" w:type="dxa"/>
              <w:right w:w="135" w:type="dxa"/>
            </w:tcMar>
          </w:tcPr>
          <w:p w14:paraId="343E1F6B" w14:textId="77777777" w:rsidR="00492089" w:rsidRDefault="00000000">
            <w:r>
              <w:rPr>
                <w:rFonts w:ascii="Calibri" w:eastAsia="Calibri" w:hAnsi="Calibri" w:cs="Calibri"/>
                <w:color w:val="000000"/>
                <w:sz w:val="20"/>
                <w:szCs w:val="20"/>
              </w:rPr>
              <w:t>5</w:t>
            </w:r>
          </w:p>
        </w:tc>
        <w:tc>
          <w:tcPr>
            <w:tcW w:w="2300" w:type="pct"/>
            <w:tcMar>
              <w:top w:w="105" w:type="dxa"/>
              <w:left w:w="135" w:type="dxa"/>
              <w:bottom w:w="105" w:type="dxa"/>
              <w:right w:w="135" w:type="dxa"/>
            </w:tcMar>
          </w:tcPr>
          <w:p w14:paraId="4E4822B6" w14:textId="77777777" w:rsidR="00492089" w:rsidRDefault="00000000">
            <w:r>
              <w:rPr>
                <w:rFonts w:ascii="Calibri" w:eastAsia="Calibri" w:hAnsi="Calibri" w:cs="Calibri"/>
                <w:color w:val="000000"/>
                <w:sz w:val="20"/>
                <w:szCs w:val="20"/>
              </w:rPr>
              <w:t>Bullish reversal candle closes back above swept level</w:t>
            </w:r>
          </w:p>
        </w:tc>
        <w:tc>
          <w:tcPr>
            <w:tcW w:w="2250" w:type="pct"/>
            <w:tcMar>
              <w:top w:w="105" w:type="dxa"/>
              <w:left w:w="135" w:type="dxa"/>
              <w:bottom w:w="105" w:type="dxa"/>
              <w:right w:w="135" w:type="dxa"/>
            </w:tcMar>
          </w:tcPr>
          <w:p w14:paraId="40688DF6" w14:textId="77777777" w:rsidR="00492089" w:rsidRDefault="00000000">
            <w:r>
              <w:rPr>
                <w:rFonts w:ascii="Calibri" w:eastAsia="Calibri" w:hAnsi="Calibri" w:cs="Calibri"/>
                <w:color w:val="000000"/>
                <w:sz w:val="20"/>
                <w:szCs w:val="20"/>
              </w:rPr>
              <w:t>Bearish reversal candle closes back below swept level</w:t>
            </w:r>
          </w:p>
        </w:tc>
      </w:tr>
      <w:tr w:rsidR="00492089" w14:paraId="53D290D7" w14:textId="77777777">
        <w:tblPrEx>
          <w:tblCellMar>
            <w:top w:w="0" w:type="dxa"/>
            <w:bottom w:w="0" w:type="dxa"/>
          </w:tblCellMar>
        </w:tblPrEx>
        <w:tc>
          <w:tcPr>
            <w:tcW w:w="450" w:type="pct"/>
            <w:tcMar>
              <w:top w:w="105" w:type="dxa"/>
              <w:left w:w="135" w:type="dxa"/>
              <w:bottom w:w="105" w:type="dxa"/>
              <w:right w:w="135" w:type="dxa"/>
            </w:tcMar>
          </w:tcPr>
          <w:p w14:paraId="5421A00B" w14:textId="77777777" w:rsidR="00492089" w:rsidRDefault="00000000">
            <w:r>
              <w:rPr>
                <w:rFonts w:ascii="Calibri" w:eastAsia="Calibri" w:hAnsi="Calibri" w:cs="Calibri"/>
                <w:color w:val="000000"/>
                <w:sz w:val="20"/>
                <w:szCs w:val="20"/>
              </w:rPr>
              <w:t>6</w:t>
            </w:r>
          </w:p>
        </w:tc>
        <w:tc>
          <w:tcPr>
            <w:tcW w:w="2300" w:type="pct"/>
            <w:tcMar>
              <w:top w:w="105" w:type="dxa"/>
              <w:left w:w="135" w:type="dxa"/>
              <w:bottom w:w="105" w:type="dxa"/>
              <w:right w:w="135" w:type="dxa"/>
            </w:tcMar>
          </w:tcPr>
          <w:p w14:paraId="2905AB87" w14:textId="77777777" w:rsidR="00492089" w:rsidRDefault="00000000">
            <w:r>
              <w:rPr>
                <w:rFonts w:ascii="Calibri" w:eastAsia="Calibri" w:hAnsi="Calibri" w:cs="Calibri"/>
                <w:color w:val="000000"/>
                <w:sz w:val="20"/>
                <w:szCs w:val="20"/>
              </w:rPr>
              <w:t>Enter long — stop below wick — target BSL above</w:t>
            </w:r>
          </w:p>
        </w:tc>
        <w:tc>
          <w:tcPr>
            <w:tcW w:w="2250" w:type="pct"/>
            <w:tcMar>
              <w:top w:w="105" w:type="dxa"/>
              <w:left w:w="135" w:type="dxa"/>
              <w:bottom w:w="105" w:type="dxa"/>
              <w:right w:w="135" w:type="dxa"/>
            </w:tcMar>
          </w:tcPr>
          <w:p w14:paraId="5992123D" w14:textId="77777777" w:rsidR="00492089" w:rsidRDefault="00000000">
            <w:r>
              <w:rPr>
                <w:rFonts w:ascii="Calibri" w:eastAsia="Calibri" w:hAnsi="Calibri" w:cs="Calibri"/>
                <w:color w:val="000000"/>
                <w:sz w:val="20"/>
                <w:szCs w:val="20"/>
              </w:rPr>
              <w:t>Enter short — stop above wick — target SSL below</w:t>
            </w:r>
          </w:p>
        </w:tc>
      </w:tr>
      <w:tr w:rsidR="00492089" w14:paraId="52109C3D" w14:textId="77777777">
        <w:tblPrEx>
          <w:tblCellMar>
            <w:top w:w="0" w:type="dxa"/>
            <w:bottom w:w="0" w:type="dxa"/>
          </w:tblCellMar>
        </w:tblPrEx>
        <w:tc>
          <w:tcPr>
            <w:tcW w:w="450" w:type="pct"/>
            <w:tcMar>
              <w:top w:w="105" w:type="dxa"/>
              <w:left w:w="135" w:type="dxa"/>
              <w:bottom w:w="105" w:type="dxa"/>
              <w:right w:w="135" w:type="dxa"/>
            </w:tcMar>
          </w:tcPr>
          <w:p w14:paraId="500B6A69" w14:textId="77777777" w:rsidR="00492089" w:rsidRDefault="00000000">
            <w:r>
              <w:rPr>
                <w:rFonts w:ascii="Calibri" w:eastAsia="Calibri" w:hAnsi="Calibri" w:cs="Calibri"/>
                <w:color w:val="000000"/>
                <w:sz w:val="20"/>
                <w:szCs w:val="20"/>
              </w:rPr>
              <w:t>7</w:t>
            </w:r>
          </w:p>
        </w:tc>
        <w:tc>
          <w:tcPr>
            <w:tcW w:w="2300" w:type="pct"/>
            <w:tcMar>
              <w:top w:w="105" w:type="dxa"/>
              <w:left w:w="135" w:type="dxa"/>
              <w:bottom w:w="105" w:type="dxa"/>
              <w:right w:w="135" w:type="dxa"/>
            </w:tcMar>
          </w:tcPr>
          <w:p w14:paraId="60FE23F8" w14:textId="77777777" w:rsidR="00492089" w:rsidRDefault="00000000">
            <w:r>
              <w:rPr>
                <w:rFonts w:ascii="Calibri" w:eastAsia="Calibri" w:hAnsi="Calibri" w:cs="Calibri"/>
                <w:color w:val="000000"/>
                <w:sz w:val="20"/>
                <w:szCs w:val="20"/>
              </w:rPr>
              <w:t>Exit 50% at Target 1 — move stop to breakeven</w:t>
            </w:r>
          </w:p>
        </w:tc>
        <w:tc>
          <w:tcPr>
            <w:tcW w:w="2250" w:type="pct"/>
            <w:tcMar>
              <w:top w:w="105" w:type="dxa"/>
              <w:left w:w="135" w:type="dxa"/>
              <w:bottom w:w="105" w:type="dxa"/>
              <w:right w:w="135" w:type="dxa"/>
            </w:tcMar>
          </w:tcPr>
          <w:p w14:paraId="10B6DB88" w14:textId="77777777" w:rsidR="00492089" w:rsidRDefault="00000000">
            <w:r>
              <w:rPr>
                <w:rFonts w:ascii="Calibri" w:eastAsia="Calibri" w:hAnsi="Calibri" w:cs="Calibri"/>
                <w:color w:val="000000"/>
                <w:sz w:val="20"/>
                <w:szCs w:val="20"/>
              </w:rPr>
              <w:t>Exit 50% at Target 1 — move stop to breakeven</w:t>
            </w:r>
          </w:p>
        </w:tc>
      </w:tr>
      <w:tr w:rsidR="00492089" w14:paraId="4B043891" w14:textId="77777777">
        <w:tblPrEx>
          <w:tblCellMar>
            <w:top w:w="0" w:type="dxa"/>
            <w:bottom w:w="0" w:type="dxa"/>
          </w:tblCellMar>
        </w:tblPrEx>
        <w:tc>
          <w:tcPr>
            <w:tcW w:w="450" w:type="pct"/>
            <w:tcMar>
              <w:top w:w="105" w:type="dxa"/>
              <w:left w:w="135" w:type="dxa"/>
              <w:bottom w:w="105" w:type="dxa"/>
              <w:right w:w="135" w:type="dxa"/>
            </w:tcMar>
          </w:tcPr>
          <w:p w14:paraId="6246B3F6" w14:textId="77777777" w:rsidR="00492089" w:rsidRDefault="00000000">
            <w:r>
              <w:rPr>
                <w:rFonts w:ascii="Calibri" w:eastAsia="Calibri" w:hAnsi="Calibri" w:cs="Calibri"/>
                <w:color w:val="000000"/>
                <w:sz w:val="20"/>
                <w:szCs w:val="20"/>
              </w:rPr>
              <w:t>8</w:t>
            </w:r>
          </w:p>
        </w:tc>
        <w:tc>
          <w:tcPr>
            <w:tcW w:w="2300" w:type="pct"/>
            <w:tcMar>
              <w:top w:w="105" w:type="dxa"/>
              <w:left w:w="135" w:type="dxa"/>
              <w:bottom w:w="105" w:type="dxa"/>
              <w:right w:w="135" w:type="dxa"/>
            </w:tcMar>
          </w:tcPr>
          <w:p w14:paraId="4D72E279" w14:textId="77777777" w:rsidR="00492089" w:rsidRDefault="00000000">
            <w:r>
              <w:rPr>
                <w:rFonts w:ascii="Calibri" w:eastAsia="Calibri" w:hAnsi="Calibri" w:cs="Calibri"/>
                <w:color w:val="000000"/>
                <w:sz w:val="20"/>
                <w:szCs w:val="20"/>
              </w:rPr>
              <w:t>Trail stop. Exit remaining at Phase 4 signal or Target 2</w:t>
            </w:r>
          </w:p>
        </w:tc>
        <w:tc>
          <w:tcPr>
            <w:tcW w:w="2250" w:type="pct"/>
            <w:tcMar>
              <w:top w:w="105" w:type="dxa"/>
              <w:left w:w="135" w:type="dxa"/>
              <w:bottom w:w="105" w:type="dxa"/>
              <w:right w:w="135" w:type="dxa"/>
            </w:tcMar>
          </w:tcPr>
          <w:p w14:paraId="4B670A55" w14:textId="77777777" w:rsidR="00492089" w:rsidRDefault="00000000">
            <w:r>
              <w:rPr>
                <w:rFonts w:ascii="Calibri" w:eastAsia="Calibri" w:hAnsi="Calibri" w:cs="Calibri"/>
                <w:color w:val="000000"/>
                <w:sz w:val="20"/>
                <w:szCs w:val="20"/>
              </w:rPr>
              <w:t>Trail stop. Exit remaining at Phase 4 signal or Target 2</w:t>
            </w:r>
          </w:p>
        </w:tc>
      </w:tr>
    </w:tbl>
    <w:p w14:paraId="7BFAFCC5" w14:textId="77777777" w:rsidR="00492089" w:rsidRDefault="00492089">
      <w:pPr>
        <w:spacing w:after="200"/>
      </w:pPr>
    </w:p>
    <w:p w14:paraId="66C0198F" w14:textId="77777777" w:rsidR="00492089" w:rsidRDefault="00492089">
      <w:pPr>
        <w:pBdr>
          <w:bottom w:val="single" w:sz="6" w:space="0" w:color="0D1B2A"/>
        </w:pBdr>
        <w:spacing w:before="240" w:after="240"/>
      </w:pPr>
    </w:p>
    <w:p w14:paraId="72A176DC" w14:textId="77777777" w:rsidR="00492089" w:rsidRDefault="00000000">
      <w:pPr>
        <w:spacing w:before="60" w:after="120" w:line="360" w:lineRule="auto"/>
        <w:ind w:left="150"/>
      </w:pPr>
      <w:r>
        <w:rPr>
          <w:rFonts w:ascii="Calibri" w:eastAsia="Calibri" w:hAnsi="Calibri" w:cs="Calibri"/>
          <w:b/>
          <w:bCs/>
          <w:color w:val="FFFFFF"/>
          <w:sz w:val="22"/>
          <w:szCs w:val="22"/>
          <w:shd w:val="clear" w:color="auto" w:fill="0D1B2A"/>
        </w:rPr>
        <w:t>▪ Session Kill Zones</w:t>
      </w:r>
    </w:p>
    <w:p w14:paraId="3759D60D" w14:textId="77777777" w:rsidR="00492089" w:rsidRDefault="0049208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69"/>
        <w:gridCol w:w="1964"/>
        <w:gridCol w:w="5517"/>
      </w:tblGrid>
      <w:tr w:rsidR="00492089" w14:paraId="49CAC7DC" w14:textId="77777777">
        <w:tblPrEx>
          <w:tblCellMar>
            <w:top w:w="0" w:type="dxa"/>
            <w:bottom w:w="0" w:type="dxa"/>
          </w:tblCellMar>
        </w:tblPrEx>
        <w:trPr>
          <w:tblHeader/>
        </w:trPr>
        <w:tc>
          <w:tcPr>
            <w:tcW w:w="1000" w:type="pct"/>
            <w:shd w:val="clear" w:color="auto" w:fill="0D1B2A"/>
            <w:tcMar>
              <w:top w:w="105" w:type="dxa"/>
              <w:left w:w="135" w:type="dxa"/>
              <w:bottom w:w="105" w:type="dxa"/>
              <w:right w:w="135" w:type="dxa"/>
            </w:tcMar>
          </w:tcPr>
          <w:p w14:paraId="0C757B94" w14:textId="77777777" w:rsidR="00492089" w:rsidRDefault="00000000">
            <w:r>
              <w:rPr>
                <w:rFonts w:ascii="Calibri" w:eastAsia="Calibri" w:hAnsi="Calibri" w:cs="Calibri"/>
                <w:b/>
                <w:bCs/>
                <w:color w:val="FFFFFF"/>
                <w:sz w:val="20"/>
                <w:szCs w:val="20"/>
              </w:rPr>
              <w:t>Kill Zone</w:t>
            </w:r>
          </w:p>
        </w:tc>
        <w:tc>
          <w:tcPr>
            <w:tcW w:w="1050" w:type="pct"/>
            <w:shd w:val="clear" w:color="auto" w:fill="0D1B2A"/>
            <w:tcMar>
              <w:top w:w="105" w:type="dxa"/>
              <w:left w:w="135" w:type="dxa"/>
              <w:bottom w:w="105" w:type="dxa"/>
              <w:right w:w="135" w:type="dxa"/>
            </w:tcMar>
          </w:tcPr>
          <w:p w14:paraId="1212A1DA" w14:textId="77777777" w:rsidR="00492089" w:rsidRDefault="00000000">
            <w:r>
              <w:rPr>
                <w:rFonts w:ascii="Calibri" w:eastAsia="Calibri" w:hAnsi="Calibri" w:cs="Calibri"/>
                <w:b/>
                <w:bCs/>
                <w:color w:val="FFFFFF"/>
                <w:sz w:val="20"/>
                <w:szCs w:val="20"/>
              </w:rPr>
              <w:t>Time (ET)</w:t>
            </w:r>
          </w:p>
        </w:tc>
        <w:tc>
          <w:tcPr>
            <w:tcW w:w="2950" w:type="pct"/>
            <w:shd w:val="clear" w:color="auto" w:fill="0D1B2A"/>
            <w:tcMar>
              <w:top w:w="105" w:type="dxa"/>
              <w:left w:w="135" w:type="dxa"/>
              <w:bottom w:w="105" w:type="dxa"/>
              <w:right w:w="135" w:type="dxa"/>
            </w:tcMar>
          </w:tcPr>
          <w:p w14:paraId="6FD7EDCD" w14:textId="77777777" w:rsidR="00492089" w:rsidRDefault="00000000">
            <w:r>
              <w:rPr>
                <w:rFonts w:ascii="Calibri" w:eastAsia="Calibri" w:hAnsi="Calibri" w:cs="Calibri"/>
                <w:b/>
                <w:bCs/>
                <w:color w:val="FFFFFF"/>
                <w:sz w:val="20"/>
                <w:szCs w:val="20"/>
              </w:rPr>
              <w:t>Primary Liquidity Event</w:t>
            </w:r>
          </w:p>
        </w:tc>
      </w:tr>
      <w:tr w:rsidR="00492089" w14:paraId="5917E299" w14:textId="77777777">
        <w:tblPrEx>
          <w:tblCellMar>
            <w:top w:w="0" w:type="dxa"/>
            <w:bottom w:w="0" w:type="dxa"/>
          </w:tblCellMar>
        </w:tblPrEx>
        <w:tc>
          <w:tcPr>
            <w:tcW w:w="1000" w:type="pct"/>
            <w:tcMar>
              <w:top w:w="105" w:type="dxa"/>
              <w:left w:w="135" w:type="dxa"/>
              <w:bottom w:w="105" w:type="dxa"/>
              <w:right w:w="135" w:type="dxa"/>
            </w:tcMar>
          </w:tcPr>
          <w:p w14:paraId="03621C77" w14:textId="77777777" w:rsidR="00492089" w:rsidRDefault="00000000">
            <w:r>
              <w:rPr>
                <w:rFonts w:ascii="Calibri" w:eastAsia="Calibri" w:hAnsi="Calibri" w:cs="Calibri"/>
                <w:color w:val="000000"/>
                <w:sz w:val="20"/>
                <w:szCs w:val="20"/>
              </w:rPr>
              <w:t>London Open</w:t>
            </w:r>
          </w:p>
        </w:tc>
        <w:tc>
          <w:tcPr>
            <w:tcW w:w="1050" w:type="pct"/>
            <w:tcMar>
              <w:top w:w="105" w:type="dxa"/>
              <w:left w:w="135" w:type="dxa"/>
              <w:bottom w:w="105" w:type="dxa"/>
              <w:right w:w="135" w:type="dxa"/>
            </w:tcMar>
          </w:tcPr>
          <w:p w14:paraId="65EAB707" w14:textId="77777777" w:rsidR="00492089" w:rsidRDefault="00000000">
            <w:r>
              <w:rPr>
                <w:rFonts w:ascii="Calibri" w:eastAsia="Calibri" w:hAnsi="Calibri" w:cs="Calibri"/>
                <w:color w:val="000000"/>
                <w:sz w:val="20"/>
                <w:szCs w:val="20"/>
              </w:rPr>
              <w:t>2:00 AM – 5:00 AM</w:t>
            </w:r>
          </w:p>
        </w:tc>
        <w:tc>
          <w:tcPr>
            <w:tcW w:w="2950" w:type="pct"/>
            <w:tcMar>
              <w:top w:w="105" w:type="dxa"/>
              <w:left w:w="135" w:type="dxa"/>
              <w:bottom w:w="105" w:type="dxa"/>
              <w:right w:w="135" w:type="dxa"/>
            </w:tcMar>
          </w:tcPr>
          <w:p w14:paraId="787C716A" w14:textId="77777777" w:rsidR="00492089" w:rsidRDefault="00000000">
            <w:r>
              <w:rPr>
                <w:rFonts w:ascii="Calibri" w:eastAsia="Calibri" w:hAnsi="Calibri" w:cs="Calibri"/>
                <w:color w:val="000000"/>
                <w:sz w:val="20"/>
                <w:szCs w:val="20"/>
              </w:rPr>
              <w:t xml:space="preserve">Asian range sweep — highest probability </w:t>
            </w:r>
            <w:proofErr w:type="gramStart"/>
            <w:r>
              <w:rPr>
                <w:rFonts w:ascii="Calibri" w:eastAsia="Calibri" w:hAnsi="Calibri" w:cs="Calibri"/>
                <w:color w:val="000000"/>
                <w:sz w:val="20"/>
                <w:szCs w:val="20"/>
              </w:rPr>
              <w:t>stop</w:t>
            </w:r>
            <w:proofErr w:type="gramEnd"/>
            <w:r>
              <w:rPr>
                <w:rFonts w:ascii="Calibri" w:eastAsia="Calibri" w:hAnsi="Calibri" w:cs="Calibri"/>
                <w:color w:val="000000"/>
                <w:sz w:val="20"/>
                <w:szCs w:val="20"/>
              </w:rPr>
              <w:t xml:space="preserve"> hunt window</w:t>
            </w:r>
          </w:p>
        </w:tc>
      </w:tr>
      <w:tr w:rsidR="00492089" w14:paraId="581E02C9" w14:textId="77777777">
        <w:tblPrEx>
          <w:tblCellMar>
            <w:top w:w="0" w:type="dxa"/>
            <w:bottom w:w="0" w:type="dxa"/>
          </w:tblCellMar>
        </w:tblPrEx>
        <w:tc>
          <w:tcPr>
            <w:tcW w:w="1000" w:type="pct"/>
            <w:tcMar>
              <w:top w:w="105" w:type="dxa"/>
              <w:left w:w="135" w:type="dxa"/>
              <w:bottom w:w="105" w:type="dxa"/>
              <w:right w:w="135" w:type="dxa"/>
            </w:tcMar>
          </w:tcPr>
          <w:p w14:paraId="045CE16D" w14:textId="77777777" w:rsidR="00492089" w:rsidRDefault="00000000">
            <w:r>
              <w:rPr>
                <w:rFonts w:ascii="Calibri" w:eastAsia="Calibri" w:hAnsi="Calibri" w:cs="Calibri"/>
                <w:color w:val="000000"/>
                <w:sz w:val="20"/>
                <w:szCs w:val="20"/>
              </w:rPr>
              <w:t>New York Open</w:t>
            </w:r>
          </w:p>
        </w:tc>
        <w:tc>
          <w:tcPr>
            <w:tcW w:w="1050" w:type="pct"/>
            <w:tcMar>
              <w:top w:w="105" w:type="dxa"/>
              <w:left w:w="135" w:type="dxa"/>
              <w:bottom w:w="105" w:type="dxa"/>
              <w:right w:w="135" w:type="dxa"/>
            </w:tcMar>
          </w:tcPr>
          <w:p w14:paraId="7A40BDE7" w14:textId="77777777" w:rsidR="00492089" w:rsidRDefault="00000000">
            <w:r>
              <w:rPr>
                <w:rFonts w:ascii="Calibri" w:eastAsia="Calibri" w:hAnsi="Calibri" w:cs="Calibri"/>
                <w:color w:val="000000"/>
                <w:sz w:val="20"/>
                <w:szCs w:val="20"/>
              </w:rPr>
              <w:t>8:30 AM – 11:00 AM</w:t>
            </w:r>
          </w:p>
        </w:tc>
        <w:tc>
          <w:tcPr>
            <w:tcW w:w="2950" w:type="pct"/>
            <w:tcMar>
              <w:top w:w="105" w:type="dxa"/>
              <w:left w:w="135" w:type="dxa"/>
              <w:bottom w:w="105" w:type="dxa"/>
              <w:right w:w="135" w:type="dxa"/>
            </w:tcMar>
          </w:tcPr>
          <w:p w14:paraId="20C246AC" w14:textId="77777777" w:rsidR="00492089" w:rsidRDefault="00000000">
            <w:r>
              <w:rPr>
                <w:rFonts w:ascii="Calibri" w:eastAsia="Calibri" w:hAnsi="Calibri" w:cs="Calibri"/>
                <w:color w:val="000000"/>
                <w:sz w:val="20"/>
                <w:szCs w:val="20"/>
              </w:rPr>
              <w:t>Trend establishment or second major stop hunt — primary trade session</w:t>
            </w:r>
          </w:p>
        </w:tc>
      </w:tr>
      <w:tr w:rsidR="00492089" w14:paraId="67BFD6A2" w14:textId="77777777">
        <w:tblPrEx>
          <w:tblCellMar>
            <w:top w:w="0" w:type="dxa"/>
            <w:bottom w:w="0" w:type="dxa"/>
          </w:tblCellMar>
        </w:tblPrEx>
        <w:tc>
          <w:tcPr>
            <w:tcW w:w="1000" w:type="pct"/>
            <w:tcMar>
              <w:top w:w="105" w:type="dxa"/>
              <w:left w:w="135" w:type="dxa"/>
              <w:bottom w:w="105" w:type="dxa"/>
              <w:right w:w="135" w:type="dxa"/>
            </w:tcMar>
          </w:tcPr>
          <w:p w14:paraId="125DABBE" w14:textId="77777777" w:rsidR="00492089" w:rsidRDefault="00000000">
            <w:r>
              <w:rPr>
                <w:rFonts w:ascii="Calibri" w:eastAsia="Calibri" w:hAnsi="Calibri" w:cs="Calibri"/>
                <w:color w:val="000000"/>
                <w:sz w:val="20"/>
                <w:szCs w:val="20"/>
              </w:rPr>
              <w:t>NY Lunch Reversal</w:t>
            </w:r>
          </w:p>
        </w:tc>
        <w:tc>
          <w:tcPr>
            <w:tcW w:w="1050" w:type="pct"/>
            <w:tcMar>
              <w:top w:w="105" w:type="dxa"/>
              <w:left w:w="135" w:type="dxa"/>
              <w:bottom w:w="105" w:type="dxa"/>
              <w:right w:w="135" w:type="dxa"/>
            </w:tcMar>
          </w:tcPr>
          <w:p w14:paraId="2E925FE2" w14:textId="77777777" w:rsidR="00492089" w:rsidRDefault="00000000">
            <w:r>
              <w:rPr>
                <w:rFonts w:ascii="Calibri" w:eastAsia="Calibri" w:hAnsi="Calibri" w:cs="Calibri"/>
                <w:color w:val="000000"/>
                <w:sz w:val="20"/>
                <w:szCs w:val="20"/>
              </w:rPr>
              <w:t>11:30 AM – 1:30 PM</w:t>
            </w:r>
          </w:p>
        </w:tc>
        <w:tc>
          <w:tcPr>
            <w:tcW w:w="2950" w:type="pct"/>
            <w:tcMar>
              <w:top w:w="105" w:type="dxa"/>
              <w:left w:w="135" w:type="dxa"/>
              <w:bottom w:w="105" w:type="dxa"/>
              <w:right w:w="135" w:type="dxa"/>
            </w:tcMar>
          </w:tcPr>
          <w:p w14:paraId="40751BFF" w14:textId="77777777" w:rsidR="00492089" w:rsidRDefault="00000000">
            <w:r>
              <w:rPr>
                <w:rFonts w:ascii="Calibri" w:eastAsia="Calibri" w:hAnsi="Calibri" w:cs="Calibri"/>
                <w:color w:val="000000"/>
                <w:sz w:val="20"/>
                <w:szCs w:val="20"/>
              </w:rPr>
              <w:t>False AM trend reversal trap — no-trade zone or reduced size only</w:t>
            </w:r>
          </w:p>
        </w:tc>
      </w:tr>
      <w:tr w:rsidR="00492089" w14:paraId="150091C3" w14:textId="77777777">
        <w:tblPrEx>
          <w:tblCellMar>
            <w:top w:w="0" w:type="dxa"/>
            <w:bottom w:w="0" w:type="dxa"/>
          </w:tblCellMar>
        </w:tblPrEx>
        <w:tc>
          <w:tcPr>
            <w:tcW w:w="1000" w:type="pct"/>
            <w:tcMar>
              <w:top w:w="105" w:type="dxa"/>
              <w:left w:w="135" w:type="dxa"/>
              <w:bottom w:w="105" w:type="dxa"/>
              <w:right w:w="135" w:type="dxa"/>
            </w:tcMar>
          </w:tcPr>
          <w:p w14:paraId="4599EC41" w14:textId="77777777" w:rsidR="00492089" w:rsidRDefault="00000000">
            <w:r>
              <w:rPr>
                <w:rFonts w:ascii="Calibri" w:eastAsia="Calibri" w:hAnsi="Calibri" w:cs="Calibri"/>
                <w:color w:val="000000"/>
                <w:sz w:val="20"/>
                <w:szCs w:val="20"/>
              </w:rPr>
              <w:t>NY Afternoon</w:t>
            </w:r>
          </w:p>
        </w:tc>
        <w:tc>
          <w:tcPr>
            <w:tcW w:w="1050" w:type="pct"/>
            <w:tcMar>
              <w:top w:w="105" w:type="dxa"/>
              <w:left w:w="135" w:type="dxa"/>
              <w:bottom w:w="105" w:type="dxa"/>
              <w:right w:w="135" w:type="dxa"/>
            </w:tcMar>
          </w:tcPr>
          <w:p w14:paraId="3D094691" w14:textId="77777777" w:rsidR="00492089" w:rsidRDefault="00000000">
            <w:r>
              <w:rPr>
                <w:rFonts w:ascii="Calibri" w:eastAsia="Calibri" w:hAnsi="Calibri" w:cs="Calibri"/>
                <w:color w:val="000000"/>
                <w:sz w:val="20"/>
                <w:szCs w:val="20"/>
              </w:rPr>
              <w:t>1:30 PM – 4:00 PM</w:t>
            </w:r>
          </w:p>
        </w:tc>
        <w:tc>
          <w:tcPr>
            <w:tcW w:w="2950" w:type="pct"/>
            <w:tcMar>
              <w:top w:w="105" w:type="dxa"/>
              <w:left w:w="135" w:type="dxa"/>
              <w:bottom w:w="105" w:type="dxa"/>
              <w:right w:w="135" w:type="dxa"/>
            </w:tcMar>
          </w:tcPr>
          <w:p w14:paraId="27E4F10F" w14:textId="77777777" w:rsidR="00492089" w:rsidRDefault="00000000">
            <w:r>
              <w:rPr>
                <w:rFonts w:ascii="Calibri" w:eastAsia="Calibri" w:hAnsi="Calibri" w:cs="Calibri"/>
                <w:color w:val="000000"/>
                <w:sz w:val="20"/>
                <w:szCs w:val="20"/>
              </w:rPr>
              <w:t>Continuation or final distribution — manage existing positions only</w:t>
            </w:r>
          </w:p>
        </w:tc>
      </w:tr>
    </w:tbl>
    <w:p w14:paraId="51E499FD" w14:textId="77777777" w:rsidR="00492089" w:rsidRDefault="00492089">
      <w:pPr>
        <w:spacing w:after="200"/>
      </w:pPr>
    </w:p>
    <w:p w14:paraId="49F468EF" w14:textId="77777777" w:rsidR="00492089" w:rsidRDefault="00492089">
      <w:pPr>
        <w:pBdr>
          <w:bottom w:val="single" w:sz="6" w:space="0" w:color="0D1B2A"/>
        </w:pBdr>
        <w:spacing w:before="240" w:after="240"/>
      </w:pPr>
    </w:p>
    <w:p w14:paraId="406A737D" w14:textId="77777777" w:rsidR="00492089" w:rsidRDefault="00000000">
      <w:pPr>
        <w:spacing w:before="60" w:after="120" w:line="360" w:lineRule="auto"/>
        <w:ind w:left="150"/>
      </w:pPr>
      <w:r>
        <w:rPr>
          <w:rFonts w:ascii="Calibri" w:eastAsia="Calibri" w:hAnsi="Calibri" w:cs="Calibri"/>
          <w:b/>
          <w:bCs/>
          <w:color w:val="FFFFFF"/>
          <w:sz w:val="22"/>
          <w:szCs w:val="22"/>
          <w:shd w:val="clear" w:color="auto" w:fill="0D1B2A"/>
        </w:rPr>
        <w:t>▪ P_115 Minimum Trade Criteria</w:t>
      </w:r>
    </w:p>
    <w:p w14:paraId="4EDD5402" w14:textId="77777777" w:rsidR="00492089" w:rsidRDefault="00000000">
      <w:pPr>
        <w:spacing w:before="60" w:after="120" w:line="360" w:lineRule="auto"/>
      </w:pPr>
      <w:r>
        <w:rPr>
          <w:rFonts w:ascii="Calibri" w:eastAsia="Calibri" w:hAnsi="Calibri" w:cs="Calibri"/>
          <w:color w:val="000000"/>
          <w:sz w:val="22"/>
          <w:szCs w:val="22"/>
        </w:rPr>
        <w:t xml:space="preserve">A trade MUST meet </w:t>
      </w:r>
      <w:proofErr w:type="gramStart"/>
      <w:r>
        <w:rPr>
          <w:rFonts w:ascii="Calibri" w:eastAsia="Calibri" w:hAnsi="Calibri" w:cs="Calibri"/>
          <w:color w:val="000000"/>
          <w:sz w:val="22"/>
          <w:szCs w:val="22"/>
        </w:rPr>
        <w:t>ALL of</w:t>
      </w:r>
      <w:proofErr w:type="gramEnd"/>
      <w:r>
        <w:rPr>
          <w:rFonts w:ascii="Calibri" w:eastAsia="Calibri" w:hAnsi="Calibri" w:cs="Calibri"/>
          <w:color w:val="000000"/>
          <w:sz w:val="22"/>
          <w:szCs w:val="22"/>
        </w:rPr>
        <w:t xml:space="preserve"> the following to be valid in the P_115 framework:</w:t>
      </w:r>
    </w:p>
    <w:p w14:paraId="1BECA326"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HTF directional bias is confirmed and aligns with trade direction</w:t>
      </w:r>
    </w:p>
    <w:p w14:paraId="603BBB26"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A liquidity pool (SSL or BSL) has been clearly identified and marked</w:t>
      </w:r>
    </w:p>
    <w:p w14:paraId="6E87928B"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The stop hunt has triggered AND a reversal candle has confirmed completion</w:t>
      </w:r>
    </w:p>
    <w:p w14:paraId="620DD45B"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Phase 3 expansion candle has formed (or is forming) in the HTF direction</w:t>
      </w:r>
    </w:p>
    <w:p w14:paraId="47989C9F"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 xml:space="preserve">Entry, stop, and at least one target </w:t>
      </w:r>
      <w:proofErr w:type="gramStart"/>
      <w:r>
        <w:rPr>
          <w:rFonts w:ascii="Calibri" w:eastAsia="Calibri" w:hAnsi="Calibri" w:cs="Calibri"/>
          <w:color w:val="000000"/>
          <w:sz w:val="22"/>
          <w:szCs w:val="22"/>
        </w:rPr>
        <w:t>are</w:t>
      </w:r>
      <w:proofErr w:type="gramEnd"/>
      <w:r>
        <w:rPr>
          <w:rFonts w:ascii="Calibri" w:eastAsia="Calibri" w:hAnsi="Calibri" w:cs="Calibri"/>
          <w:color w:val="000000"/>
          <w:sz w:val="22"/>
          <w:szCs w:val="22"/>
        </w:rPr>
        <w:t xml:space="preserve"> defined before order placement</w:t>
      </w:r>
    </w:p>
    <w:p w14:paraId="44BD5960"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Minimum risk-reward ratio of 1:2 is confirmed</w:t>
      </w:r>
    </w:p>
    <w:p w14:paraId="2F1A9B02" w14:textId="77777777" w:rsidR="00492089" w:rsidRDefault="00000000">
      <w:pPr>
        <w:pStyle w:val="ListParagraph"/>
        <w:numPr>
          <w:ilvl w:val="0"/>
          <w:numId w:val="1"/>
        </w:numPr>
        <w:spacing w:after="60" w:line="408" w:lineRule="auto"/>
      </w:pPr>
      <w:r>
        <w:rPr>
          <w:rFonts w:ascii="Calibri" w:eastAsia="Calibri" w:hAnsi="Calibri" w:cs="Calibri"/>
          <w:color w:val="000000"/>
          <w:sz w:val="22"/>
          <w:szCs w:val="22"/>
        </w:rPr>
        <w:t>Maximum daily loss limit has not been reached (3 consecutive full stop-outs = no more trades that session)</w:t>
      </w:r>
    </w:p>
    <w:p w14:paraId="2AB95B1E" w14:textId="77777777" w:rsidR="00492089" w:rsidRDefault="00492089">
      <w:pPr>
        <w:pBdr>
          <w:bottom w:val="single" w:sz="6" w:space="0" w:color="0D1B2A"/>
        </w:pBdr>
        <w:spacing w:before="240" w:after="240"/>
      </w:pPr>
    </w:p>
    <w:p w14:paraId="23E95B00" w14:textId="77777777" w:rsidR="00492089" w:rsidRDefault="00492089">
      <w:pPr>
        <w:pBdr>
          <w:bottom w:val="single" w:sz="6" w:space="0" w:color="000000"/>
        </w:pBdr>
        <w:spacing w:before="240" w:after="240"/>
      </w:pPr>
    </w:p>
    <w:p w14:paraId="4A54E551" w14:textId="77777777" w:rsidR="00492089" w:rsidRDefault="00000000">
      <w:pPr>
        <w:pStyle w:val="Heading1"/>
        <w:spacing w:before="480" w:after="120" w:line="312" w:lineRule="auto"/>
      </w:pPr>
      <w:r>
        <w:rPr>
          <w:rFonts w:ascii="Calibri" w:eastAsia="Calibri" w:hAnsi="Calibri" w:cs="Calibri"/>
          <w:color w:val="0D1B2A"/>
        </w:rPr>
        <w:t>Glossary – Key Terms and Definitions</w:t>
      </w:r>
    </w:p>
    <w:p w14:paraId="35EE37DB" w14:textId="77777777" w:rsidR="00492089" w:rsidRDefault="00492089">
      <w:pPr>
        <w:pBdr>
          <w:bottom w:val="single" w:sz="6" w:space="0" w:color="000000"/>
        </w:pBdr>
        <w:spacing w:before="240" w:after="240"/>
      </w:pPr>
    </w:p>
    <w:p w14:paraId="0EE1A7D3" w14:textId="77777777" w:rsidR="00492089" w:rsidRDefault="00000000">
      <w:pPr>
        <w:spacing w:before="60" w:after="120" w:line="360" w:lineRule="auto"/>
      </w:pPr>
      <w:r>
        <w:rPr>
          <w:rFonts w:ascii="Calibri" w:eastAsia="Calibri" w:hAnsi="Calibri" w:cs="Calibri"/>
          <w:b/>
          <w:bCs/>
          <w:color w:val="0D1B2A"/>
          <w:sz w:val="22"/>
          <w:szCs w:val="22"/>
        </w:rPr>
        <w:lastRenderedPageBreak/>
        <w:t xml:space="preserve">ATR (Average True </w:t>
      </w:r>
      <w:proofErr w:type="gramStart"/>
      <w:r>
        <w:rPr>
          <w:rFonts w:ascii="Calibri" w:eastAsia="Calibri" w:hAnsi="Calibri" w:cs="Calibri"/>
          <w:b/>
          <w:bCs/>
          <w:color w:val="0D1B2A"/>
          <w:sz w:val="22"/>
          <w:szCs w:val="22"/>
        </w:rPr>
        <w:t>Range)</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A volatility indicator measuring the average range of price movement over a specified period (typically 14 candles). Used in P_115 to identify compression (contracting ATR) and expansion (expanding ATR) phases and to calibrate stop-loss distances.</w:t>
      </w:r>
    </w:p>
    <w:p w14:paraId="01F00646" w14:textId="77777777" w:rsidR="00492089" w:rsidRDefault="00000000">
      <w:pPr>
        <w:spacing w:before="60" w:after="120" w:line="360" w:lineRule="auto"/>
      </w:pPr>
      <w:r>
        <w:rPr>
          <w:rFonts w:ascii="Calibri" w:eastAsia="Calibri" w:hAnsi="Calibri" w:cs="Calibri"/>
          <w:b/>
          <w:bCs/>
          <w:color w:val="0D1B2A"/>
          <w:sz w:val="22"/>
          <w:szCs w:val="22"/>
        </w:rPr>
        <w:t>Absorption</w:t>
      </w:r>
      <w:r>
        <w:rPr>
          <w:rFonts w:ascii="Calibri" w:eastAsia="Calibri" w:hAnsi="Calibri" w:cs="Calibri"/>
          <w:color w:val="000000"/>
          <w:sz w:val="22"/>
          <w:szCs w:val="22"/>
        </w:rPr>
        <w:t xml:space="preserve"> — The process by which institutional participants use incoming retail order flow (buying or selling) to fill their own large opposing positions at key price levels without creating visible directional movement. The signature of absorption is high volume at a key level without price follow-through in the expected direction.</w:t>
      </w:r>
    </w:p>
    <w:p w14:paraId="702D5CE1" w14:textId="77777777" w:rsidR="00492089" w:rsidRDefault="00000000">
      <w:pPr>
        <w:spacing w:before="60" w:after="120" w:line="360" w:lineRule="auto"/>
      </w:pPr>
      <w:r>
        <w:rPr>
          <w:rFonts w:ascii="Calibri" w:eastAsia="Calibri" w:hAnsi="Calibri" w:cs="Calibri"/>
          <w:b/>
          <w:bCs/>
          <w:color w:val="0D1B2A"/>
          <w:sz w:val="22"/>
          <w:szCs w:val="22"/>
        </w:rPr>
        <w:t xml:space="preserve">BSL (Buy-Side </w:t>
      </w:r>
      <w:proofErr w:type="gramStart"/>
      <w:r>
        <w:rPr>
          <w:rFonts w:ascii="Calibri" w:eastAsia="Calibri" w:hAnsi="Calibri" w:cs="Calibri"/>
          <w:b/>
          <w:bCs/>
          <w:color w:val="0D1B2A"/>
          <w:sz w:val="22"/>
          <w:szCs w:val="22"/>
        </w:rPr>
        <w:t>Liquidity)</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Clusters of buy-stop orders and stop-losses on short positions located ABOVE price — typically above swing highs, equal highs, prior session highs, and round numbers. These are institutional distribution targets in the bearish cycle and measured-move targets in the bullish cycle.</w:t>
      </w:r>
    </w:p>
    <w:p w14:paraId="17511F73" w14:textId="77777777" w:rsidR="00492089" w:rsidRDefault="00000000">
      <w:pPr>
        <w:spacing w:before="60" w:after="120" w:line="360" w:lineRule="auto"/>
      </w:pPr>
      <w:r>
        <w:rPr>
          <w:rFonts w:ascii="Calibri" w:eastAsia="Calibri" w:hAnsi="Calibri" w:cs="Calibri"/>
          <w:b/>
          <w:bCs/>
          <w:color w:val="0D1B2A"/>
          <w:sz w:val="22"/>
          <w:szCs w:val="22"/>
        </w:rPr>
        <w:t>Compression Phase</w:t>
      </w:r>
      <w:r>
        <w:rPr>
          <w:rFonts w:ascii="Calibri" w:eastAsia="Calibri" w:hAnsi="Calibri" w:cs="Calibri"/>
          <w:color w:val="000000"/>
          <w:sz w:val="22"/>
          <w:szCs w:val="22"/>
        </w:rPr>
        <w:t xml:space="preserve"> — Phase 1 of the P_115 momentum cycle. Characterized by contracting ATR, declining volume, and flat moving averages. Represents the institutional loading period before the Phase 2 stop hunt and Phase 3 expansion. No trades are taken during this phase.</w:t>
      </w:r>
    </w:p>
    <w:p w14:paraId="1E3044FD" w14:textId="77777777" w:rsidR="00492089" w:rsidRDefault="00000000">
      <w:pPr>
        <w:spacing w:before="60" w:after="120" w:line="360" w:lineRule="auto"/>
      </w:pPr>
      <w:r>
        <w:rPr>
          <w:rFonts w:ascii="Calibri" w:eastAsia="Calibri" w:hAnsi="Calibri" w:cs="Calibri"/>
          <w:b/>
          <w:bCs/>
          <w:color w:val="0D1B2A"/>
          <w:sz w:val="22"/>
          <w:szCs w:val="22"/>
        </w:rPr>
        <w:t>Confluence Stack</w:t>
      </w:r>
      <w:r>
        <w:rPr>
          <w:rFonts w:ascii="Calibri" w:eastAsia="Calibri" w:hAnsi="Calibri" w:cs="Calibri"/>
          <w:color w:val="000000"/>
          <w:sz w:val="22"/>
          <w:szCs w:val="22"/>
        </w:rPr>
        <w:t xml:space="preserve"> — The highest-probability P_115 trade condition, requiring three simultaneous alignments: (1) HTF directional bias confirmed, (2) LTF stop hunt completed with reversal candle, and (3) Phase 3 breakout candle forming in the HTF direction. All three conditions must be met simultaneously.</w:t>
      </w:r>
    </w:p>
    <w:p w14:paraId="3CD358F4" w14:textId="77777777" w:rsidR="00492089" w:rsidRDefault="00000000">
      <w:pPr>
        <w:spacing w:before="60" w:after="120" w:line="360" w:lineRule="auto"/>
      </w:pPr>
      <w:proofErr w:type="gramStart"/>
      <w:r>
        <w:rPr>
          <w:rFonts w:ascii="Calibri" w:eastAsia="Calibri" w:hAnsi="Calibri" w:cs="Calibri"/>
          <w:b/>
          <w:bCs/>
          <w:color w:val="0D1B2A"/>
          <w:sz w:val="22"/>
          <w:szCs w:val="22"/>
        </w:rPr>
        <w:t>Distribution Phase</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Phase 4 of the P_115 momentum cycle. Institutional participants exit their positions into remaining retail momentum, creating volume divergence, wick formation, and oscillator divergence. The signal to exit all remaining positions immediately.</w:t>
      </w:r>
    </w:p>
    <w:p w14:paraId="13086794" w14:textId="77777777" w:rsidR="00492089" w:rsidRDefault="00000000">
      <w:pPr>
        <w:spacing w:before="60" w:after="120" w:line="360" w:lineRule="auto"/>
      </w:pPr>
      <w:r>
        <w:rPr>
          <w:rFonts w:ascii="Calibri" w:eastAsia="Calibri" w:hAnsi="Calibri" w:cs="Calibri"/>
          <w:b/>
          <w:bCs/>
          <w:color w:val="0D1B2A"/>
          <w:sz w:val="22"/>
          <w:szCs w:val="22"/>
        </w:rPr>
        <w:t>Equal Highs / Equal Lows</w:t>
      </w:r>
      <w:r>
        <w:rPr>
          <w:rFonts w:ascii="Calibri" w:eastAsia="Calibri" w:hAnsi="Calibri" w:cs="Calibri"/>
          <w:color w:val="000000"/>
          <w:sz w:val="22"/>
          <w:szCs w:val="22"/>
        </w:rPr>
        <w:t xml:space="preserve"> — Two or more candlestick highs (equal highs) or lows (equal lows) at approximately the same price level. These represent the highest-probability stop-hunt targets in the P_115 framework — they signal a deliberate clustering of retail stop orders that institutions are likely to sweep before any major directional move.</w:t>
      </w:r>
    </w:p>
    <w:p w14:paraId="447A5190" w14:textId="77777777" w:rsidR="00492089" w:rsidRDefault="00000000">
      <w:pPr>
        <w:spacing w:before="60" w:after="120" w:line="360" w:lineRule="auto"/>
      </w:pPr>
      <w:proofErr w:type="gramStart"/>
      <w:r>
        <w:rPr>
          <w:rFonts w:ascii="Calibri" w:eastAsia="Calibri" w:hAnsi="Calibri" w:cs="Calibri"/>
          <w:b/>
          <w:bCs/>
          <w:color w:val="0D1B2A"/>
          <w:sz w:val="22"/>
          <w:szCs w:val="22"/>
        </w:rPr>
        <w:t>Expansion Phase</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Phase 3 of the P_115 momentum cycle. The true directional move begins, characterized by strong momentum candles, expanding ATR, sustained volume increase, and decisive structural breaks. This is the primary P_115 trade entry and profit-generation phase.</w:t>
      </w:r>
    </w:p>
    <w:p w14:paraId="2397CF04" w14:textId="77777777" w:rsidR="00492089" w:rsidRDefault="00000000">
      <w:pPr>
        <w:spacing w:before="60" w:after="120" w:line="360" w:lineRule="auto"/>
      </w:pPr>
      <w:r>
        <w:rPr>
          <w:rFonts w:ascii="Calibri" w:eastAsia="Calibri" w:hAnsi="Calibri" w:cs="Calibri"/>
          <w:b/>
          <w:bCs/>
          <w:color w:val="0D1B2A"/>
          <w:sz w:val="22"/>
          <w:szCs w:val="22"/>
        </w:rPr>
        <w:t xml:space="preserve">HTF / LTF (Higher Timeframe / Lower </w:t>
      </w:r>
      <w:proofErr w:type="gramStart"/>
      <w:r>
        <w:rPr>
          <w:rFonts w:ascii="Calibri" w:eastAsia="Calibri" w:hAnsi="Calibri" w:cs="Calibri"/>
          <w:b/>
          <w:bCs/>
          <w:color w:val="0D1B2A"/>
          <w:sz w:val="22"/>
          <w:szCs w:val="22"/>
        </w:rPr>
        <w:t>Timeframe)</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Relative timeframe designations used to describe the multi-timeframe analysis framework. HTF (Monthly, Weekly, Daily) provides directional bias. LTF (4H, 1H, 15m, 5m) provides entry precision and stop-hunt identification.</w:t>
      </w:r>
    </w:p>
    <w:p w14:paraId="11ED8DCB" w14:textId="77777777" w:rsidR="00492089" w:rsidRDefault="00000000">
      <w:pPr>
        <w:spacing w:before="60" w:after="120" w:line="360" w:lineRule="auto"/>
      </w:pPr>
      <w:r>
        <w:rPr>
          <w:rFonts w:ascii="Calibri" w:eastAsia="Calibri" w:hAnsi="Calibri" w:cs="Calibri"/>
          <w:b/>
          <w:bCs/>
          <w:color w:val="0D1B2A"/>
          <w:sz w:val="22"/>
          <w:szCs w:val="22"/>
        </w:rPr>
        <w:lastRenderedPageBreak/>
        <w:t>Kill Zone</w:t>
      </w:r>
      <w:r>
        <w:rPr>
          <w:rFonts w:ascii="Calibri" w:eastAsia="Calibri" w:hAnsi="Calibri" w:cs="Calibri"/>
          <w:color w:val="000000"/>
          <w:sz w:val="22"/>
          <w:szCs w:val="22"/>
        </w:rPr>
        <w:t xml:space="preserve"> — Specific high-probability session windows during which liquidity events (stop hunts, phase transitions) are most consistently engineered. Primary kill zones: London Open (2:00–5:00 AM ET) and New York Open (8:30–11:00 AM ET).</w:t>
      </w:r>
    </w:p>
    <w:p w14:paraId="61656735" w14:textId="77777777" w:rsidR="00492089" w:rsidRDefault="00000000">
      <w:pPr>
        <w:spacing w:before="60" w:after="120" w:line="360" w:lineRule="auto"/>
      </w:pPr>
      <w:r>
        <w:rPr>
          <w:rFonts w:ascii="Calibri" w:eastAsia="Calibri" w:hAnsi="Calibri" w:cs="Calibri"/>
          <w:b/>
          <w:bCs/>
          <w:color w:val="0D1B2A"/>
          <w:sz w:val="22"/>
          <w:szCs w:val="22"/>
        </w:rPr>
        <w:t>Liquidity Pool (BSL / SSL)</w:t>
      </w:r>
      <w:r>
        <w:rPr>
          <w:rFonts w:ascii="Calibri" w:eastAsia="Calibri" w:hAnsi="Calibri" w:cs="Calibri"/>
          <w:color w:val="000000"/>
          <w:sz w:val="22"/>
          <w:szCs w:val="22"/>
        </w:rPr>
        <w:t xml:space="preserve"> — Any concentration of resting orders (stops, limit orders, pending orders) clustered at or near a specific price level. BSL pools reside above price; SSL pools reside below price. These are the primary targets and destinations of institutional price delivery.</w:t>
      </w:r>
    </w:p>
    <w:p w14:paraId="0A353A84" w14:textId="77777777" w:rsidR="00492089" w:rsidRDefault="00000000">
      <w:pPr>
        <w:spacing w:before="60" w:after="120" w:line="360" w:lineRule="auto"/>
      </w:pPr>
      <w:r>
        <w:rPr>
          <w:rFonts w:ascii="Calibri" w:eastAsia="Calibri" w:hAnsi="Calibri" w:cs="Calibri"/>
          <w:b/>
          <w:bCs/>
          <w:color w:val="0D1B2A"/>
          <w:sz w:val="22"/>
          <w:szCs w:val="22"/>
        </w:rPr>
        <w:t>Liquidity Void</w:t>
      </w:r>
      <w:r>
        <w:rPr>
          <w:rFonts w:ascii="Calibri" w:eastAsia="Calibri" w:hAnsi="Calibri" w:cs="Calibri"/>
          <w:color w:val="000000"/>
          <w:sz w:val="22"/>
          <w:szCs w:val="22"/>
        </w:rPr>
        <w:t xml:space="preserve"> — A price range where little or no trading volume occurred during prior price delivery, creating a "gap" in the volume profile. Price tends to move rapidly through liquidity voids during Phase 3 expansion with minimal resistance, as no significant resting orders exist within the void to slow the move.</w:t>
      </w:r>
    </w:p>
    <w:p w14:paraId="3712A0C3" w14:textId="77777777" w:rsidR="00492089" w:rsidRDefault="00000000">
      <w:pPr>
        <w:spacing w:before="60" w:after="120" w:line="360" w:lineRule="auto"/>
      </w:pPr>
      <w:r>
        <w:rPr>
          <w:rFonts w:ascii="Calibri" w:eastAsia="Calibri" w:hAnsi="Calibri" w:cs="Calibri"/>
          <w:b/>
          <w:bCs/>
          <w:color w:val="0D1B2A"/>
          <w:sz w:val="22"/>
          <w:szCs w:val="22"/>
        </w:rPr>
        <w:t>Market Structure</w:t>
      </w:r>
      <w:r>
        <w:rPr>
          <w:rFonts w:ascii="Calibri" w:eastAsia="Calibri" w:hAnsi="Calibri" w:cs="Calibri"/>
          <w:color w:val="000000"/>
          <w:sz w:val="22"/>
          <w:szCs w:val="22"/>
        </w:rPr>
        <w:t xml:space="preserve"> — The sequential pattern of swing highs and swing lows on a price chart that defines the directional bias of a market. A bullish market structure consists of higher highs and higher lows; a bearish structure consists of lower highs and lower lows. A structural break is the formation of the first lower low (bullish-to-bearish shift) or higher high (bearish-to-bullish shift).</w:t>
      </w:r>
    </w:p>
    <w:p w14:paraId="60AE2544" w14:textId="77777777" w:rsidR="00492089" w:rsidRDefault="00000000">
      <w:pPr>
        <w:spacing w:before="60" w:after="120" w:line="360" w:lineRule="auto"/>
      </w:pPr>
      <w:r>
        <w:rPr>
          <w:rFonts w:ascii="Calibri" w:eastAsia="Calibri" w:hAnsi="Calibri" w:cs="Calibri"/>
          <w:b/>
          <w:bCs/>
          <w:color w:val="0D1B2A"/>
          <w:sz w:val="22"/>
          <w:szCs w:val="22"/>
        </w:rPr>
        <w:t xml:space="preserve">SSL (Sell-Side </w:t>
      </w:r>
      <w:proofErr w:type="gramStart"/>
      <w:r>
        <w:rPr>
          <w:rFonts w:ascii="Calibri" w:eastAsia="Calibri" w:hAnsi="Calibri" w:cs="Calibri"/>
          <w:b/>
          <w:bCs/>
          <w:color w:val="0D1B2A"/>
          <w:sz w:val="22"/>
          <w:szCs w:val="22"/>
        </w:rPr>
        <w:t>Liquidity)</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Clusters of sell-stop orders and stop-losses on long positions located BELOW price — typically below swing lows, equal lows, prior session lows, and round numbers. These are institutional accumulation targets in the bullish cycle and measured-move targets in the bearish cycle.</w:t>
      </w:r>
    </w:p>
    <w:p w14:paraId="13D88609" w14:textId="77777777" w:rsidR="00492089" w:rsidRDefault="00000000">
      <w:pPr>
        <w:spacing w:before="60" w:after="120" w:line="360" w:lineRule="auto"/>
      </w:pPr>
      <w:r>
        <w:rPr>
          <w:rFonts w:ascii="Calibri" w:eastAsia="Calibri" w:hAnsi="Calibri" w:cs="Calibri"/>
          <w:b/>
          <w:bCs/>
          <w:color w:val="0D1B2A"/>
          <w:sz w:val="22"/>
          <w:szCs w:val="22"/>
        </w:rPr>
        <w:t>Stop Hunt</w:t>
      </w:r>
      <w:r>
        <w:rPr>
          <w:rFonts w:ascii="Calibri" w:eastAsia="Calibri" w:hAnsi="Calibri" w:cs="Calibri"/>
          <w:color w:val="000000"/>
          <w:sz w:val="22"/>
          <w:szCs w:val="22"/>
        </w:rPr>
        <w:t xml:space="preserve"> — A deliberate, engineered price move driven by institutional order flow that targets retail stop-loss orders clustered at predictable levels. The mechanics: price sweeps through the stop cluster, triggers all </w:t>
      </w:r>
      <w:proofErr w:type="gramStart"/>
      <w:r>
        <w:rPr>
          <w:rFonts w:ascii="Calibri" w:eastAsia="Calibri" w:hAnsi="Calibri" w:cs="Calibri"/>
          <w:color w:val="000000"/>
          <w:sz w:val="22"/>
          <w:szCs w:val="22"/>
        </w:rPr>
        <w:t>stops</w:t>
      </w:r>
      <w:proofErr w:type="gramEnd"/>
      <w:r>
        <w:rPr>
          <w:rFonts w:ascii="Calibri" w:eastAsia="Calibri" w:hAnsi="Calibri" w:cs="Calibri"/>
          <w:color w:val="000000"/>
          <w:sz w:val="22"/>
          <w:szCs w:val="22"/>
        </w:rPr>
        <w:t>, immediately reverses as institutions absorb the triggered orders into their own opposing positions, and trends strongly in the opposite direction.</w:t>
      </w:r>
    </w:p>
    <w:p w14:paraId="749AC30F" w14:textId="77777777" w:rsidR="00492089" w:rsidRDefault="00000000">
      <w:pPr>
        <w:spacing w:before="60" w:after="120" w:line="360" w:lineRule="auto"/>
      </w:pPr>
      <w:r>
        <w:rPr>
          <w:rFonts w:ascii="Calibri" w:eastAsia="Calibri" w:hAnsi="Calibri" w:cs="Calibri"/>
          <w:b/>
          <w:bCs/>
          <w:color w:val="0D1B2A"/>
          <w:sz w:val="22"/>
          <w:szCs w:val="22"/>
        </w:rPr>
        <w:t xml:space="preserve">VWAP (Volume-Weighted Average </w:t>
      </w:r>
      <w:proofErr w:type="gramStart"/>
      <w:r>
        <w:rPr>
          <w:rFonts w:ascii="Calibri" w:eastAsia="Calibri" w:hAnsi="Calibri" w:cs="Calibri"/>
          <w:b/>
          <w:bCs/>
          <w:color w:val="0D1B2A"/>
          <w:sz w:val="22"/>
          <w:szCs w:val="22"/>
        </w:rPr>
        <w:t>Price)</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The average price of an asset weighted by volume, recalculated from the session open. VWAP serves as a dynamic institutional reference level and is frequently used as a stop-hunt target during intraday trading. Stops placed above/below VWAP are predictable and frequently targeted during kill zones.</w:t>
      </w:r>
    </w:p>
    <w:p w14:paraId="703A14B3" w14:textId="77777777" w:rsidR="00492089" w:rsidRDefault="00492089">
      <w:pPr>
        <w:pBdr>
          <w:bottom w:val="single" w:sz="6" w:space="0" w:color="0D1B2A"/>
        </w:pBdr>
        <w:spacing w:before="240" w:after="240"/>
      </w:pPr>
    </w:p>
    <w:p w14:paraId="7F3919C6" w14:textId="77777777" w:rsidR="00492089" w:rsidRDefault="00000000">
      <w:pPr>
        <w:spacing w:before="60" w:after="120" w:line="360" w:lineRule="auto"/>
        <w:jc w:val="center"/>
      </w:pPr>
      <w:r>
        <w:rPr>
          <w:rFonts w:ascii="Calibri" w:eastAsia="Calibri" w:hAnsi="Calibri" w:cs="Calibri"/>
          <w:color w:val="000000"/>
          <w:sz w:val="22"/>
          <w:szCs w:val="22"/>
        </w:rPr>
        <w:t xml:space="preserve">P_115 Training </w:t>
      </w:r>
      <w:proofErr w:type="gramStart"/>
      <w:r>
        <w:rPr>
          <w:rFonts w:ascii="Calibri" w:eastAsia="Calibri" w:hAnsi="Calibri" w:cs="Calibri"/>
          <w:color w:val="000000"/>
          <w:sz w:val="22"/>
          <w:szCs w:val="22"/>
        </w:rPr>
        <w:t>Framework  |</w:t>
      </w:r>
      <w:proofErr w:type="gramEnd"/>
      <w:r>
        <w:rPr>
          <w:rFonts w:ascii="Calibri" w:eastAsia="Calibri" w:hAnsi="Calibri" w:cs="Calibri"/>
          <w:color w:val="000000"/>
          <w:sz w:val="22"/>
          <w:szCs w:val="22"/>
        </w:rPr>
        <w:t xml:space="preserve">  Liquidity Playbook </w:t>
      </w:r>
      <w:proofErr w:type="gramStart"/>
      <w:r>
        <w:rPr>
          <w:rFonts w:ascii="Calibri" w:eastAsia="Calibri" w:hAnsi="Calibri" w:cs="Calibri"/>
          <w:color w:val="000000"/>
          <w:sz w:val="22"/>
          <w:szCs w:val="22"/>
        </w:rPr>
        <w:t>v1.0  |</w:t>
      </w:r>
      <w:proofErr w:type="gramEnd"/>
      <w:r>
        <w:rPr>
          <w:rFonts w:ascii="Calibri" w:eastAsia="Calibri" w:hAnsi="Calibri" w:cs="Calibri"/>
          <w:color w:val="000000"/>
          <w:sz w:val="22"/>
          <w:szCs w:val="22"/>
        </w:rPr>
        <w:t xml:space="preserve">  Confidential – Internal Use Only</w:t>
      </w:r>
    </w:p>
    <w:p w14:paraId="4C9EBFC8" w14:textId="77777777" w:rsidR="00492089" w:rsidRDefault="00000000">
      <w:pPr>
        <w:spacing w:before="60" w:after="120" w:line="360" w:lineRule="auto"/>
        <w:jc w:val="center"/>
      </w:pPr>
      <w:r>
        <w:rPr>
          <w:rFonts w:ascii="Calibri" w:eastAsia="Calibri" w:hAnsi="Calibri" w:cs="Calibri"/>
          <w:color w:val="8899AA"/>
          <w:sz w:val="22"/>
          <w:szCs w:val="22"/>
        </w:rPr>
        <w:t xml:space="preserve">Author: </w:t>
      </w:r>
      <w:proofErr w:type="gramStart"/>
      <w:r>
        <w:rPr>
          <w:rFonts w:ascii="Calibri" w:eastAsia="Calibri" w:hAnsi="Calibri" w:cs="Calibri"/>
          <w:color w:val="8899AA"/>
          <w:sz w:val="22"/>
          <w:szCs w:val="22"/>
        </w:rPr>
        <w:t>Anthony  |</w:t>
      </w:r>
      <w:proofErr w:type="gramEnd"/>
      <w:r>
        <w:rPr>
          <w:rFonts w:ascii="Calibri" w:eastAsia="Calibri" w:hAnsi="Calibri" w:cs="Calibri"/>
          <w:color w:val="8899AA"/>
          <w:sz w:val="22"/>
          <w:szCs w:val="22"/>
        </w:rPr>
        <w:t xml:space="preserve">  P_115 </w:t>
      </w:r>
      <w:proofErr w:type="gramStart"/>
      <w:r>
        <w:rPr>
          <w:rFonts w:ascii="Calibri" w:eastAsia="Calibri" w:hAnsi="Calibri" w:cs="Calibri"/>
          <w:color w:val="8899AA"/>
          <w:sz w:val="22"/>
          <w:szCs w:val="22"/>
        </w:rPr>
        <w:t>Framework  |</w:t>
      </w:r>
      <w:proofErr w:type="gramEnd"/>
      <w:r>
        <w:rPr>
          <w:rFonts w:ascii="Calibri" w:eastAsia="Calibri" w:hAnsi="Calibri" w:cs="Calibri"/>
          <w:color w:val="8899AA"/>
          <w:sz w:val="22"/>
          <w:szCs w:val="22"/>
        </w:rPr>
        <w:t xml:space="preserve">  May </w:t>
      </w:r>
      <w:proofErr w:type="gramStart"/>
      <w:r>
        <w:rPr>
          <w:rFonts w:ascii="Calibri" w:eastAsia="Calibri" w:hAnsi="Calibri" w:cs="Calibri"/>
          <w:color w:val="8899AA"/>
          <w:sz w:val="22"/>
          <w:szCs w:val="22"/>
        </w:rPr>
        <w:t>2026  |</w:t>
      </w:r>
      <w:proofErr w:type="gramEnd"/>
      <w:r>
        <w:rPr>
          <w:rFonts w:ascii="Calibri" w:eastAsia="Calibri" w:hAnsi="Calibri" w:cs="Calibri"/>
          <w:color w:val="8899AA"/>
          <w:sz w:val="22"/>
          <w:szCs w:val="22"/>
        </w:rPr>
        <w:t xml:space="preserve">  This document is intended exclusively for use within the P_115 Training System. Distribution outside of authorized channels is prohibited.</w:t>
      </w:r>
    </w:p>
    <w:sectPr w:rsidR="00492089">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1E63BF"/>
    <w:multiLevelType w:val="hybridMultilevel"/>
    <w:tmpl w:val="EAB2640A"/>
    <w:lvl w:ilvl="0" w:tplc="358ED6A6">
      <w:start w:val="1"/>
      <w:numFmt w:val="decimal"/>
      <w:lvlText w:val="%1."/>
      <w:lvlJc w:val="left"/>
      <w:pPr>
        <w:ind w:left="720" w:hanging="360"/>
      </w:pPr>
    </w:lvl>
    <w:lvl w:ilvl="1" w:tplc="1E842C66">
      <w:numFmt w:val="decimal"/>
      <w:lvlText w:val=""/>
      <w:lvlJc w:val="left"/>
    </w:lvl>
    <w:lvl w:ilvl="2" w:tplc="C394AF3E">
      <w:numFmt w:val="decimal"/>
      <w:lvlText w:val=""/>
      <w:lvlJc w:val="left"/>
    </w:lvl>
    <w:lvl w:ilvl="3" w:tplc="58285E1C">
      <w:numFmt w:val="decimal"/>
      <w:lvlText w:val=""/>
      <w:lvlJc w:val="left"/>
    </w:lvl>
    <w:lvl w:ilvl="4" w:tplc="C380A9D8">
      <w:numFmt w:val="decimal"/>
      <w:lvlText w:val=""/>
      <w:lvlJc w:val="left"/>
    </w:lvl>
    <w:lvl w:ilvl="5" w:tplc="5D6EE25A">
      <w:numFmt w:val="decimal"/>
      <w:lvlText w:val=""/>
      <w:lvlJc w:val="left"/>
    </w:lvl>
    <w:lvl w:ilvl="6" w:tplc="527239BE">
      <w:numFmt w:val="decimal"/>
      <w:lvlText w:val=""/>
      <w:lvlJc w:val="left"/>
    </w:lvl>
    <w:lvl w:ilvl="7" w:tplc="B64883DA">
      <w:numFmt w:val="decimal"/>
      <w:lvlText w:val=""/>
      <w:lvlJc w:val="left"/>
    </w:lvl>
    <w:lvl w:ilvl="8" w:tplc="E2986DE4">
      <w:numFmt w:val="decimal"/>
      <w:lvlText w:val=""/>
      <w:lvlJc w:val="left"/>
    </w:lvl>
  </w:abstractNum>
  <w:abstractNum w:abstractNumId="1" w15:restartNumberingAfterBreak="0">
    <w:nsid w:val="7A8D38CC"/>
    <w:multiLevelType w:val="hybridMultilevel"/>
    <w:tmpl w:val="C6B0FD62"/>
    <w:lvl w:ilvl="0" w:tplc="62F0005E">
      <w:start w:val="1"/>
      <w:numFmt w:val="bullet"/>
      <w:lvlText w:val="●"/>
      <w:lvlJc w:val="left"/>
      <w:pPr>
        <w:ind w:left="720" w:hanging="360"/>
      </w:pPr>
    </w:lvl>
    <w:lvl w:ilvl="1" w:tplc="4FA01640">
      <w:start w:val="1"/>
      <w:numFmt w:val="bullet"/>
      <w:lvlText w:val="○"/>
      <w:lvlJc w:val="left"/>
      <w:pPr>
        <w:ind w:left="1440" w:hanging="360"/>
      </w:pPr>
    </w:lvl>
    <w:lvl w:ilvl="2" w:tplc="01D255AC">
      <w:start w:val="1"/>
      <w:numFmt w:val="bullet"/>
      <w:lvlText w:val="■"/>
      <w:lvlJc w:val="left"/>
      <w:pPr>
        <w:ind w:left="2160" w:hanging="360"/>
      </w:pPr>
    </w:lvl>
    <w:lvl w:ilvl="3" w:tplc="24BCC304">
      <w:start w:val="1"/>
      <w:numFmt w:val="bullet"/>
      <w:lvlText w:val="●"/>
      <w:lvlJc w:val="left"/>
      <w:pPr>
        <w:ind w:left="2880" w:hanging="360"/>
      </w:pPr>
    </w:lvl>
    <w:lvl w:ilvl="4" w:tplc="26A8676A">
      <w:start w:val="1"/>
      <w:numFmt w:val="bullet"/>
      <w:lvlText w:val="○"/>
      <w:lvlJc w:val="left"/>
      <w:pPr>
        <w:ind w:left="3600" w:hanging="360"/>
      </w:pPr>
    </w:lvl>
    <w:lvl w:ilvl="5" w:tplc="A4E456A4">
      <w:start w:val="1"/>
      <w:numFmt w:val="bullet"/>
      <w:lvlText w:val="■"/>
      <w:lvlJc w:val="left"/>
      <w:pPr>
        <w:ind w:left="4320" w:hanging="360"/>
      </w:pPr>
    </w:lvl>
    <w:lvl w:ilvl="6" w:tplc="2844008E">
      <w:start w:val="1"/>
      <w:numFmt w:val="bullet"/>
      <w:lvlText w:val="●"/>
      <w:lvlJc w:val="left"/>
      <w:pPr>
        <w:ind w:left="5040" w:hanging="360"/>
      </w:pPr>
    </w:lvl>
    <w:lvl w:ilvl="7" w:tplc="AAB8EBDE">
      <w:start w:val="1"/>
      <w:numFmt w:val="bullet"/>
      <w:lvlText w:val="●"/>
      <w:lvlJc w:val="left"/>
      <w:pPr>
        <w:ind w:left="5760" w:hanging="360"/>
      </w:pPr>
    </w:lvl>
    <w:lvl w:ilvl="8" w:tplc="29F4FBAA">
      <w:start w:val="1"/>
      <w:numFmt w:val="bullet"/>
      <w:lvlText w:val="●"/>
      <w:lvlJc w:val="left"/>
      <w:pPr>
        <w:ind w:left="6480" w:hanging="360"/>
      </w:pPr>
    </w:lvl>
  </w:abstractNum>
  <w:num w:numId="1" w16cid:durableId="543828891">
    <w:abstractNumId w:val="1"/>
    <w:lvlOverride w:ilvl="0">
      <w:startOverride w:val="1"/>
    </w:lvlOverride>
  </w:num>
  <w:num w:numId="2" w16cid:durableId="599214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089"/>
    <w:rsid w:val="00257809"/>
    <w:rsid w:val="00492089"/>
    <w:rsid w:val="00F73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1E084"/>
  <w15:docId w15:val="{B7539E83-202B-4DE5-9A0A-6487734E4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35</Pages>
  <Words>10008</Words>
  <Characters>53882</Characters>
  <Application>Microsoft Office Word</Application>
  <DocSecurity>0</DocSecurity>
  <Lines>1553</Lines>
  <Paragraphs>685</Paragraphs>
  <ScaleCrop>false</ScaleCrop>
  <Company/>
  <LinksUpToDate>false</LinksUpToDate>
  <CharactersWithSpaces>63454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uMpNzkZJTwBiNe1pAdcXd</dc:title>
  <dc:creator>Un-named</dc:creator>
  <dc:description>Generated document</dc:description>
  <cp:lastModifiedBy>Anthony Zoppi</cp:lastModifiedBy>
  <cp:revision>2</cp:revision>
  <dcterms:created xsi:type="dcterms:W3CDTF">2026-05-19T04:25:00Z</dcterms:created>
  <dcterms:modified xsi:type="dcterms:W3CDTF">2026-05-19T04:25:00Z</dcterms:modified>
</cp:coreProperties>
</file>