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10888503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PESQUISA E INOVAÇÃO</w:t>
      </w:r>
    </w:p>
    <w:p w14:paraId="1C54B846" w14:textId="18E2D82F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SPRINT 01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10928" w:type="dxa"/>
        <w:tblLayout w:type="fixed"/>
        <w:tblLook w:val="06A0" w:firstRow="1" w:lastRow="0" w:firstColumn="1" w:lastColumn="0" w:noHBand="1" w:noVBand="1"/>
      </w:tblPr>
      <w:tblGrid>
        <w:gridCol w:w="7320"/>
        <w:gridCol w:w="1804"/>
        <w:gridCol w:w="1804"/>
      </w:tblGrid>
      <w:tr w:rsidR="00A44894" w:rsidRPr="00A72792" w14:paraId="561487CF" w14:textId="6B9F183F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51722C16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82B38C7" w14:textId="241223E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proofErr w:type="spellStart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proofErr w:type="spellEnd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proofErr w:type="spellStart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  <w:proofErr w:type="spellEnd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6F9366D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138D72DC" w14:textId="01A9F30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FDE126F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62EEA6B2" w14:textId="35762EED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 xml:space="preserve">João Ricardo </w:t>
            </w:r>
            <w:proofErr w:type="spellStart"/>
            <w:r w:rsidRPr="00A72792">
              <w:rPr>
                <w:rFonts w:ascii="Arial" w:eastAsiaTheme="minorEastAsia" w:hAnsi="Arial" w:cs="Arial"/>
              </w:rPr>
              <w:t>Jortieke</w:t>
            </w:r>
            <w:proofErr w:type="spellEnd"/>
            <w:r w:rsidRPr="00A72792">
              <w:rPr>
                <w:rFonts w:ascii="Arial" w:eastAsiaTheme="minorEastAsia" w:hAnsi="Arial" w:cs="Arial"/>
              </w:rPr>
              <w:t xml:space="preserve">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11F31032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32C86B87" w14:textId="34C0F654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9B6B5C7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2E234E6" w14:textId="21687527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3F631530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4C5778B9" w14:textId="573098D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Victor </w:t>
            </w:r>
            <w:proofErr w:type="spellStart"/>
            <w:r w:rsidRPr="00A72792">
              <w:rPr>
                <w:rFonts w:ascii="Arial" w:eastAsiaTheme="minorEastAsia" w:hAnsi="Arial" w:cs="Arial"/>
              </w:rPr>
              <w:t>Gastardeli</w:t>
            </w:r>
            <w:proofErr w:type="spellEnd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E6572F5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proofErr w:type="spellStart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proofErr w:type="spellEnd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Content>
        <w:p w14:paraId="5989021C" w14:textId="7043E292" w:rsidR="00F67299" w:rsidRPr="00225A13" w:rsidRDefault="009A376D" w:rsidP="00F334FA">
          <w:pPr>
            <w:pStyle w:val="CabealhodoSumrio"/>
            <w:jc w:val="center"/>
            <w:rPr>
              <w:rStyle w:val="Ttulo1Char"/>
              <w:b/>
              <w:bCs/>
            </w:rPr>
          </w:pPr>
          <w:r w:rsidRPr="00225A13">
            <w:rPr>
              <w:rStyle w:val="Ttulo1Char"/>
              <w:b/>
              <w:bCs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3197CFBD" w14:textId="6E7AEC47" w:rsidR="009D065D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798679" w:history="1">
            <w:r w:rsidR="009D065D" w:rsidRPr="003850CF">
              <w:rPr>
                <w:rStyle w:val="Hyperlink"/>
                <w:noProof/>
              </w:rPr>
              <w:t>CONTEXTO</w:t>
            </w:r>
            <w:r w:rsidR="009D065D">
              <w:rPr>
                <w:noProof/>
                <w:webHidden/>
              </w:rPr>
              <w:tab/>
            </w:r>
            <w:r w:rsidR="009D065D">
              <w:rPr>
                <w:noProof/>
                <w:webHidden/>
              </w:rPr>
              <w:fldChar w:fldCharType="begin"/>
            </w:r>
            <w:r w:rsidR="009D065D">
              <w:rPr>
                <w:noProof/>
                <w:webHidden/>
              </w:rPr>
              <w:instrText xml:space="preserve"> PAGEREF _Toc207798679 \h </w:instrText>
            </w:r>
            <w:r w:rsidR="009D065D">
              <w:rPr>
                <w:noProof/>
                <w:webHidden/>
              </w:rPr>
            </w:r>
            <w:r w:rsidR="009D065D">
              <w:rPr>
                <w:noProof/>
                <w:webHidden/>
              </w:rPr>
              <w:fldChar w:fldCharType="separate"/>
            </w:r>
            <w:r w:rsidR="009D065D">
              <w:rPr>
                <w:noProof/>
                <w:webHidden/>
              </w:rPr>
              <w:t>3</w:t>
            </w:r>
            <w:r w:rsidR="009D065D">
              <w:rPr>
                <w:noProof/>
                <w:webHidden/>
              </w:rPr>
              <w:fldChar w:fldCharType="end"/>
            </w:r>
          </w:hyperlink>
        </w:p>
        <w:p w14:paraId="28095D1A" w14:textId="06395CB8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0" w:history="1">
            <w:r w:rsidRPr="003850C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8750" w14:textId="5095A22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1" w:history="1">
            <w:r w:rsidRPr="003850C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CBE0" w14:textId="6F273A2F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2" w:history="1">
            <w:r w:rsidRPr="003850C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129D" w14:textId="6CB13DC3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3" w:history="1">
            <w:r w:rsidRPr="009D065D">
              <w:rPr>
                <w:rStyle w:val="Hyperlink"/>
              </w:rPr>
              <w:t>1.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LIMITES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_Toc207798683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714CDA63" w14:textId="6F529117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4" w:history="1">
            <w:r w:rsidRPr="009D065D">
              <w:rPr>
                <w:rStyle w:val="Hyperlink"/>
              </w:rPr>
              <w:t>2.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EXCLUSÕES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_Toc207798684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2C630180" w14:textId="6D6F9CB1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5" w:history="1">
            <w:r w:rsidRPr="009D065D">
              <w:rPr>
                <w:rStyle w:val="Hyperlink"/>
              </w:rPr>
              <w:t>3.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ENTREGÁVEIS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_Toc207798685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10</w:t>
            </w:r>
            <w:r w:rsidRPr="009D065D">
              <w:rPr>
                <w:webHidden/>
              </w:rPr>
              <w:fldChar w:fldCharType="end"/>
            </w:r>
          </w:hyperlink>
        </w:p>
        <w:p w14:paraId="6D3D56F3" w14:textId="092B1ED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6" w:history="1">
            <w:r w:rsidRPr="003850CF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A51B" w14:textId="2A60DB6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7" w:history="1">
            <w:r w:rsidRPr="003850CF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EE54" w14:textId="390123C6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8" w:history="1">
            <w:r w:rsidRPr="003850C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C71D" w14:textId="7CB4BEA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9" w:history="1">
            <w:r w:rsidRPr="003850CF">
              <w:rPr>
                <w:rStyle w:val="Hyperlink"/>
                <w:noProof/>
              </w:rPr>
              <w:t>DIAGRAMA DE SOLUÇÃO E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58A8" w14:textId="37B8A84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0" w:history="1">
            <w:r w:rsidRPr="003850CF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CEB" w14:textId="5B98858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1" w:history="1">
            <w:r w:rsidRPr="003850CF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2ED2" w14:textId="0BE61E0E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2" w:history="1">
            <w:r w:rsidRPr="003850CF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21CA2B1F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4A506371" w14:textId="4FBBE8FC" w:rsidR="00F67299" w:rsidRPr="00F67299" w:rsidRDefault="002819CC" w:rsidP="009D065D">
      <w:pPr>
        <w:pStyle w:val="Ttulo1"/>
        <w:spacing w:after="240"/>
      </w:pPr>
      <w:bookmarkStart w:id="3" w:name="_Toc207798679"/>
      <w:r w:rsidRPr="009A376D">
        <w:lastRenderedPageBreak/>
        <w:t>CONTEXTO</w:t>
      </w:r>
      <w:bookmarkEnd w:id="3"/>
    </w:p>
    <w:p w14:paraId="228C3A9B" w14:textId="66975DA9" w:rsidR="00A72792" w:rsidRPr="00A72792" w:rsidRDefault="00A72792" w:rsidP="006C1E7A">
      <w:pPr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proofErr w:type="spellStart"/>
      <w:r w:rsidRPr="00A72792">
        <w:rPr>
          <w:rFonts w:ascii="Arial" w:eastAsiaTheme="minorEastAsia" w:hAnsi="Arial" w:cs="Arial"/>
          <w:i/>
          <w:iCs/>
        </w:rPr>
        <w:t>Oncorhynchus</w:t>
      </w:r>
      <w:proofErr w:type="spellEnd"/>
      <w:r w:rsidRPr="00A72792">
        <w:rPr>
          <w:rFonts w:ascii="Arial" w:eastAsiaTheme="minorEastAsia" w:hAnsi="Arial" w:cs="Arial"/>
          <w:i/>
          <w:iCs/>
        </w:rPr>
        <w:t xml:space="preserve"> </w:t>
      </w:r>
      <w:proofErr w:type="spellStart"/>
      <w:r w:rsidRPr="00A72792">
        <w:rPr>
          <w:rFonts w:ascii="Arial" w:eastAsiaTheme="minorEastAsia" w:hAnsi="Arial" w:cs="Arial"/>
          <w:i/>
          <w:iCs/>
        </w:rPr>
        <w:t>mykiss</w:t>
      </w:r>
      <w:proofErr w:type="spellEnd"/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</w:t>
      </w:r>
      <w:r w:rsidR="006C1E7A">
        <w:rPr>
          <w:rFonts w:ascii="Arial" w:eastAsiaTheme="minorEastAsia" w:hAnsi="Arial" w:cs="Arial"/>
        </w:rPr>
        <w:t xml:space="preserve"> (filhotes de peixe)</w:t>
      </w:r>
      <w:r w:rsidRPr="00A72792">
        <w:rPr>
          <w:rFonts w:ascii="Arial" w:eastAsiaTheme="minorEastAsia" w:hAnsi="Arial" w:cs="Arial"/>
        </w:rPr>
        <w:t>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147C95DA" w14:textId="23DAB74A" w:rsidR="00714873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</w:t>
      </w:r>
      <w:proofErr w:type="spellStart"/>
      <w:r w:rsidRPr="00A72792">
        <w:rPr>
          <w:rFonts w:ascii="Arial" w:eastAsiaTheme="minorEastAsia" w:hAnsi="Arial" w:cs="Arial"/>
        </w:rPr>
        <w:t>truticultura</w:t>
      </w:r>
      <w:proofErr w:type="spellEnd"/>
      <w:r w:rsidRPr="00A72792">
        <w:rPr>
          <w:rFonts w:ascii="Arial" w:eastAsiaTheme="minorEastAsia" w:hAnsi="Arial" w:cs="Arial"/>
        </w:rPr>
        <w:t xml:space="preserve">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</w:t>
      </w:r>
      <w:r w:rsidR="00EB2BF2">
        <w:rPr>
          <w:rFonts w:ascii="Arial" w:eastAsiaTheme="minorEastAsia" w:hAnsi="Arial" w:cs="Arial"/>
        </w:rPr>
        <w:t xml:space="preserve">Em segundo lugar, existe uma grande preferência e demanda por </w:t>
      </w:r>
      <w:r w:rsidR="00707245">
        <w:rPr>
          <w:rFonts w:ascii="Arial" w:eastAsiaTheme="minorEastAsia" w:hAnsi="Arial" w:cs="Arial"/>
        </w:rPr>
        <w:t>consumo de peixes na dieta brasileira</w:t>
      </w:r>
      <w:r w:rsidR="00EB2BF2">
        <w:rPr>
          <w:rFonts w:ascii="Arial" w:eastAsiaTheme="minorEastAsia" w:hAnsi="Arial" w:cs="Arial"/>
        </w:rPr>
        <w:t>. Uma pesquisa, conduzida na cidade de Gaspar (SC), demonstrou que o consumo de peixes é evitado, principalmente, “por ser caro” e, apesar disso, a busca por trutas se enquadra como a segunda espécie preferida pela população, conforme o gráfico 1</w:t>
      </w:r>
      <w:r w:rsidR="00822257">
        <w:rPr>
          <w:rFonts w:ascii="Arial" w:eastAsiaTheme="minorEastAsia" w:hAnsi="Arial" w:cs="Arial"/>
        </w:rPr>
        <w:t xml:space="preserve"> (por porcentagem de consumo).</w:t>
      </w:r>
    </w:p>
    <w:p w14:paraId="3D7EA4E0" w14:textId="77777777" w:rsidR="00822257" w:rsidRDefault="00822257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</w:p>
    <w:p w14:paraId="748E41C1" w14:textId="49139F20" w:rsidR="00EB2BF2" w:rsidRPr="00EB2BF2" w:rsidRDefault="00EB2BF2" w:rsidP="00EB2BF2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Gráfico 1.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Espécie de peixes de água doce preferidas pelos consumidores.</w:t>
      </w:r>
    </w:p>
    <w:p w14:paraId="4A0A8B7B" w14:textId="5E9D5D89" w:rsidR="00EB2BF2" w:rsidRDefault="00EB2BF2" w:rsidP="00EB2BF2">
      <w:pPr>
        <w:spacing w:after="0" w:line="240" w:lineRule="auto"/>
        <w:jc w:val="center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noProof/>
        </w:rPr>
        <w:drawing>
          <wp:inline distT="0" distB="0" distL="0" distR="0" wp14:anchorId="561A2CC8" wp14:editId="0C98932E">
            <wp:extent cx="5063636" cy="3046692"/>
            <wp:effectExtent l="0" t="0" r="3810" b="1905"/>
            <wp:docPr id="139345281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814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0" cy="3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B96" w14:textId="4EEA110F" w:rsidR="00EB2BF2" w:rsidRPr="00EB2BF2" w:rsidRDefault="00EB2BF2" w:rsidP="00EB2BF2">
      <w:pPr>
        <w:spacing w:after="0" w:line="240" w:lineRule="auto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lastRenderedPageBreak/>
        <w:t>Fonte: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Pereira &amp; Elias, 2021.</w:t>
      </w:r>
    </w:p>
    <w:p w14:paraId="78B10387" w14:textId="54712D62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Em termos produtivos, os dados evidenciam a relevância da atividade: entre 2008 e 2010, houve um crescimento de 40% na produção nacional, passando de 3.660 toneladas em 2008 para 5.122 toneladas em 2010 (BRASIL, 2012).</w:t>
      </w:r>
      <w:r w:rsidR="00714873">
        <w:rPr>
          <w:rFonts w:ascii="Arial" w:eastAsiaTheme="minorEastAsia" w:hAnsi="Arial" w:cs="Arial"/>
        </w:rPr>
        <w:t xml:space="preserve"> Além disso, dados do Instituto Brasileiro de Geografia e Estatística (IBGE, 2023) demonstram que </w:t>
      </w:r>
      <w:r w:rsidR="00FF45D8">
        <w:rPr>
          <w:rFonts w:ascii="Arial" w:eastAsiaTheme="minorEastAsia" w:hAnsi="Arial" w:cs="Arial"/>
        </w:rPr>
        <w:t>houve um aumento superior a 100%</w:t>
      </w:r>
      <w:r w:rsidR="009E01FB">
        <w:rPr>
          <w:rFonts w:ascii="Arial" w:eastAsiaTheme="minorEastAsia" w:hAnsi="Arial" w:cs="Arial"/>
        </w:rPr>
        <w:t xml:space="preserve"> entre os períodos de 2013 e 2021</w:t>
      </w:r>
      <w:r w:rsidR="00FF45D8">
        <w:rPr>
          <w:rFonts w:ascii="Arial" w:eastAsiaTheme="minorEastAsia" w:hAnsi="Arial" w:cs="Arial"/>
        </w:rPr>
        <w:t xml:space="preserve">, conforme o gráfico </w:t>
      </w:r>
      <w:r w:rsidR="00EB2BF2">
        <w:rPr>
          <w:rFonts w:ascii="Arial" w:eastAsiaTheme="minorEastAsia" w:hAnsi="Arial" w:cs="Arial"/>
        </w:rPr>
        <w:t>2</w:t>
      </w:r>
      <w:r w:rsidR="00FF45D8">
        <w:rPr>
          <w:rFonts w:ascii="Arial" w:eastAsiaTheme="minorEastAsia" w:hAnsi="Arial" w:cs="Arial"/>
        </w:rPr>
        <w:t xml:space="preserve"> abaixo.</w:t>
      </w:r>
    </w:p>
    <w:p w14:paraId="7075DB22" w14:textId="195D9089" w:rsidR="00FF45D8" w:rsidRPr="00C8712B" w:rsidRDefault="00FF45D8" w:rsidP="00C8712B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 xml:space="preserve">Gráfico </w:t>
      </w:r>
      <w:r w:rsidR="00EB2BF2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C8712B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Quantidade de truta (kg) produzida entre os anos de 2013 </w:t>
      </w:r>
      <w:r w:rsidR="009E01FB">
        <w:rPr>
          <w:rFonts w:ascii="Arial" w:eastAsiaTheme="minorEastAsia" w:hAnsi="Arial" w:cs="Arial"/>
          <w:sz w:val="22"/>
          <w:szCs w:val="22"/>
        </w:rPr>
        <w:t>e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2023.</w:t>
      </w:r>
    </w:p>
    <w:p w14:paraId="573E2D0F" w14:textId="26713CC6" w:rsidR="00FF45D8" w:rsidRDefault="00FF45D8" w:rsidP="00FF45D8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61353D9C" wp14:editId="76B308D3">
            <wp:extent cx="5760085" cy="2476500"/>
            <wp:effectExtent l="0" t="0" r="0" b="0"/>
            <wp:docPr id="45625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7" name="Imagem 1" descr="Gráfico, Gráfico de linhas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5F6" w14:textId="08529361" w:rsidR="00C8712B" w:rsidRPr="00C8712B" w:rsidRDefault="00C8712B" w:rsidP="00EB2BF2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IBGE, 202</w:t>
      </w:r>
      <w:r>
        <w:rPr>
          <w:rFonts w:ascii="Arial" w:eastAsiaTheme="minorEastAsia" w:hAnsi="Arial" w:cs="Arial"/>
          <w:sz w:val="22"/>
          <w:szCs w:val="22"/>
        </w:rPr>
        <w:t>5</w:t>
      </w:r>
      <w:r w:rsidRPr="00C8712B">
        <w:rPr>
          <w:rFonts w:ascii="Arial" w:eastAsiaTheme="minorEastAsia" w:hAnsi="Arial" w:cs="Arial"/>
          <w:sz w:val="22"/>
          <w:szCs w:val="22"/>
        </w:rPr>
        <w:t>.</w:t>
      </w:r>
    </w:p>
    <w:p w14:paraId="39E14D3A" w14:textId="5C7013E7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</w:t>
      </w:r>
      <w:proofErr w:type="spellStart"/>
      <w:r w:rsidRPr="00A72792">
        <w:rPr>
          <w:rFonts w:ascii="Arial" w:eastAsiaTheme="minorEastAsia" w:hAnsi="Arial" w:cs="Arial"/>
        </w:rPr>
        <w:t>astaxantina</w:t>
      </w:r>
      <w:proofErr w:type="spellEnd"/>
      <w:r w:rsidRPr="00A72792">
        <w:rPr>
          <w:rFonts w:ascii="Arial" w:eastAsiaTheme="minorEastAsia" w:hAnsi="Arial" w:cs="Arial"/>
        </w:rPr>
        <w:t xml:space="preserve"> ou </w:t>
      </w:r>
      <w:proofErr w:type="spellStart"/>
      <w:r w:rsidRPr="00A72792">
        <w:rPr>
          <w:rFonts w:ascii="Arial" w:eastAsiaTheme="minorEastAsia" w:hAnsi="Arial" w:cs="Arial"/>
        </w:rPr>
        <w:t>cantaxantina</w:t>
      </w:r>
      <w:proofErr w:type="spellEnd"/>
      <w:r w:rsidRPr="00A72792">
        <w:rPr>
          <w:rFonts w:ascii="Arial" w:eastAsiaTheme="minorEastAsia" w:hAnsi="Arial" w:cs="Arial"/>
        </w:rPr>
        <w:t xml:space="preserve">) na alimentação do peixe, que confere a coloração </w:t>
      </w:r>
      <w:r w:rsidR="00091BCC">
        <w:rPr>
          <w:rFonts w:ascii="Arial" w:eastAsiaTheme="minorEastAsia" w:hAnsi="Arial" w:cs="Arial"/>
        </w:rPr>
        <w:t xml:space="preserve">alaranjada </w:t>
      </w:r>
      <w:r w:rsidRPr="00A72792">
        <w:rPr>
          <w:rFonts w:ascii="Arial" w:eastAsiaTheme="minorEastAsia" w:hAnsi="Arial" w:cs="Arial"/>
        </w:rPr>
        <w:t xml:space="preserve">característica da carne. Essa prática intensificou-se após a crise de abastecimento do salmão chileno em 2014, ocasionada pelo </w:t>
      </w:r>
      <w:proofErr w:type="spellStart"/>
      <w:r w:rsidRPr="00A72792">
        <w:rPr>
          <w:rFonts w:ascii="Arial" w:eastAsiaTheme="minorEastAsia" w:hAnsi="Arial" w:cs="Arial"/>
        </w:rPr>
        <w:t>Isavírus</w:t>
      </w:r>
      <w:proofErr w:type="spellEnd"/>
      <w:r w:rsidRPr="00A72792">
        <w:rPr>
          <w:rFonts w:ascii="Arial" w:eastAsiaTheme="minorEastAsia" w:hAnsi="Arial" w:cs="Arial"/>
        </w:rPr>
        <w:t>, fortalecendo a truta como alternativa de mercado (G1, 2024).</w:t>
      </w:r>
    </w:p>
    <w:p w14:paraId="7607E32B" w14:textId="6347C6AF" w:rsidR="00EB2BF2" w:rsidRPr="00A258B0" w:rsidRDefault="00225A13" w:rsidP="00A258B0">
      <w:pPr>
        <w:spacing w:after="0" w:line="360" w:lineRule="auto"/>
        <w:ind w:firstLine="708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</w:rPr>
        <w:t>Reforçando a tendência intensificada em 2014</w:t>
      </w:r>
      <w:r w:rsidR="00EB2BF2">
        <w:rPr>
          <w:rFonts w:ascii="Arial" w:eastAsiaTheme="minorEastAsia" w:hAnsi="Arial" w:cs="Arial"/>
        </w:rPr>
        <w:t>, o gráfico 3 demonstra o crescimento, ao longo dos anos, e a consolidação da aquicultura brasileira como uma das principais fontes de pescado brasileiro.</w:t>
      </w:r>
    </w:p>
    <w:p w14:paraId="77721D4B" w14:textId="736B580D" w:rsidR="00EB2BF2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5889204A">
        <w:rPr>
          <w:rFonts w:ascii="Arial" w:eastAsiaTheme="minorEastAsia" w:hAnsi="Arial" w:cs="Arial"/>
        </w:rPr>
        <w:t>No cenário global,</w:t>
      </w:r>
      <w:r w:rsidR="00EB2BF2">
        <w:rPr>
          <w:rFonts w:ascii="Arial" w:eastAsiaTheme="minorEastAsia" w:hAnsi="Arial" w:cs="Arial"/>
        </w:rPr>
        <w:t xml:space="preserve"> no entanto,</w:t>
      </w:r>
      <w:r w:rsidRPr="5889204A">
        <w:rPr>
          <w:rFonts w:ascii="Arial" w:eastAsiaTheme="minorEastAsia" w:hAnsi="Arial" w:cs="Arial"/>
        </w:rPr>
        <w:t xml:space="preserve"> o Brasil continua sendo um dos principais consumidores de salmão chileno, respondendo por</w:t>
      </w:r>
      <w:r w:rsidR="00EB2BF2">
        <w:rPr>
          <w:rFonts w:ascii="Arial" w:eastAsiaTheme="minorEastAsia" w:hAnsi="Arial" w:cs="Arial"/>
        </w:rPr>
        <w:t xml:space="preserve"> consumir</w:t>
      </w:r>
      <w:r w:rsidRPr="5889204A">
        <w:rPr>
          <w:rFonts w:ascii="Arial" w:eastAsiaTheme="minorEastAsia" w:hAnsi="Arial" w:cs="Arial"/>
        </w:rPr>
        <w:t xml:space="preserve"> cerca de 10% da produção daquele país (ESTADÃO, 2022). Entretanto, a produção nacional de truta </w:t>
      </w:r>
      <w:r w:rsidRPr="5889204A">
        <w:rPr>
          <w:rFonts w:ascii="Arial" w:eastAsiaTheme="minorEastAsia" w:hAnsi="Arial" w:cs="Arial"/>
        </w:rPr>
        <w:lastRenderedPageBreak/>
        <w:t xml:space="preserve">ainda representa menos de 1% da aquicultura brasileira, totalizando 2 mil toneladas em 2019 (IBGE, 2019). Apesar do volume reduzido, a importância da espécie é evidente em regiões serranas, onde a </w:t>
      </w:r>
      <w:proofErr w:type="spellStart"/>
      <w:r w:rsidRPr="5889204A">
        <w:rPr>
          <w:rFonts w:ascii="Arial" w:eastAsiaTheme="minorEastAsia" w:hAnsi="Arial" w:cs="Arial"/>
        </w:rPr>
        <w:t>truticultura</w:t>
      </w:r>
      <w:proofErr w:type="spellEnd"/>
      <w:r w:rsidRPr="5889204A">
        <w:rPr>
          <w:rFonts w:ascii="Arial" w:eastAsiaTheme="minorEastAsia" w:hAnsi="Arial" w:cs="Arial"/>
        </w:rPr>
        <w:t xml:space="preserve"> está fortemente associada ao turismo gastronômico e ao abastecimento de restaurantes de alta culinária.</w:t>
      </w:r>
      <w:r w:rsidR="00EB2BF2">
        <w:rPr>
          <w:rFonts w:ascii="Arial" w:eastAsiaTheme="minorEastAsia" w:hAnsi="Arial" w:cs="Arial"/>
        </w:rPr>
        <w:t xml:space="preserve"> </w:t>
      </w:r>
    </w:p>
    <w:p w14:paraId="500BB046" w14:textId="7CDC664C" w:rsidR="00A258B0" w:rsidRPr="009D065D" w:rsidRDefault="00A258B0" w:rsidP="00A258B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3.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Participação per capita de consumo de pescados conforme a fonte de fornecimento. Destaque para o crescimento da aquicultura nacional.</w:t>
      </w:r>
    </w:p>
    <w:p w14:paraId="6B76434C" w14:textId="77777777" w:rsidR="00A258B0" w:rsidRDefault="00A258B0" w:rsidP="00A258B0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93786EC" wp14:editId="223FCD13">
            <wp:extent cx="5714912" cy="2707982"/>
            <wp:effectExtent l="0" t="0" r="635" b="0"/>
            <wp:docPr id="1060223335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3335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5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F81" w14:textId="04AB145E" w:rsidR="00A258B0" w:rsidRPr="00A258B0" w:rsidRDefault="00A258B0" w:rsidP="00A258B0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A258B0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A258B0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A258B0">
        <w:rPr>
          <w:rFonts w:ascii="Arial" w:eastAsiaTheme="minorEastAsia" w:hAnsi="Arial" w:cs="Arial"/>
          <w:sz w:val="22"/>
          <w:szCs w:val="22"/>
        </w:rPr>
        <w:t>Seafood</w:t>
      </w:r>
      <w:proofErr w:type="spellEnd"/>
      <w:r w:rsidRPr="00A258B0">
        <w:rPr>
          <w:rFonts w:ascii="Arial" w:eastAsiaTheme="minorEastAsia" w:hAnsi="Arial" w:cs="Arial"/>
          <w:sz w:val="22"/>
          <w:szCs w:val="22"/>
        </w:rPr>
        <w:t xml:space="preserve"> Brasil, 2025.</w:t>
      </w:r>
    </w:p>
    <w:p w14:paraId="456C1CF0" w14:textId="4C3E2911" w:rsidR="5889204A" w:rsidRDefault="00A72792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730FBD62">
        <w:rPr>
          <w:rFonts w:ascii="Arial" w:eastAsiaTheme="minorEastAsia" w:hAnsi="Arial" w:cs="Arial"/>
          <w:b/>
          <w:bCs/>
        </w:rPr>
        <w:t>problema</w:t>
      </w:r>
      <w:r w:rsidRPr="730FBD6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730FBD62">
        <w:rPr>
          <w:rFonts w:ascii="Arial" w:eastAsiaTheme="minorEastAsia" w:hAnsi="Arial" w:cs="Arial"/>
          <w:b/>
          <w:bCs/>
        </w:rPr>
        <w:t>necessidade</w:t>
      </w:r>
      <w:r w:rsidRPr="730FBD62">
        <w:rPr>
          <w:rFonts w:ascii="Arial" w:eastAsiaTheme="minorEastAsia" w:hAnsi="Arial" w:cs="Arial"/>
        </w:rPr>
        <w:t xml:space="preserve"> de </w:t>
      </w:r>
      <w:r w:rsidR="00EB2BF2">
        <w:rPr>
          <w:rFonts w:ascii="Arial" w:eastAsiaTheme="minorEastAsia" w:hAnsi="Arial" w:cs="Arial"/>
        </w:rPr>
        <w:t xml:space="preserve">seguir </w:t>
      </w:r>
      <w:r w:rsidRPr="730FBD62">
        <w:rPr>
          <w:rFonts w:ascii="Arial" w:eastAsiaTheme="minorEastAsia" w:hAnsi="Arial" w:cs="Arial"/>
        </w:rPr>
        <w:t>fortalece</w:t>
      </w:r>
      <w:r w:rsidR="00EB2BF2">
        <w:rPr>
          <w:rFonts w:ascii="Arial" w:eastAsiaTheme="minorEastAsia" w:hAnsi="Arial" w:cs="Arial"/>
        </w:rPr>
        <w:t xml:space="preserve">ndo </w:t>
      </w:r>
      <w:r w:rsidRPr="730FBD62">
        <w:rPr>
          <w:rFonts w:ascii="Arial" w:eastAsiaTheme="minorEastAsia" w:hAnsi="Arial" w:cs="Arial"/>
        </w:rPr>
        <w:t xml:space="preserve">a produção nacional de trutas como alternativa econômica sustentável para comunidades rurais serranas, explorando o potencial da espécie como substituta parcial do salmão. Por fim, há também uma </w:t>
      </w:r>
      <w:r w:rsidRPr="730FBD62">
        <w:rPr>
          <w:rFonts w:ascii="Arial" w:eastAsiaTheme="minorEastAsia" w:hAnsi="Arial" w:cs="Arial"/>
          <w:b/>
          <w:bCs/>
        </w:rPr>
        <w:t>oportunidade</w:t>
      </w:r>
      <w:r w:rsidRPr="730FBD6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D640560" w14:textId="6DA875FA" w:rsidR="5889204A" w:rsidRDefault="452C60AC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>No gráfico</w:t>
      </w:r>
      <w:r w:rsidR="00A258B0">
        <w:rPr>
          <w:rFonts w:ascii="Arial" w:eastAsiaTheme="minorEastAsia" w:hAnsi="Arial" w:cs="Arial"/>
        </w:rPr>
        <w:t xml:space="preserve"> 4</w:t>
      </w:r>
      <w:r w:rsidRPr="730FBD62">
        <w:rPr>
          <w:rFonts w:ascii="Arial" w:eastAsiaTheme="minorEastAsia" w:hAnsi="Arial" w:cs="Arial"/>
        </w:rPr>
        <w:t xml:space="preserve"> </w:t>
      </w:r>
      <w:r w:rsidR="00225A13">
        <w:rPr>
          <w:rFonts w:ascii="Arial" w:eastAsiaTheme="minorEastAsia" w:hAnsi="Arial" w:cs="Arial"/>
        </w:rPr>
        <w:t>é possível observar</w:t>
      </w:r>
      <w:r w:rsidRPr="730FBD62">
        <w:rPr>
          <w:rFonts w:ascii="Arial" w:eastAsiaTheme="minorEastAsia" w:hAnsi="Arial" w:cs="Arial"/>
        </w:rPr>
        <w:t xml:space="preserve"> os números de importação e exportação do setor da psicultura no ano de 202</w:t>
      </w:r>
      <w:r w:rsidR="00225A13">
        <w:rPr>
          <w:rFonts w:ascii="Arial" w:eastAsiaTheme="minorEastAsia" w:hAnsi="Arial" w:cs="Arial"/>
        </w:rPr>
        <w:t>1</w:t>
      </w:r>
      <w:r w:rsidR="172BB197" w:rsidRPr="730FBD62">
        <w:rPr>
          <w:rFonts w:ascii="Arial" w:eastAsiaTheme="minorEastAsia" w:hAnsi="Arial" w:cs="Arial"/>
        </w:rPr>
        <w:t xml:space="preserve">. Pode-se </w:t>
      </w:r>
      <w:r w:rsidR="00A258B0">
        <w:rPr>
          <w:rFonts w:ascii="Arial" w:eastAsiaTheme="minorEastAsia" w:hAnsi="Arial" w:cs="Arial"/>
        </w:rPr>
        <w:t xml:space="preserve">perceber, apesar da crescente consolidação da aquicultura como preferência para o consumo interno, que </w:t>
      </w:r>
      <w:r w:rsidR="172BB197" w:rsidRPr="730FBD62">
        <w:rPr>
          <w:rFonts w:ascii="Arial" w:eastAsiaTheme="minorEastAsia" w:hAnsi="Arial" w:cs="Arial"/>
        </w:rPr>
        <w:t>Brasil importa mais peixes do que exporta</w:t>
      </w:r>
      <w:r w:rsidR="00A258B0">
        <w:rPr>
          <w:rFonts w:ascii="Arial" w:eastAsiaTheme="minorEastAsia" w:hAnsi="Arial" w:cs="Arial"/>
        </w:rPr>
        <w:t>. Assim, torna-</w:t>
      </w:r>
      <w:r w:rsidR="172BB197" w:rsidRPr="730FBD62">
        <w:rPr>
          <w:rFonts w:ascii="Arial" w:eastAsiaTheme="minorEastAsia" w:hAnsi="Arial" w:cs="Arial"/>
        </w:rPr>
        <w:t>se importan</w:t>
      </w:r>
      <w:r w:rsidR="03CC4E5F" w:rsidRPr="730FBD62">
        <w:rPr>
          <w:rFonts w:ascii="Arial" w:eastAsiaTheme="minorEastAsia" w:hAnsi="Arial" w:cs="Arial"/>
        </w:rPr>
        <w:t>tíssimo tomar medidas para modificar este cenário.</w:t>
      </w:r>
    </w:p>
    <w:p w14:paraId="42BADEBD" w14:textId="77777777" w:rsidR="00846AC4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 truta arco-íris apresenta resistência a variações de temperatura entre 0 °C e 25 °C, porém seu desenvolvimento ideal ocorre em condições mais estáveis, entre </w:t>
      </w:r>
    </w:p>
    <w:p w14:paraId="44EA77EF" w14:textId="2E4FB40B" w:rsidR="00061680" w:rsidRPr="00061680" w:rsidRDefault="00061680" w:rsidP="00846AC4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lastRenderedPageBreak/>
        <w:t>10 °C e 15 °C. Por serem animais ectodérmicos, sua fisiologia depende diretamente do ambiente aquático em que estão inseridos. Nesse sentido, a temperatura da água exerce influência crítica não apenas sobre o metabolismo do peixe, mas também sobre o seu crescimento, ovulação e fertilidade (EMBRAPA, 2024).</w:t>
      </w:r>
    </w:p>
    <w:p w14:paraId="3A2B7D83" w14:textId="77777777" w:rsidR="009D065D" w:rsidRP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4.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Balança nacional de piscicultura, em milhões de dólares, para o ano de 2021.</w:t>
      </w:r>
    </w:p>
    <w:p w14:paraId="317ADA2B" w14:textId="77777777" w:rsid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C123E6E" wp14:editId="3D810CD0">
            <wp:extent cx="5234354" cy="3508059"/>
            <wp:effectExtent l="0" t="0" r="4445" b="0"/>
            <wp:docPr id="1202252454" name="drawing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2454" name="drawing" descr="Gráfico, Gráfico de barras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18" cy="35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C57A" w14:textId="540D201D" w:rsidR="009D065D" w:rsidRPr="009D065D" w:rsidRDefault="009D065D" w:rsidP="009D065D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Adaptado de EMBRAPA, 2021.</w:t>
      </w:r>
    </w:p>
    <w:p w14:paraId="7207E2AA" w14:textId="6F7BF35A" w:rsid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uma vez que definem tanto a quantidade quanto a qualidade dos lotes produzidos (ANTHEROTEC, 2023).</w:t>
      </w:r>
    </w:p>
    <w:p w14:paraId="7BD8BFE4" w14:textId="0B51148A" w:rsidR="009D065D" w:rsidRDefault="00714873" w:rsidP="009D065D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</w:p>
    <w:p w14:paraId="408DACF4" w14:textId="77777777" w:rsidR="009D065D" w:rsidRDefault="009D065D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4B491721" w14:textId="1695DEAA" w:rsidR="7E3D25B9" w:rsidRPr="009A376D" w:rsidRDefault="00093ABF" w:rsidP="009A376D">
      <w:pPr>
        <w:pStyle w:val="Ttulo1"/>
      </w:pPr>
      <w:bookmarkStart w:id="4" w:name="_Toc207798680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 xml:space="preserve">projeto tem como objetivo disponibilizar um sensor integrado a uma plataforma online de monitoramento, capaz de assegurar equilíbrio e constância na temperatura da água utilizada na criação de trutas. Por meio da aquisição de uma conta, o </w:t>
      </w:r>
      <w:proofErr w:type="spellStart"/>
      <w:r w:rsidRPr="00061680">
        <w:rPr>
          <w:rFonts w:ascii="Arial" w:eastAsiaTheme="minorEastAsia" w:hAnsi="Arial" w:cs="Arial"/>
        </w:rPr>
        <w:t>truticultor</w:t>
      </w:r>
      <w:proofErr w:type="spellEnd"/>
      <w:r w:rsidRPr="00061680">
        <w:rPr>
          <w:rFonts w:ascii="Arial" w:eastAsiaTheme="minorEastAsia" w:hAnsi="Arial" w:cs="Arial"/>
        </w:rPr>
        <w:t xml:space="preserve">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3C95F3BE" w:rsidR="00061680" w:rsidRPr="00F334FA" w:rsidRDefault="00061680" w:rsidP="00714873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798681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5B9D375A" w14:textId="407C7755" w:rsidR="00714873" w:rsidRPr="00714873" w:rsidRDefault="73CF1421" w:rsidP="00714873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>, o produtor terá acesso a informações precisas e em tempo real</w:t>
      </w:r>
      <w:r w:rsidR="00B65D17">
        <w:rPr>
          <w:rFonts w:ascii="Arial" w:eastAsiaTheme="minorEastAsia" w:hAnsi="Arial" w:cs="Arial"/>
        </w:rPr>
        <w:t>, por intermédio de um sistema automatizado de monitoramento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B65D17">
        <w:rPr>
          <w:rFonts w:ascii="Arial" w:eastAsiaTheme="minorEastAsia" w:hAnsi="Arial" w:cs="Arial"/>
        </w:rPr>
        <w:t xml:space="preserve">o qual </w:t>
      </w:r>
      <w:r w:rsidR="00061680" w:rsidRPr="00061680">
        <w:rPr>
          <w:rFonts w:ascii="Arial" w:eastAsiaTheme="minorEastAsia" w:hAnsi="Arial" w:cs="Arial"/>
        </w:rPr>
        <w:t xml:space="preserve">possibilita a adoção de medidas preventivas no manejo da </w:t>
      </w:r>
      <w:proofErr w:type="spellStart"/>
      <w:r w:rsidR="00061680" w:rsidRPr="00061680">
        <w:rPr>
          <w:rFonts w:ascii="Arial" w:eastAsiaTheme="minorEastAsia" w:hAnsi="Arial" w:cs="Arial"/>
        </w:rPr>
        <w:t>truticultura</w:t>
      </w:r>
      <w:proofErr w:type="spellEnd"/>
      <w:r w:rsidR="00061680" w:rsidRPr="00061680">
        <w:rPr>
          <w:rFonts w:ascii="Arial" w:eastAsiaTheme="minorEastAsia" w:hAnsi="Arial" w:cs="Arial"/>
        </w:rPr>
        <w:t xml:space="preserve">. </w:t>
      </w:r>
      <w:r w:rsidR="00B65D17">
        <w:rPr>
          <w:rFonts w:ascii="Arial" w:eastAsiaTheme="minorEastAsia" w:hAnsi="Arial" w:cs="Arial"/>
        </w:rPr>
        <w:t xml:space="preserve">Desta forma, há maior </w:t>
      </w:r>
      <w:r w:rsidR="00061680" w:rsidRPr="00061680">
        <w:rPr>
          <w:rFonts w:ascii="Arial" w:eastAsiaTheme="minorEastAsia" w:hAnsi="Arial" w:cs="Arial"/>
        </w:rPr>
        <w:t xml:space="preserve">controle de gastos, </w:t>
      </w:r>
      <w:r w:rsidR="00714873">
        <w:rPr>
          <w:rFonts w:ascii="Arial" w:eastAsiaTheme="minorEastAsia" w:hAnsi="Arial" w:cs="Arial"/>
        </w:rPr>
        <w:t>em torno de 25% de aumento na biomassa vendável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714873">
        <w:rPr>
          <w:rFonts w:ascii="Arial" w:eastAsiaTheme="minorEastAsia" w:hAnsi="Arial" w:cs="Arial"/>
        </w:rPr>
        <w:t>70% de redução nas perdas por questões ambientais</w:t>
      </w:r>
      <w:r w:rsidR="00061680" w:rsidRPr="00061680">
        <w:rPr>
          <w:rFonts w:ascii="Arial" w:eastAsiaTheme="minorEastAsia" w:hAnsi="Arial" w:cs="Arial"/>
        </w:rPr>
        <w:t xml:space="preserve"> e aumento da taxa de sobrevivência até a fase de venda. Como resultado, a produtividade cresce de forma significativa e a qualidade do pescado se eleva, garantindo </w:t>
      </w:r>
      <w:r w:rsidR="00714873">
        <w:rPr>
          <w:rFonts w:ascii="Arial" w:eastAsiaTheme="minorEastAsia" w:hAnsi="Arial" w:cs="Arial"/>
        </w:rPr>
        <w:t xml:space="preserve">uma </w:t>
      </w:r>
      <w:r w:rsidR="00061680" w:rsidRPr="00061680">
        <w:rPr>
          <w:rFonts w:ascii="Arial" w:eastAsiaTheme="minorEastAsia" w:hAnsi="Arial" w:cs="Arial"/>
        </w:rPr>
        <w:t>lucratividade</w:t>
      </w:r>
      <w:r w:rsidR="00714873">
        <w:rPr>
          <w:rFonts w:ascii="Arial" w:eastAsiaTheme="minorEastAsia" w:hAnsi="Arial" w:cs="Arial"/>
        </w:rPr>
        <w:t xml:space="preserve"> extra de até R$60,000 ao ano para um lote de 10 mil alevinos.</w:t>
      </w:r>
    </w:p>
    <w:p w14:paraId="1BF7097E" w14:textId="39615C40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6" w:name="_Toc207798682"/>
      <w:r w:rsidRPr="009A376D">
        <w:lastRenderedPageBreak/>
        <w:t>ESCOPO</w:t>
      </w:r>
      <w:bookmarkEnd w:id="6"/>
    </w:p>
    <w:p w14:paraId="43AC272D" w14:textId="77777777" w:rsidR="009A376D" w:rsidRDefault="009A376D" w:rsidP="000F6E6B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Nossos serviços englobam a instalação de sensores de temperatura nos tanques de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, permitindo o monitoramento contínuo e a identificação de desvios críticos na criação da truta-arco-íris.</w:t>
      </w:r>
    </w:p>
    <w:p w14:paraId="7DA80158" w14:textId="32B26477" w:rsid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6FB7B11B" w14:textId="77777777" w:rsidR="000F6E6B" w:rsidRPr="00D00D44" w:rsidRDefault="000F6E6B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26E0269" w14:textId="6FF71F85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7" w:name="_Toc207798683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7"/>
    </w:p>
    <w:p w14:paraId="5396AFD5" w14:textId="77777777" w:rsidR="00687A7B" w:rsidRDefault="00687A7B" w:rsidP="000F6E6B">
      <w:pPr>
        <w:pStyle w:val="PargrafodaLista"/>
        <w:numPr>
          <w:ilvl w:val="1"/>
          <w:numId w:val="13"/>
        </w:numPr>
        <w:spacing w:before="240"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798684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2.1. Instalar sistemas de refrigeração de água. O cliente é responsável pelas decisões tomadas e procedimentos necessários para o resfriamento da água dos tanques para a temperatura ideal de cada reservatório para a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lastRenderedPageBreak/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0D299B70" w14:textId="0AFD8815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798685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0F6E6B">
      <w:pPr>
        <w:pStyle w:val="Ttulo1"/>
        <w:spacing w:after="240"/>
        <w:rPr>
          <w:rFonts w:eastAsiaTheme="minorEastAsia"/>
        </w:rPr>
      </w:pPr>
      <w:bookmarkStart w:id="10" w:name="_Toc207798686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0"/>
    </w:p>
    <w:p w14:paraId="07B25747" w14:textId="58E0C559" w:rsidR="00573BC0" w:rsidRDefault="00D00D44" w:rsidP="000F6E6B">
      <w:pPr>
        <w:spacing w:after="24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Ligar o VCC ao 5V, GND ao GND e o pino de dados a um pino digital do Arduino (por exemplo, D10), usando um resistor </w:t>
            </w:r>
            <w:proofErr w:type="spellStart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pull-up</w:t>
            </w:r>
            <w:proofErr w:type="spellEnd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Trouts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1" w:name="_Toc207798687"/>
      <w:r w:rsidRPr="009A376D">
        <w:rPr>
          <w:rStyle w:val="Ttulo1Char"/>
        </w:rPr>
        <w:lastRenderedPageBreak/>
        <w:t>PREMISSAS</w:t>
      </w:r>
      <w:bookmarkEnd w:id="11"/>
      <w:r w:rsidRPr="000F6E6B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4A254834" w14:textId="77777777" w:rsidR="000F6E6B" w:rsidRPr="009A376D" w:rsidRDefault="000F6E6B" w:rsidP="000F6E6B">
      <w:pPr>
        <w:spacing w:line="360" w:lineRule="auto"/>
        <w:jc w:val="both"/>
        <w:rPr>
          <w:rFonts w:ascii="Arial" w:eastAsiaTheme="minorEastAsia" w:hAnsi="Arial" w:cs="Arial"/>
        </w:rPr>
      </w:pPr>
    </w:p>
    <w:p w14:paraId="0A7E21EB" w14:textId="4C86E183" w:rsidR="009A4201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2" w:name="_Toc207798688"/>
      <w:r w:rsidRPr="009A376D">
        <w:rPr>
          <w:rStyle w:val="Ttulo1Char"/>
        </w:rPr>
        <w:t>RESTRIÇÕES</w:t>
      </w:r>
      <w:bookmarkEnd w:id="12"/>
      <w:r w:rsidRPr="000F6E6B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58344375" w:rsidR="009409F9" w:rsidRDefault="009409F9" w:rsidP="000F6E6B">
      <w:pPr>
        <w:pStyle w:val="Ttulo1"/>
        <w:numPr>
          <w:ilvl w:val="0"/>
          <w:numId w:val="13"/>
        </w:numPr>
        <w:spacing w:after="240"/>
        <w:ind w:left="0" w:firstLine="0"/>
        <w:rPr>
          <w:rFonts w:eastAsiaTheme="minorEastAsia"/>
        </w:rPr>
      </w:pPr>
      <w:bookmarkStart w:id="13" w:name="_Toc207798689"/>
      <w:r>
        <w:rPr>
          <w:rFonts w:eastAsiaTheme="minorEastAsia"/>
        </w:rPr>
        <w:lastRenderedPageBreak/>
        <w:t>DIAGRAMA DE SOLUÇÃO</w:t>
      </w:r>
      <w:r w:rsidR="009D065D">
        <w:rPr>
          <w:rFonts w:eastAsiaTheme="minorEastAsia"/>
        </w:rPr>
        <w:t xml:space="preserve"> E DE NEGÓCIOS</w:t>
      </w:r>
      <w:bookmarkEnd w:id="13"/>
    </w:p>
    <w:p w14:paraId="1084AABA" w14:textId="76A3BEA6" w:rsidR="009409F9" w:rsidRDefault="009409F9" w:rsidP="000F6E6B">
      <w:pPr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 seguir, </w:t>
      </w:r>
      <w:r w:rsidR="009D065D">
        <w:rPr>
          <w:rFonts w:ascii="Arial" w:eastAsiaTheme="minorEastAsia" w:hAnsi="Arial" w:cs="Arial"/>
        </w:rPr>
        <w:t>são apresentados os</w:t>
      </w:r>
      <w:r>
        <w:rPr>
          <w:rFonts w:ascii="Arial" w:eastAsiaTheme="minorEastAsia" w:hAnsi="Arial" w:cs="Arial"/>
        </w:rPr>
        <w:t xml:space="preserve"> diagrama</w:t>
      </w:r>
      <w:r w:rsidR="009D065D">
        <w:rPr>
          <w:rFonts w:ascii="Arial" w:eastAsiaTheme="minorEastAsia" w:hAnsi="Arial" w:cs="Arial"/>
        </w:rPr>
        <w:t>s relacionados ao projeto. Em primeiro lugar, na figura 1, um diagrama</w:t>
      </w:r>
      <w:r>
        <w:rPr>
          <w:rFonts w:ascii="Arial" w:eastAsiaTheme="minorEastAsia" w:hAnsi="Arial" w:cs="Arial"/>
        </w:rPr>
        <w:t xml:space="preserve"> simplificado da solução </w:t>
      </w:r>
      <w:r w:rsidR="009D065D">
        <w:rPr>
          <w:rFonts w:ascii="Arial" w:eastAsiaTheme="minorEastAsia" w:hAnsi="Arial" w:cs="Arial"/>
        </w:rPr>
        <w:t xml:space="preserve">proposta. A seguir, na figura 2, o diagrama de negócios, especificando o impacto da solução no cenário da piscicultura e na vida dos </w:t>
      </w:r>
      <w:proofErr w:type="spellStart"/>
      <w:r w:rsidR="009D065D">
        <w:rPr>
          <w:rFonts w:ascii="Arial" w:eastAsiaTheme="minorEastAsia" w:hAnsi="Arial" w:cs="Arial"/>
        </w:rPr>
        <w:t>truticultores</w:t>
      </w:r>
      <w:proofErr w:type="spellEnd"/>
      <w:r w:rsidR="009D065D">
        <w:rPr>
          <w:rFonts w:ascii="Arial" w:eastAsiaTheme="minorEastAsia" w:hAnsi="Arial" w:cs="Arial"/>
        </w:rPr>
        <w:t>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</w:t>
      </w:r>
      <w:proofErr w:type="spellStart"/>
      <w:r w:rsidRPr="009409F9">
        <w:rPr>
          <w:rFonts w:ascii="Arial" w:eastAsiaTheme="minorEastAsia" w:hAnsi="Arial" w:cs="Arial"/>
          <w:sz w:val="22"/>
          <w:szCs w:val="22"/>
        </w:rPr>
        <w:t>Truticultura</w:t>
      </w:r>
      <w:proofErr w:type="spellEnd"/>
      <w:r w:rsidRPr="009409F9">
        <w:rPr>
          <w:rFonts w:ascii="Arial" w:eastAsiaTheme="minorEastAsia" w:hAnsi="Arial" w:cs="Arial"/>
          <w:sz w:val="22"/>
          <w:szCs w:val="22"/>
        </w:rPr>
        <w:t xml:space="preserve"> com monitoramento dinâmico de temperatura.</w:t>
      </w:r>
    </w:p>
    <w:p w14:paraId="3F916DB7" w14:textId="23D7F629" w:rsidR="009409F9" w:rsidRDefault="009409F9" w:rsidP="009D065D">
      <w:pPr>
        <w:spacing w:after="0" w:line="240" w:lineRule="auto"/>
        <w:jc w:val="center"/>
      </w:pPr>
      <w:r w:rsidRPr="009409F9">
        <w:rPr>
          <w:noProof/>
        </w:rPr>
        <w:drawing>
          <wp:inline distT="0" distB="0" distL="0" distR="0" wp14:anchorId="2F0B41FC" wp14:editId="1A78A769">
            <wp:extent cx="5396670" cy="3029417"/>
            <wp:effectExtent l="0" t="0" r="0" b="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3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64D9C257" w:rsidR="009409F9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9D065D">
        <w:rPr>
          <w:rFonts w:ascii="Arial" w:eastAsiaTheme="minorEastAsia" w:hAnsi="Arial" w:cs="Arial"/>
          <w:sz w:val="22"/>
          <w:szCs w:val="22"/>
        </w:rPr>
        <w:t>, 2025</w:t>
      </w:r>
      <w:r w:rsidRPr="009A376D">
        <w:rPr>
          <w:rFonts w:ascii="Arial" w:eastAsiaTheme="minorEastAsia" w:hAnsi="Arial" w:cs="Arial"/>
          <w:sz w:val="22"/>
          <w:szCs w:val="22"/>
        </w:rPr>
        <w:t>.</w:t>
      </w:r>
    </w:p>
    <w:p w14:paraId="76071BAB" w14:textId="529B9D69" w:rsid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 xml:space="preserve">Figura 2. </w:t>
      </w:r>
      <w:r>
        <w:rPr>
          <w:rFonts w:ascii="Arial" w:eastAsiaTheme="minorEastAsia" w:hAnsi="Arial" w:cs="Arial"/>
          <w:sz w:val="22"/>
          <w:szCs w:val="22"/>
        </w:rPr>
        <w:t>Diagrama de Negócios para o projeto apresentado.</w:t>
      </w:r>
    </w:p>
    <w:p w14:paraId="17CF386F" w14:textId="6DA43AD8" w:rsidR="009D065D" w:rsidRP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50727444" wp14:editId="23BEA9AD">
            <wp:extent cx="5325733" cy="2884561"/>
            <wp:effectExtent l="0" t="0" r="8890" b="0"/>
            <wp:docPr id="112777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74393" name=""/>
                    <pic:cNvPicPr/>
                  </pic:nvPicPr>
                  <pic:blipFill rotWithShape="1">
                    <a:blip r:embed="rId14"/>
                    <a:srcRect t="1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16" cy="288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F00F" w14:textId="0EEE3EE0" w:rsidR="009D065D" w:rsidRPr="009A376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>
        <w:rPr>
          <w:rFonts w:ascii="Arial" w:eastAsiaTheme="minorEastAsia" w:hAnsi="Arial" w:cs="Arial"/>
          <w:sz w:val="22"/>
          <w:szCs w:val="22"/>
        </w:rPr>
        <w:t>, 2025.</w:t>
      </w:r>
    </w:p>
    <w:p w14:paraId="7CA42D7F" w14:textId="2ADE2A05" w:rsidR="009D065D" w:rsidRDefault="009409F9">
      <w:r>
        <w:br w:type="page"/>
      </w:r>
    </w:p>
    <w:p w14:paraId="1B916A55" w14:textId="57F2799C" w:rsidR="7757F65D" w:rsidRDefault="7757F65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4" w:name="_Toc207798690"/>
      <w:r w:rsidRPr="00A72792">
        <w:rPr>
          <w:rFonts w:eastAsiaTheme="minorEastAsia"/>
        </w:rPr>
        <w:lastRenderedPageBreak/>
        <w:t>REQUISITOS – BACKLOG</w:t>
      </w:r>
      <w:bookmarkEnd w:id="14"/>
    </w:p>
    <w:p w14:paraId="39DCC869" w14:textId="77777777" w:rsidR="009A376D" w:rsidRPr="009A376D" w:rsidRDefault="009A376D" w:rsidP="009A376D"/>
    <w:p w14:paraId="0D030738" w14:textId="2E1504F3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Abaixo, na figura </w:t>
      </w:r>
      <w:r w:rsidR="009D065D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, uma sistematização dos principais requisitos necessários para o desenvolvimento do projeto, com destaque para a classificação em Essenciais, Importantes ou Desejáveis.</w:t>
      </w:r>
    </w:p>
    <w:p w14:paraId="222B85AE" w14:textId="295EF942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6E6F62FC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.</w:t>
      </w:r>
    </w:p>
    <w:p w14:paraId="741D162B" w14:textId="7A4F6AE5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</w:t>
      </w:r>
      <w:r w:rsidR="009D065D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 também é demonstrada a organização dos requisitos na forma de objetivos entregáveis por meio da plataforma </w:t>
      </w:r>
      <w:proofErr w:type="spellStart"/>
      <w:r>
        <w:rPr>
          <w:rFonts w:ascii="Arial" w:eastAsiaTheme="minorEastAsia" w:hAnsi="Arial" w:cs="Arial"/>
        </w:rPr>
        <w:t>Trello</w:t>
      </w:r>
      <w:proofErr w:type="spellEnd"/>
      <w:r>
        <w:rPr>
          <w:rFonts w:ascii="Arial" w:eastAsiaTheme="minorEastAsia" w:hAnsi="Arial" w:cs="Arial"/>
        </w:rPr>
        <w:t>. Dessa forma, permite-se um maior manejo de recursos humanos, melhor monitoramento do desenvolvimento do projeto e transparência.</w:t>
      </w:r>
    </w:p>
    <w:p w14:paraId="57CBDA00" w14:textId="407BA09D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4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 xml:space="preserve">Projeto sistematizado na plataforma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Trello</w:t>
      </w:r>
      <w:proofErr w:type="spellEnd"/>
      <w:r>
        <w:rPr>
          <w:rFonts w:ascii="Arial" w:eastAsiaTheme="minorEastAsia" w:hAnsi="Arial" w:cs="Arial"/>
          <w:sz w:val="22"/>
          <w:szCs w:val="22"/>
        </w:rPr>
        <w:t>.</w:t>
      </w:r>
    </w:p>
    <w:p w14:paraId="638A7499" w14:textId="03ED9868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, 2025.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5" w:name="_Toc207798691"/>
      <w:r>
        <w:rPr>
          <w:rFonts w:eastAsiaTheme="minorEastAsia"/>
        </w:rPr>
        <w:lastRenderedPageBreak/>
        <w:t>MACROCRONOGRAMA</w:t>
      </w:r>
      <w:bookmarkEnd w:id="15"/>
    </w:p>
    <w:p w14:paraId="74447B3E" w14:textId="77777777" w:rsidR="00F80FF2" w:rsidRPr="00F80FF2" w:rsidRDefault="00F80FF2" w:rsidP="00F80FF2"/>
    <w:p w14:paraId="31D1530A" w14:textId="4F2795CE" w:rsidR="00B261A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 xml:space="preserve">O projeto está previsto para acontecer conforme o cronograma </w:t>
      </w:r>
      <w:r w:rsidR="00707245">
        <w:rPr>
          <w:rFonts w:ascii="Arial" w:eastAsiaTheme="minorEastAsia" w:hAnsi="Arial" w:cs="Arial"/>
        </w:rPr>
        <w:t xml:space="preserve">no quadro 2, </w:t>
      </w:r>
      <w:r w:rsidR="00F80FF2">
        <w:rPr>
          <w:rFonts w:ascii="Arial" w:eastAsiaTheme="minorEastAsia" w:hAnsi="Arial" w:cs="Arial"/>
        </w:rPr>
        <w:t>abaixo, sujeito a alterações conforme o necessário.</w:t>
      </w:r>
    </w:p>
    <w:p w14:paraId="02F1A211" w14:textId="6254126B" w:rsidR="00707245" w:rsidRPr="00707245" w:rsidRDefault="00707245" w:rsidP="00707245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Quadro 2. </w:t>
      </w:r>
      <w:r w:rsidRPr="00707245">
        <w:rPr>
          <w:rFonts w:ascii="Arial" w:eastAsiaTheme="minorEastAsia" w:hAnsi="Arial" w:cs="Arial"/>
          <w:sz w:val="22"/>
          <w:szCs w:val="22"/>
        </w:rPr>
        <w:t>Cronograma aproximado, proposto para o desenvolvimento do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Fornecimento de suporte técnico após </w:t>
            </w:r>
            <w:proofErr w:type="spellStart"/>
            <w:r w:rsidRPr="00486D4C">
              <w:rPr>
                <w:rFonts w:ascii="Arial" w:eastAsiaTheme="minorEastAsia" w:hAnsi="Arial" w:cs="Arial"/>
              </w:rPr>
              <w:t>perído</w:t>
            </w:r>
            <w:proofErr w:type="spellEnd"/>
            <w:r w:rsidRPr="00486D4C">
              <w:rPr>
                <w:rFonts w:ascii="Arial" w:eastAsiaTheme="minorEastAsia" w:hAnsi="Arial" w:cs="Arial"/>
              </w:rPr>
              <w:t xml:space="preserve">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4F036EA7" w:rsidR="00525DEB" w:rsidRPr="00707245" w:rsidRDefault="00707245" w:rsidP="00A72792">
      <w:pPr>
        <w:spacing w:line="360" w:lineRule="auto"/>
        <w:jc w:val="both"/>
        <w:rPr>
          <w:rFonts w:ascii="Arial" w:eastAsiaTheme="minorEastAsia" w:hAnsi="Arial" w:cs="Arial"/>
          <w:b/>
          <w:bCs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>, 2025.</w:t>
      </w: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6" w:name="_Toc207798692"/>
      <w:r w:rsidRPr="00E00018">
        <w:rPr>
          <w:rFonts w:eastAsiaTheme="minorEastAsia"/>
        </w:rPr>
        <w:lastRenderedPageBreak/>
        <w:t>REFERÊNCIAS UTILIZADAS</w:t>
      </w:r>
      <w:bookmarkEnd w:id="16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proofErr w:type="spellStart"/>
      <w:r w:rsidRPr="00061680">
        <w:rPr>
          <w:rFonts w:ascii="Arial" w:eastAsiaTheme="minorEastAsia" w:hAnsi="Arial" w:cs="Arial"/>
          <w:b/>
          <w:bCs/>
        </w:rPr>
        <w:t>Truticultura</w:t>
      </w:r>
      <w:proofErr w:type="spellEnd"/>
      <w:r w:rsidRPr="00061680">
        <w:rPr>
          <w:rFonts w:ascii="Arial" w:eastAsiaTheme="minorEastAsia" w:hAnsi="Arial" w:cs="Arial"/>
          <w:b/>
          <w:bCs/>
        </w:rPr>
        <w:t xml:space="preserve">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1CD7FAFD" w:rsidR="00061680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IBGE</w:t>
      </w:r>
      <w:r w:rsidR="00C8712B">
        <w:rPr>
          <w:rFonts w:ascii="Arial" w:eastAsiaTheme="minorEastAsia" w:hAnsi="Arial" w:cs="Arial"/>
        </w:rPr>
        <w:t xml:space="preserve"> </w:t>
      </w:r>
      <w:r w:rsidR="00C8712B" w:rsidRPr="00C8712B">
        <w:rPr>
          <w:rFonts w:ascii="Arial" w:eastAsiaTheme="minorEastAsia" w:hAnsi="Arial" w:cs="Arial"/>
        </w:rPr>
        <w:t>– INSTITUTO BRASILEIRO DE GEOGRAFIA E ESTATÍSTICA</w:t>
      </w:r>
      <w:r w:rsidRPr="00A72792">
        <w:rPr>
          <w:rFonts w:ascii="Arial" w:eastAsiaTheme="minorEastAsia" w:hAnsi="Arial" w:cs="Arial"/>
        </w:rPr>
        <w:t xml:space="preserve">. </w:t>
      </w:r>
      <w:r w:rsidRPr="00A72792">
        <w:rPr>
          <w:rFonts w:ascii="Arial" w:eastAsiaTheme="minorEastAsia" w:hAnsi="Arial" w:cs="Arial"/>
          <w:b/>
          <w:bCs/>
        </w:rPr>
        <w:t xml:space="preserve">Produção aquícola nacional: </w:t>
      </w:r>
      <w:proofErr w:type="spellStart"/>
      <w:r w:rsidRPr="00A72792">
        <w:rPr>
          <w:rFonts w:ascii="Arial" w:eastAsiaTheme="minorEastAsia" w:hAnsi="Arial" w:cs="Arial"/>
          <w:b/>
          <w:bCs/>
        </w:rPr>
        <w:t>truticultura</w:t>
      </w:r>
      <w:proofErr w:type="spellEnd"/>
      <w:r w:rsidRPr="00A72792">
        <w:rPr>
          <w:rFonts w:ascii="Arial" w:eastAsiaTheme="minorEastAsia" w:hAnsi="Arial" w:cs="Arial"/>
          <w:b/>
          <w:bCs/>
        </w:rPr>
        <w:t xml:space="preserve">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2CEC82A9" w14:textId="7615A366" w:rsidR="00C8712B" w:rsidRDefault="00C8712B" w:rsidP="00C8712B">
      <w:pPr>
        <w:spacing w:line="240" w:lineRule="auto"/>
        <w:rPr>
          <w:rFonts w:ascii="Arial" w:eastAsiaTheme="minorEastAsia" w:hAnsi="Arial" w:cs="Arial"/>
        </w:rPr>
      </w:pPr>
      <w:r w:rsidRPr="00C8712B">
        <w:rPr>
          <w:rFonts w:ascii="Arial" w:eastAsiaTheme="minorEastAsia" w:hAnsi="Arial" w:cs="Arial"/>
        </w:rPr>
        <w:t xml:space="preserve">IBGE – INSTITUTO BRASILEIRO DE GEOGRAFIA E ESTATÍSTICA. </w:t>
      </w:r>
      <w:r w:rsidRPr="00707245">
        <w:rPr>
          <w:rFonts w:ascii="Arial" w:eastAsiaTheme="minorEastAsia" w:hAnsi="Arial" w:cs="Arial"/>
          <w:b/>
          <w:bCs/>
        </w:rPr>
        <w:t>Indicador 16518, Município 16459.</w:t>
      </w:r>
      <w:r w:rsidRPr="00C8712B">
        <w:rPr>
          <w:rFonts w:ascii="Arial" w:eastAsiaTheme="minorEastAsia" w:hAnsi="Arial" w:cs="Arial"/>
        </w:rPr>
        <w:t xml:space="preserve"> In: Cidades. </w:t>
      </w:r>
      <w:r>
        <w:rPr>
          <w:rFonts w:ascii="Arial" w:eastAsiaTheme="minorEastAsia" w:hAnsi="Arial" w:cs="Arial"/>
        </w:rPr>
        <w:t>&lt;</w:t>
      </w:r>
      <w:r w:rsidRPr="00C8712B">
        <w:rPr>
          <w:rFonts w:ascii="Arial" w:eastAsiaTheme="minorEastAsia" w:hAnsi="Arial" w:cs="Arial"/>
        </w:rPr>
        <w:t xml:space="preserve">Disponível em: </w:t>
      </w:r>
      <w:r>
        <w:rPr>
          <w:rFonts w:ascii="Arial" w:eastAsiaTheme="minorEastAsia" w:hAnsi="Arial" w:cs="Arial"/>
        </w:rPr>
        <w:t>h</w:t>
      </w:r>
      <w:r w:rsidRPr="00C8712B">
        <w:rPr>
          <w:rFonts w:ascii="Arial" w:eastAsiaTheme="minorEastAsia" w:hAnsi="Arial" w:cs="Arial"/>
        </w:rPr>
        <w:t>ttps://cidades.ibge.gov.br/brasil/pesquisa/18/16459?indicador=16518&amp;tipo=grafico</w:t>
      </w:r>
      <w:r>
        <w:rPr>
          <w:rFonts w:ascii="Arial" w:eastAsiaTheme="minorEastAsia" w:hAnsi="Arial" w:cs="Arial"/>
        </w:rPr>
        <w:t>&gt;.</w:t>
      </w:r>
      <w:r w:rsidRPr="00C8712B">
        <w:rPr>
          <w:rFonts w:ascii="Arial" w:eastAsiaTheme="minorEastAsia" w:hAnsi="Arial" w:cs="Arial"/>
        </w:rPr>
        <w:t>Acesso em: 03 set. 2025.</w:t>
      </w:r>
    </w:p>
    <w:p w14:paraId="31DD7C7F" w14:textId="3F3D7B10" w:rsidR="009D065D" w:rsidRPr="00A44894" w:rsidRDefault="009D065D" w:rsidP="00C8712B">
      <w:pPr>
        <w:spacing w:line="240" w:lineRule="auto"/>
        <w:rPr>
          <w:rFonts w:ascii="Arial" w:eastAsiaTheme="minorEastAsia" w:hAnsi="Arial" w:cs="Arial"/>
          <w:lang w:val="en-US"/>
        </w:rPr>
      </w:pPr>
      <w:r w:rsidRPr="009D065D">
        <w:rPr>
          <w:rFonts w:ascii="Arial" w:eastAsiaTheme="minorEastAsia" w:hAnsi="Arial" w:cs="Arial"/>
        </w:rPr>
        <w:t>PEREIRA, G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R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>; ELIAS, M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A. Análise do perfil dos consumidores de peixes em Gaspar (SC). </w:t>
      </w:r>
      <w:r w:rsidRPr="00A44894">
        <w:rPr>
          <w:rFonts w:ascii="Arial" w:eastAsiaTheme="minorEastAsia" w:hAnsi="Arial" w:cs="Arial"/>
          <w:b/>
          <w:bCs/>
          <w:lang w:val="en-US"/>
        </w:rPr>
        <w:t>Research, Society and Development</w:t>
      </w:r>
      <w:r w:rsidRPr="00A44894">
        <w:rPr>
          <w:rFonts w:ascii="Arial" w:eastAsiaTheme="minorEastAsia" w:hAnsi="Arial" w:cs="Arial"/>
          <w:lang w:val="en-US"/>
        </w:rPr>
        <w:t>, v. 10, n. 2, e50510212706, 2021. DOI: https://doi.org/10.33448/rsd-v10i2.12706.</w:t>
      </w:r>
    </w:p>
    <w:p w14:paraId="5FA4EDDC" w14:textId="33A8E870" w:rsidR="009D065D" w:rsidRPr="00A72792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 xml:space="preserve">SEAFOOD BRASIL. </w:t>
      </w:r>
      <w:r w:rsidRPr="009D065D">
        <w:rPr>
          <w:rFonts w:ascii="Arial" w:eastAsiaTheme="minorEastAsia" w:hAnsi="Arial" w:cs="Arial"/>
          <w:b/>
          <w:bCs/>
        </w:rPr>
        <w:t>Veja qual é o consumo per capita de pescado no Brasil.</w:t>
      </w:r>
      <w:r>
        <w:rPr>
          <w:rFonts w:ascii="Arial" w:eastAsiaTheme="minorEastAsia" w:hAnsi="Arial" w:cs="Arial"/>
        </w:rPr>
        <w:t xml:space="preserve"> &lt; </w:t>
      </w:r>
      <w:r w:rsidRPr="009D065D">
        <w:rPr>
          <w:rFonts w:ascii="Arial" w:eastAsiaTheme="minorEastAsia" w:hAnsi="Arial" w:cs="Arial"/>
        </w:rPr>
        <w:t>Disponível em: https://www.seafoodbrasil.com.br/veja-qual-e-o-consumo-per-capita-de-pescado-no-brasil.</w:t>
      </w:r>
      <w:r>
        <w:rPr>
          <w:rFonts w:ascii="Arial" w:eastAsiaTheme="minorEastAsia" w:hAnsi="Arial" w:cs="Arial"/>
        </w:rPr>
        <w:t>&gt;.</w:t>
      </w:r>
      <w:r w:rsidRPr="009D065D">
        <w:rPr>
          <w:rFonts w:ascii="Arial" w:eastAsiaTheme="minorEastAsia" w:hAnsi="Arial" w:cs="Arial"/>
        </w:rPr>
        <w:t xml:space="preserve"> Acesso em: 3 set. 2025.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E942FF" w14:textId="77777777" w:rsidR="00390519" w:rsidRDefault="00390519" w:rsidP="00431CB3">
      <w:pPr>
        <w:spacing w:after="0" w:line="240" w:lineRule="auto"/>
      </w:pPr>
      <w:r>
        <w:separator/>
      </w:r>
    </w:p>
  </w:endnote>
  <w:endnote w:type="continuationSeparator" w:id="0">
    <w:p w14:paraId="1E60C234" w14:textId="77777777" w:rsidR="00390519" w:rsidRDefault="00390519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7831C6" w14:textId="77777777" w:rsidR="00390519" w:rsidRDefault="00390519" w:rsidP="00431CB3">
      <w:pPr>
        <w:spacing w:after="0" w:line="240" w:lineRule="auto"/>
      </w:pPr>
      <w:r>
        <w:separator/>
      </w:r>
    </w:p>
  </w:footnote>
  <w:footnote w:type="continuationSeparator" w:id="0">
    <w:p w14:paraId="3170C912" w14:textId="77777777" w:rsidR="00390519" w:rsidRDefault="00390519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110E5"/>
    <w:rsid w:val="00022652"/>
    <w:rsid w:val="00061680"/>
    <w:rsid w:val="00091BCC"/>
    <w:rsid w:val="00093ABF"/>
    <w:rsid w:val="000C5306"/>
    <w:rsid w:val="000F6E6B"/>
    <w:rsid w:val="001423AB"/>
    <w:rsid w:val="00225A13"/>
    <w:rsid w:val="00230998"/>
    <w:rsid w:val="002819CC"/>
    <w:rsid w:val="002B2134"/>
    <w:rsid w:val="002F3A11"/>
    <w:rsid w:val="00300DEF"/>
    <w:rsid w:val="00320E1A"/>
    <w:rsid w:val="00352C14"/>
    <w:rsid w:val="00361958"/>
    <w:rsid w:val="00390519"/>
    <w:rsid w:val="00431CB3"/>
    <w:rsid w:val="0047563E"/>
    <w:rsid w:val="00486D4C"/>
    <w:rsid w:val="004B274C"/>
    <w:rsid w:val="004B7F48"/>
    <w:rsid w:val="00525DEB"/>
    <w:rsid w:val="00573BC0"/>
    <w:rsid w:val="005748EB"/>
    <w:rsid w:val="005B629D"/>
    <w:rsid w:val="005E34BC"/>
    <w:rsid w:val="005F3AC6"/>
    <w:rsid w:val="00687A7B"/>
    <w:rsid w:val="006C1E7A"/>
    <w:rsid w:val="00707245"/>
    <w:rsid w:val="00714873"/>
    <w:rsid w:val="00785764"/>
    <w:rsid w:val="00822257"/>
    <w:rsid w:val="00846AC4"/>
    <w:rsid w:val="00903744"/>
    <w:rsid w:val="009409F9"/>
    <w:rsid w:val="00985E36"/>
    <w:rsid w:val="009A376D"/>
    <w:rsid w:val="009A4201"/>
    <w:rsid w:val="009B6EA3"/>
    <w:rsid w:val="009D065D"/>
    <w:rsid w:val="009E01FB"/>
    <w:rsid w:val="009F4B69"/>
    <w:rsid w:val="00A026BE"/>
    <w:rsid w:val="00A258B0"/>
    <w:rsid w:val="00A34858"/>
    <w:rsid w:val="00A44894"/>
    <w:rsid w:val="00A72792"/>
    <w:rsid w:val="00AC7042"/>
    <w:rsid w:val="00AD0BEB"/>
    <w:rsid w:val="00B261A2"/>
    <w:rsid w:val="00B65D17"/>
    <w:rsid w:val="00B8053C"/>
    <w:rsid w:val="00BF1924"/>
    <w:rsid w:val="00BF527F"/>
    <w:rsid w:val="00C0094D"/>
    <w:rsid w:val="00C03EFE"/>
    <w:rsid w:val="00C160A5"/>
    <w:rsid w:val="00C8712B"/>
    <w:rsid w:val="00D00D44"/>
    <w:rsid w:val="00D26CC0"/>
    <w:rsid w:val="00D9195B"/>
    <w:rsid w:val="00D96A91"/>
    <w:rsid w:val="00E00018"/>
    <w:rsid w:val="00E0129E"/>
    <w:rsid w:val="00E120BB"/>
    <w:rsid w:val="00EB2BF2"/>
    <w:rsid w:val="00EC69A2"/>
    <w:rsid w:val="00F334FA"/>
    <w:rsid w:val="00F61692"/>
    <w:rsid w:val="00F64A5E"/>
    <w:rsid w:val="00F67299"/>
    <w:rsid w:val="00F80FF2"/>
    <w:rsid w:val="00FF45D8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  <w:style w:type="paragraph" w:styleId="NormalWeb">
    <w:name w:val="Normal (Web)"/>
    <w:basedOn w:val="Normal"/>
    <w:uiPriority w:val="99"/>
    <w:semiHidden/>
    <w:unhideWhenUsed/>
    <w:rsid w:val="007148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2773</Words>
  <Characters>14978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ANDREI SATO .</cp:lastModifiedBy>
  <cp:revision>45</cp:revision>
  <dcterms:created xsi:type="dcterms:W3CDTF">2025-08-21T13:23:00Z</dcterms:created>
  <dcterms:modified xsi:type="dcterms:W3CDTF">2025-09-04T14:40:00Z</dcterms:modified>
</cp:coreProperties>
</file>