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both"/>
      </w:pPr>
      <w:r w:rsidDel="00000000" w:rsidR="00000000" w:rsidRPr="00000000">
        <w:rPr>
          <w:b w:val="1"/>
          <w:color w:val="000000"/>
          <w:sz w:val="46"/>
          <w:szCs w:val="46"/>
          <w:highlight w:val="white"/>
          <w:rtl w:val="0"/>
        </w:rPr>
        <w:t xml:space="preserve">What's New in JDK 8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hyperlink r:id="rId5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Java Programming Language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20" w:lineRule="auto"/>
        <w:ind w:left="720" w:hanging="360"/>
        <w:contextualSpacing w:val="1"/>
        <w:jc w:val="both"/>
        <w:rPr/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Lambda Expressions, a new language feature, has been introduced in this release. They enable you to treat functionality as a method argument, or code as data. Lambda expressions let you express instances of single-method interfaces (referred to as functional interfaces) more compactly.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20" w:lineRule="auto"/>
        <w:ind w:left="720" w:hanging="360"/>
        <w:contextualSpacing w:val="1"/>
        <w:jc w:val="both"/>
        <w:rPr/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Method references provide easy-to-read lambda expressions for methods that already have a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20" w:lineRule="auto"/>
        <w:ind w:left="720" w:hanging="360"/>
        <w:contextualSpacing w:val="1"/>
        <w:jc w:val="both"/>
        <w:rPr/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Default methods enable new functionality to be added to the interfaces of libraries and ensure binary compatibility with code written for older versions of those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20" w:lineRule="auto"/>
        <w:ind w:left="720" w:hanging="360"/>
        <w:contextualSpacing w:val="1"/>
        <w:jc w:val="both"/>
        <w:rPr/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Repeating Annotations provide the ability to apply the same annotation type more than once to the same declaration or type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20" w:lineRule="auto"/>
        <w:ind w:left="720" w:hanging="360"/>
        <w:contextualSpacing w:val="1"/>
        <w:jc w:val="both"/>
        <w:rPr/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Type Annotations provide the ability to apply an annotation anywhere a type is used, not just on a declaration. Used with a pluggable type system, this feature enables improved type checking of your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20" w:lineRule="auto"/>
        <w:ind w:left="720" w:hanging="360"/>
        <w:contextualSpacing w:val="1"/>
        <w:jc w:val="both"/>
        <w:rPr/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Improved type inference.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20" w:lineRule="auto"/>
        <w:ind w:left="720" w:hanging="360"/>
        <w:contextualSpacing w:val="1"/>
        <w:jc w:val="both"/>
        <w:rPr/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Method parameter reflection.</w:t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jc w:val="both"/>
      </w:pPr>
      <w:hyperlink r:id="rId7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Collections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20" w:lineRule="auto"/>
        <w:ind w:left="720" w:hanging="360"/>
        <w:contextualSpacing w:val="1"/>
        <w:jc w:val="both"/>
        <w:rPr/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Classes in the new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java.util.stream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package provide a Stream API to support functional-style operations on streams of elements. The Stream API is integrated into the Collections API, which enables bulk operations on collections, such as sequential or parallel map-reduce transformations.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20" w:lineRule="auto"/>
        <w:ind w:left="720" w:hanging="360"/>
        <w:contextualSpacing w:val="1"/>
        <w:jc w:val="both"/>
        <w:rPr/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Performance Improvement for HashMaps with Key Collisions</w:t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hyperlink r:id="rId9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Compact Profiles</w:t>
        </w:r>
      </w:hyperlink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contain predefined subsets of the Java SE platform and enable applications that do not require the entire Platform to be deployed and run on small devices.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hyperlink r:id="rId10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Security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Client-side TLS 1.2 enabled by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New variant of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AccessController.doPrivileged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that enables code to assert a subset of its privileges, without preventing the full traversal of the stack to check for other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Stronger algorithms for password-based encryption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SSL/TLS Server Name Indication (SNI) Extension support in JSSE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Support for AEAD algorithms: The SunJCE provider is enhanced to support AES/GCM/NoPadding cipher implementation as well as GCM algorithm parameters. And the SunJSSE provider is enhanced to support AEAD mode based cipher suites. See Oracle Providers Documentation, JEP 115.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KeyStore enhancements, including the new Domain KeyStore type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java.security.DomainLoadStoreParameter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, and the new command option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-importpassword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for the keytool utility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SHA-224 Message Digests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Enhanced Support for NSA Suite B Cryptography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Better Support for High Entropy Random Number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java.security.cert.PKIXRevocationChecker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class for configuring revocation checking of X.509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64-bit PKCS11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New rcache Types in Kerberos 5 Replay Caching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Support for Kerberos 5 Protocol Transition and Constrained Delegation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Kerberos 5 weak encryption types disabled by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Unbound SASL for the GSS-API/Kerberos 5 mechanism.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SASL service for multiple host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JNI bridge to native JGSS on Mac OS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Support for stronger strength ephemeral DH keys in the SunJSSE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Support for server-side cipher suites preference customization in JSSE</w:t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J</w:t>
      </w:r>
      <w:hyperlink r:id="rId12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avaFX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new Modena theme has been implemented in this release. For more information, see the blog at </w:t>
      </w:r>
      <w:hyperlink r:id="rId14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fxexperience.com</w:t>
        </w:r>
      </w:hyperlink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new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SwingNode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class enables developers to embed Swing content into JavaFX applications. See the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666666"/>
            <w:sz w:val="18"/>
            <w:szCs w:val="18"/>
            <w:highlight w:val="white"/>
            <w:rtl w:val="0"/>
          </w:rPr>
          <w:t xml:space="preserve">SwingNode</w:t>
        </w:r>
      </w:hyperlink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javadoc and </w:t>
      </w:r>
      <w:hyperlink r:id="rId16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Embedding Swing Content in JavaFX Applications</w:t>
        </w:r>
      </w:hyperlink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new UI Controls include the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666666"/>
            <w:sz w:val="18"/>
            <w:szCs w:val="18"/>
            <w:highlight w:val="white"/>
            <w:rtl w:val="0"/>
          </w:rPr>
          <w:t xml:space="preserve">DatePicker</w:t>
        </w:r>
      </w:hyperlink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and the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666666"/>
            <w:sz w:val="18"/>
            <w:szCs w:val="18"/>
            <w:highlight w:val="white"/>
            <w:rtl w:val="0"/>
          </w:rPr>
          <w:t xml:space="preserve">TreeTableView</w:t>
        </w:r>
      </w:hyperlink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controls.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javafx.print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package provides the public classes for the JavaFX Printing API. See the </w:t>
      </w:r>
      <w:hyperlink r:id="rId19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for more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3D Graphics features now include 3D shapes, camera, lights, subscene, material, picking, and antialiasing. The new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Shape3D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Box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Cylinder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MeshView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Sphere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subclasses),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SubScene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Material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PickResult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LightBase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AmbientLight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PointLight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subclasses) , and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SceneAntialiasing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API classes have been added to the JavaFX 3D Graphics library. 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Camera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API class has also been updated in this release. See the corresponding class javadoc for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javafx.scene.shape.Shape3D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javafx.scene.SubScene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javafx.scene.paint.Material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javafx.scene.input.PickResult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javafx.scene.SceneAntialiasing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, and the</w:t>
      </w:r>
      <w:hyperlink r:id="rId20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Getting Started with JavaFX 3D Graphics</w:t>
        </w:r>
      </w:hyperlink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WebView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class provides new features and improvements. Review </w:t>
      </w:r>
      <w:hyperlink r:id="rId21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Supported Features of HTML5</w:t>
        </w:r>
      </w:hyperlink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for more information about additional HTML5 features including Web Sockets, Web Workers, and Web Fonts.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Enhanced text support including bi-directional text and complex text scripts such as Thai and Hindi in controls, and multi-line, multi-style text in text nodes.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Support for Hi-DPI displays has been added in this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CSS Styleable* classes became public API. See the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666666"/>
            <w:sz w:val="18"/>
            <w:szCs w:val="18"/>
            <w:highlight w:val="white"/>
            <w:rtl w:val="0"/>
          </w:rPr>
          <w:t xml:space="preserve">javafx.css</w:t>
        </w:r>
      </w:hyperlink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javadoc for more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new 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666666"/>
            <w:sz w:val="18"/>
            <w:szCs w:val="18"/>
            <w:highlight w:val="white"/>
            <w:rtl w:val="0"/>
          </w:rPr>
          <w:t xml:space="preserve">ScheduledService</w:t>
        </w:r>
      </w:hyperlink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class allows to automatically restart the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JavaFX is now available for ARM platforms. JDK for ARM includes the base, graphics and controls components of JavaFX.</w:t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hyperlink r:id="rId24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Tools</w:t>
        </w:r>
      </w:hyperlink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jjs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command is provided to invoke the Nashorn 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command launches JavaFX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man page has been reworked.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jdeps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command-line tool is provided for analyzing class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Java Management Extensions (JMX) provide remote access to diagnostic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jarsigner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tool has an option for requesting a signed time stamp from a Time Stamping Authority (TSA).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Javac tool</w:t>
        </w:r>
      </w:hyperlink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-parameters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option of 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javac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command can be used to store formal parameter names and enable the Reflection API to retrieve formal parameter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type rules for equality operators in the Java Language Specification (JLS) Section 15.21 are now correctly enforced by 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javac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javac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tool now has support for checking the content of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javadoc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comments for issues that could lead to various problems, such as invalid HTML or accessibility issues, in the files that are generated when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javadoc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is run. The feature is enabled by the new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-Xdoclint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option. For more details, see the output from running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javac -X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". This feature is also available in 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javadoc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tool, and is enabled there by default.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javac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tool now provides the ability to generate native headers, as needed. This removes the need to run 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javah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tool as a separate step in the build pipeline. The feature is enabled in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javac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by using the new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-h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option, which is used to specify a directory in which the header files should be written. Header files will be generated for any class which has either native methods, or constant fields annotated with a new annotation of type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java.lang.annotation.Native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hyperlink r:id="rId28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Javadoc tool</w:t>
        </w:r>
      </w:hyperlink>
      <w:hyperlink r:id="rId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javadoc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tool supports the new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DocTree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API that enables you to traverse Javadoc comments as abstract syntax trees.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javadoc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tool supports the new Javadoc Access API that enables you to invoke the Javadoc tool directly from a Java application, without executing a new process. See the </w:t>
      </w:r>
      <w:hyperlink r:id="rId30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javadoc what's new</w:t>
        </w:r>
      </w:hyperlink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page for more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javadoc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tool now has support for checking the content of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javadoc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comments for issues that could lead to various problems, such as invalid HTML or accessibility issues, in the files that are generated when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javadoc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is run. The feature is enabled by default, and can also be controlled by the new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-Xdoclint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option. For more details, see the output from running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javadoc -X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". This feature is also available in 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javac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tool, although it is not enabled by default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hyperlink r:id="rId31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Internationalization</w:t>
        </w:r>
      </w:hyperlink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Unicode Enhancements, including support for Unicode 6.2.0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Adoption of Unicode CLDR Data and the java.locale.providers System 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New Calendar and Locale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Ability to Install a Custom Resource Bundle as an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hyperlink r:id="rId33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Deployment</w:t>
        </w:r>
      </w:hyperlink>
      <w:hyperlink r:id="rId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For sandbox applets and Java Web Start applications,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URLPermission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is now used to allow connections back to the server from which they were started.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SocketPermission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is no longer granted.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Permissions attribute is required in the JAR file manifest of the main JAR file at all security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hyperlink r:id="rId35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Date-Time Package</w:t>
        </w:r>
      </w:hyperlink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- a new set of packages that provide a comprehensive date-time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hyperlink r:id="rId36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Scripting</w:t>
        </w:r>
      </w:hyperlink>
      <w:hyperlink r:id="rId3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hyperlink r:id="rId38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Nashorn</w:t>
        </w:r>
      </w:hyperlink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Javascript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hyperlink r:id="rId39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Pack200</w:t>
        </w:r>
      </w:hyperlink>
      <w:hyperlink r:id="rId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Pack200 Support for Constant Pool Entries and New Bytecodes Introduced by JSR 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JDK8 support for class files changes specified by JSR-292, JSR-308 and JSR-335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hyperlink r:id="rId41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IO and NIO</w:t>
        </w:r>
      </w:hyperlink>
      <w:hyperlink r:id="rId4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SelectorProvider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implementation for Solaris based on the Solaris event port mechanism. To use, run with the system property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java.nio.channels.spi.Selector 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set to the value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sun.nio.ch.EventPortSelectorProvider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Decrease in the size of 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&lt;JDK_HOME&gt;/jre/lib/charsets.jar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Performance improvement for 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java.lang.String(byte[], *)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constructor and 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java.lang.String.getBytes()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hyperlink r:id="rId43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java.lang and java.util Packages</w:t>
        </w:r>
      </w:hyperlink>
      <w:hyperlink r:id="rId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Parallel Array Sorting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Standard Encoding and Decoding Base64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Unsigned Arithmetic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hyperlink r:id="rId45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JDBC</w:t>
        </w:r>
      </w:hyperlink>
      <w:hyperlink r:id="rId4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JDBC-ODBC Bridge has been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JDBC 4.2 introduces 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20" w:lineRule="auto"/>
        <w:ind w:left="0" w:right="0" w:firstLine="0"/>
        <w:contextualSpacing w:val="0"/>
        <w:jc w:val="both"/>
      </w:pPr>
      <w:r w:rsidDel="00000000" w:rsidR="00000000" w:rsidRPr="00000000">
        <w:rPr>
          <w:color w:val="1f4f82"/>
          <w:sz w:val="18"/>
          <w:szCs w:val="18"/>
          <w:highlight w:val="white"/>
          <w:rtl w:val="0"/>
        </w:rPr>
        <w:t xml:space="preserve">Java DB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JDK 8 includes Java DB 10.10.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hyperlink r:id="rId47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Networking</w:t>
        </w:r>
      </w:hyperlink>
      <w:hyperlink r:id="rId4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class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java.net.URLPermission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has been added.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In the class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java.net.HttpURLConnection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, if a security manager is installed, calls that request to open a connection require permission.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hyperlink r:id="rId49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Concurrency</w:t>
        </w:r>
      </w:hyperlink>
      <w:hyperlink r:id="rId5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Classes and interfaces have been added to 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java.util.concurrent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Methods have been added to 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java.util.concurrent.ConcurrentHashMap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class to support aggregate operations based on the newly added streams facility and lambda expressions.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Classes have been added to 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java.util.concurrent.atomic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package to support scalable updatable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Methods have been added to 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java.util.concurrent.ForkJoinPool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class to support a common pool.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java.util.concurrent.locks.StampedLock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class has been added to provide a capability-based lock with three modes for controlling read/write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hyperlink r:id="rId51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Java XML</w:t>
        </w:r>
      </w:hyperlink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- </w:t>
      </w:r>
      <w:hyperlink r:id="rId52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JAXP</w:t>
        </w:r>
      </w:hyperlink>
      <w:hyperlink r:id="rId5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hyperlink r:id="rId54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HotSpot</w:t>
        </w:r>
      </w:hyperlink>
      <w:hyperlink r:id="rId5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320" w:lineRule="auto"/>
        <w:ind w:left="720" w:hanging="360"/>
        <w:contextualSpacing w:val="1"/>
        <w:jc w:val="both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Hardware intrinsics were added to use Advanced Encryption Standard (AES). The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UseAES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highlight w:val="white"/>
          <w:rtl w:val="0"/>
        </w:rPr>
        <w:t xml:space="preserve">UseAESIntrinsics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flags are available to enable the hardware-based AES intrinsics for Intel hardware. The hardware must be 2010 or newer Westmere hardware. For example, to enable hardware AES, use the following flags: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-XX:+UseAES -XX:+UseAESIntrinsics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To disable hardware AES use the following flags: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-XX:-UseAES -XX:-UseAESIntrinsics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Removal of PermGen.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Default Methods in the Java Programming Language are supported by the byte code instructions for method invocation.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20" w:lineRule="auto"/>
        <w:contextualSpacing w:val="0"/>
        <w:jc w:val="both"/>
      </w:pPr>
      <w:hyperlink r:id="rId56">
        <w:r w:rsidDel="00000000" w:rsidR="00000000" w:rsidRPr="00000000">
          <w:rPr>
            <w:color w:val="1f4f82"/>
            <w:sz w:val="18"/>
            <w:szCs w:val="18"/>
            <w:highlight w:val="white"/>
            <w:rtl w:val="0"/>
          </w:rPr>
          <w:t xml:space="preserve">Java Mission Control 5.3 Release Notes</w:t>
        </w:r>
      </w:hyperlink>
      <w:hyperlink r:id="rId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20" w:lineRule="auto"/>
        <w:ind w:left="720" w:hanging="360"/>
        <w:contextualSpacing w:val="1"/>
        <w:jc w:val="both"/>
        <w:rPr>
          <w:color w:val="000000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JDK 8 includes Java Mission Control 5.3.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Difference between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JDK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JDK 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 added: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Support for older win9x versions dropped.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Scripting lang support: Generic API for integration with scripting languages, &amp; built-in mozilla javascript rhino integration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Dramatic performance improvements for the core platform, and swing.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Improved web service support through JAX-WS JDBC 4.0 support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Java compiler API: an API allowing a java program to select and invoke a java compiler programmatically.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Upgrade of JAXB to version 2.0: including integration of a stax parser.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Support for pluggable annotations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Many GUI improvements, such as integration of swingworker in the API, table sorting and filtering, and true swing double-buffering (eliminating the gray-area effect).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 Added: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Upgrade class-loader architecture: A method that frees the underlying resources, such as open files, held by a URLClassLoader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Concurrency and collections updates: A lightweight fork/join framework, flexible and reusable synchronization barriers, transfer queues, concurrent linked double-ended queues, and thread-local pseudo-random number generators.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Internationalization Upgrade: Upgrade on Unicode 6.0, Locale enhancement and Separate user locale and user-interface locale.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More new I/O APIs for the Java platform (NIO.2), NIO.2 filesystem provider for zip/jar archives, SCTP, SDP, TLS 1.2 support.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Security &amp; Cryptography implemented Elliptic-curve cryptography (ECC).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Upgrade to JDBC 4.1 and Rowset 1.1.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XRender pipeline for Java 2D, Create new platform APIs for 6u10 graphics features, Nimbus look-and-feel for Swing, Swing JLayer component, Gervill sound synthesizer.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Upgrade the components of the XML stack to the most recent stable versions: JAXP 1.4, JAXB 2.2a, and JAX-WS 2.2.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Enhanced MBeans." Support for dynamically-typed languages (InvokeDynamic): Extensions to the JVM, the Java language, and the Java SE API to support the implementation of dynamically-typed languages at performance levels near to that of the Java language itself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Strict class-file checking: Class files of version 51 (SE 7) or later must be verified with the typechecking verifier; the VM must not fail over to the old inferencing verifier.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Small language enhancements (Project Coin): A set of small language changes intended to simplify common, day-to-day programming tasks: Strings in switch statements, try-with-resources statements, improved type inference for generic instance creation ("diamond"), simplified varargs method invocation, better integral literals, and improved exception handling (multi-catch).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Difference between JDK 7 and JDK 8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JDK7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JDK8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 Added: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-Support for dynamically-typed languages (InvokeDynamic): Extensions to the JVM, the Java language, and the Java SE API to support the implementation of dynamically-typed languages at performance levels near to that of the Java language itself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Strict class-file checking: Class files of version 51 (SE 7) or later must be verified with the typechecking verifier; the VM must not fail over to the old inferencing verifier.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Small language enhancements (Project Coin): A set of small language changes intended to simplify common, day-to-day programming tasks: Strings in switch statements, try-with-resources statements, improved type inference for generic instance creation (\"diamond\"), simplified varargs method invocation, better integral literals, and improved exception handling (multi-catch)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Upgrade class-loader architecture: A method that frees the underlying resources, such as open files, held by a URLClassLoader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Concurrency and collections updates: A lightweight fork/join framework, flexible and reusable synchronization barriers, transfer queues, concurrent linked double-ended queues, and thread-local pseudo-random number generators.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Internationalization Upgrade: Upgrade on Unicode 6.0, Locale enhancement and Separate user locale and user-interface locale.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More new I/O APIs for the Java platform (NIO.2), NIO.2 filesystem provider for zip/jar archives, SCTP, SDP, TLS 1.2 support.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Security &amp; Cryptography implemented Elliptic-curve cryptography (ECC).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Upgrade to JDBC 4.1 and Rowset 1.1.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XRender pipeline for Java 2D, Create new platform APIs for 6u10 graphics features, Nimbus look-and-feel for Swing, Swing JLayer component, Gervill sound synthesizer.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Upgrade the components of the XML stack to the most recent stable versions: JAXP 1.4, JAXB 2.2a, and JAX-WS 2.2.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Enhanced Managed Beans.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name is Spider. Features Added: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JSR 335, JEP 126: Language-level support for lambda expressions.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JSR 223, JEP 174: Project Nashorn, a JavaScript runtime which allows developers to embed JavaScript code within applications.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JSR 308, JEP 104: Annotation on Java Types.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Unsigned Integer Arithmetic.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JSR 337, JEP 120: Repeating annotations.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JSR 310, JEP 150: Date and Time API.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JEP 178: Statically-linked JNI libraries.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JEP 153: Launch JavaFX applications (direct launching of JavaFX application JARs).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JEP 122: Remove the permanent generation.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Java 8 is not supported on Windows XP. But as of JDK 8 update 5, it still can run under Windows XP after forced installation by directly unzipping from the installation executable.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000000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000000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oracle.com/javase/8/docs/technotes/guides/pack200/enhancements.html" TargetMode="External"/><Relationship Id="rId42" Type="http://schemas.openxmlformats.org/officeDocument/2006/relationships/hyperlink" Target="http://docs.oracle.com/javase/8/docs/technotes/guides/io/enhancements.html#jdk8" TargetMode="External"/><Relationship Id="rId41" Type="http://schemas.openxmlformats.org/officeDocument/2006/relationships/hyperlink" Target="http://docs.oracle.com/javase/8/docs/technotes/guides/io/enhancements.html#jdk8" TargetMode="External"/><Relationship Id="rId44" Type="http://schemas.openxmlformats.org/officeDocument/2006/relationships/hyperlink" Target="http://docs.oracle.com/javase/8/docs/technotes/guides/lang/enhancements.html#jdk8" TargetMode="External"/><Relationship Id="rId43" Type="http://schemas.openxmlformats.org/officeDocument/2006/relationships/hyperlink" Target="http://docs.oracle.com/javase/8/docs/technotes/guides/lang/enhancements.html#jdk8" TargetMode="External"/><Relationship Id="rId46" Type="http://schemas.openxmlformats.org/officeDocument/2006/relationships/hyperlink" Target="http://docs.oracle.com/javase/8/docs/technotes/guides/jdbc/" TargetMode="External"/><Relationship Id="rId45" Type="http://schemas.openxmlformats.org/officeDocument/2006/relationships/hyperlink" Target="http://docs.oracle.com/javase/8/docs/technotes/guides/jdbc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oracle.com/javase/8/docs/technotes/guides/compactprofiles/" TargetMode="External"/><Relationship Id="rId48" Type="http://schemas.openxmlformats.org/officeDocument/2006/relationships/hyperlink" Target="http://docs.oracle.com/javase/8/docs/technotes/guides/net/enhancements-8.0.html" TargetMode="External"/><Relationship Id="rId47" Type="http://schemas.openxmlformats.org/officeDocument/2006/relationships/hyperlink" Target="http://docs.oracle.com/javase/8/docs/technotes/guides/net/enhancements-8.0.html" TargetMode="External"/><Relationship Id="rId49" Type="http://schemas.openxmlformats.org/officeDocument/2006/relationships/hyperlink" Target="http://docs.oracle.com/javase/8/docs/technotes/guides/concurrency/changes8.html" TargetMode="External"/><Relationship Id="rId5" Type="http://schemas.openxmlformats.org/officeDocument/2006/relationships/hyperlink" Target="http://docs.oracle.com/javase/8/docs/technotes/guides/language/enhancements.html#javase8" TargetMode="External"/><Relationship Id="rId6" Type="http://schemas.openxmlformats.org/officeDocument/2006/relationships/hyperlink" Target="http://docs.oracle.com/javase/8/docs/technotes/guides/language/enhancements.html#javase8" TargetMode="External"/><Relationship Id="rId7" Type="http://schemas.openxmlformats.org/officeDocument/2006/relationships/hyperlink" Target="http://docs.oracle.com/javase/8/docs/technotes/guides/collections/changes8.html" TargetMode="External"/><Relationship Id="rId8" Type="http://schemas.openxmlformats.org/officeDocument/2006/relationships/hyperlink" Target="http://docs.oracle.com/javase/8/docs/technotes/guides/collections/changes8.html" TargetMode="External"/><Relationship Id="rId31" Type="http://schemas.openxmlformats.org/officeDocument/2006/relationships/hyperlink" Target="http://docs.oracle.com/javase/8/docs/technotes/guides/intl/enhancements.8.html" TargetMode="External"/><Relationship Id="rId30" Type="http://schemas.openxmlformats.org/officeDocument/2006/relationships/hyperlink" Target="http://docs.oracle.com/javase/8/docs/technotes/guides/javadoc/whatsnew-8.html" TargetMode="External"/><Relationship Id="rId33" Type="http://schemas.openxmlformats.org/officeDocument/2006/relationships/hyperlink" Target="http://docs.oracle.com/javase/8/docs/technotes/guides/jweb/enhancements-8.html" TargetMode="External"/><Relationship Id="rId32" Type="http://schemas.openxmlformats.org/officeDocument/2006/relationships/hyperlink" Target="http://docs.oracle.com/javase/8/docs/technotes/guides/intl/enhancements.8.html" TargetMode="External"/><Relationship Id="rId35" Type="http://schemas.openxmlformats.org/officeDocument/2006/relationships/hyperlink" Target="http://docs.oracle.com/javase/8/docs/technotes/guides/datetime/index.html" TargetMode="External"/><Relationship Id="rId34" Type="http://schemas.openxmlformats.org/officeDocument/2006/relationships/hyperlink" Target="http://docs.oracle.com/javase/8/docs/technotes/guides/jweb/enhancements-8.html" TargetMode="External"/><Relationship Id="rId37" Type="http://schemas.openxmlformats.org/officeDocument/2006/relationships/hyperlink" Target="http://docs.oracle.com/javase/8/docs/technotes/guides/scripting/enhancements.html#jdk8" TargetMode="External"/><Relationship Id="rId36" Type="http://schemas.openxmlformats.org/officeDocument/2006/relationships/hyperlink" Target="http://docs.oracle.com/javase/8/docs/technotes/guides/scripting/enhancements.html#jdk8" TargetMode="External"/><Relationship Id="rId39" Type="http://schemas.openxmlformats.org/officeDocument/2006/relationships/hyperlink" Target="http://docs.oracle.com/javase/8/docs/technotes/guides/pack200/enhancements.html" TargetMode="External"/><Relationship Id="rId38" Type="http://schemas.openxmlformats.org/officeDocument/2006/relationships/hyperlink" Target="http://docs.oracle.com/javase/8/docs/technotes/guides/scripting/nashorn/" TargetMode="External"/><Relationship Id="rId20" Type="http://schemas.openxmlformats.org/officeDocument/2006/relationships/hyperlink" Target="http://docs.oracle.com/javase/8/javafx/graphics-tutorial/javafx-3d-graphics.htm" TargetMode="External"/><Relationship Id="rId22" Type="http://schemas.openxmlformats.org/officeDocument/2006/relationships/hyperlink" Target="http://docs.oracle.com/javase/8/javafx/api/javafx/css/package-frame.html" TargetMode="External"/><Relationship Id="rId21" Type="http://schemas.openxmlformats.org/officeDocument/2006/relationships/hyperlink" Target="http://docs.oracle.com/javase/8/javafx/embedded-browser-tutorial/index.html" TargetMode="External"/><Relationship Id="rId24" Type="http://schemas.openxmlformats.org/officeDocument/2006/relationships/hyperlink" Target="http://docs.oracle.com/javase/8/docs/technotes/tools/enhancements-8.html" TargetMode="External"/><Relationship Id="rId23" Type="http://schemas.openxmlformats.org/officeDocument/2006/relationships/hyperlink" Target="http://docs.oracle.com/javase/8/javafx/api/javafx/concurrent/ScheduledService.html" TargetMode="External"/><Relationship Id="rId26" Type="http://schemas.openxmlformats.org/officeDocument/2006/relationships/hyperlink" Target="http://docs.oracle.com/javase/8/docs/technotes/guides/javac/index.html" TargetMode="External"/><Relationship Id="rId25" Type="http://schemas.openxmlformats.org/officeDocument/2006/relationships/hyperlink" Target="http://docs.oracle.com/javase/8/docs/technotes/tools/enhancements-8.html" TargetMode="External"/><Relationship Id="rId28" Type="http://schemas.openxmlformats.org/officeDocument/2006/relationships/hyperlink" Target="http://docs.oracle.com/javase/8/docs/technotes/guides/javadoc/whatsnew-8.html" TargetMode="External"/><Relationship Id="rId27" Type="http://schemas.openxmlformats.org/officeDocument/2006/relationships/hyperlink" Target="http://docs.oracle.com/javase/8/docs/technotes/guides/javac/index.html" TargetMode="External"/><Relationship Id="rId29" Type="http://schemas.openxmlformats.org/officeDocument/2006/relationships/hyperlink" Target="http://docs.oracle.com/javase/8/docs/technotes/guides/javadoc/whatsnew-8.html" TargetMode="External"/><Relationship Id="rId51" Type="http://schemas.openxmlformats.org/officeDocument/2006/relationships/hyperlink" Target="http://docs.oracle.com/javase/8/docs/technotes/guides/xml/enhancements.html" TargetMode="External"/><Relationship Id="rId50" Type="http://schemas.openxmlformats.org/officeDocument/2006/relationships/hyperlink" Target="http://docs.oracle.com/javase/8/docs/technotes/guides/concurrency/changes8.html" TargetMode="External"/><Relationship Id="rId53" Type="http://schemas.openxmlformats.org/officeDocument/2006/relationships/hyperlink" Target="http://docs.oracle.com/javase/8/docs/technotes/guides/xml/jaxp/enhancements-8.html" TargetMode="External"/><Relationship Id="rId52" Type="http://schemas.openxmlformats.org/officeDocument/2006/relationships/hyperlink" Target="http://docs.oracle.com/javase/8/docs/technotes/guides/xml/jaxp/enhancements-8.html" TargetMode="External"/><Relationship Id="rId11" Type="http://schemas.openxmlformats.org/officeDocument/2006/relationships/hyperlink" Target="http://docs.oracle.com/javase/8/docs/technotes/guides/security/enhancements-8.html" TargetMode="External"/><Relationship Id="rId55" Type="http://schemas.openxmlformats.org/officeDocument/2006/relationships/hyperlink" Target="http://docs.oracle.com/javase/8/docs/technotes/guides/vm/" TargetMode="External"/><Relationship Id="rId10" Type="http://schemas.openxmlformats.org/officeDocument/2006/relationships/hyperlink" Target="http://docs.oracle.com/javase/8/docs/technotes/guides/security/enhancements-8.html" TargetMode="External"/><Relationship Id="rId54" Type="http://schemas.openxmlformats.org/officeDocument/2006/relationships/hyperlink" Target="http://docs.oracle.com/javase/8/docs/technotes/guides/vm/" TargetMode="External"/><Relationship Id="rId13" Type="http://schemas.openxmlformats.org/officeDocument/2006/relationships/hyperlink" Target="http://docs.oracle.com/javase/8/javase-clienttechnologies.htm" TargetMode="External"/><Relationship Id="rId57" Type="http://schemas.openxmlformats.org/officeDocument/2006/relationships/hyperlink" Target="http://www.oracle.com/technetwork/java/javase/jmc53-release-notes-2157171.html" TargetMode="External"/><Relationship Id="rId12" Type="http://schemas.openxmlformats.org/officeDocument/2006/relationships/hyperlink" Target="http://docs.oracle.com/javase/8/javase-clienttechnologies.htm" TargetMode="External"/><Relationship Id="rId56" Type="http://schemas.openxmlformats.org/officeDocument/2006/relationships/hyperlink" Target="http://www.oracle.com/technetwork/java/javase/jmc53-release-notes-2157171.html" TargetMode="External"/><Relationship Id="rId15" Type="http://schemas.openxmlformats.org/officeDocument/2006/relationships/hyperlink" Target="http://docs.oracle.com/javase/8/javafx/api/javafx/embed/swing/SwingNode.html" TargetMode="External"/><Relationship Id="rId14" Type="http://schemas.openxmlformats.org/officeDocument/2006/relationships/hyperlink" Target="http://fxexperience.com/2013/03/modena-theme-update/" TargetMode="External"/><Relationship Id="rId17" Type="http://schemas.openxmlformats.org/officeDocument/2006/relationships/hyperlink" Target="http://docs.oracle.com/javase/8/javafx/api/javafx/scene/control/DatePicker.html" TargetMode="External"/><Relationship Id="rId16" Type="http://schemas.openxmlformats.org/officeDocument/2006/relationships/hyperlink" Target="http://docs.oracle.com/javase/8/javafx/interoperability-tutorial/embed-swing.htm" TargetMode="External"/><Relationship Id="rId19" Type="http://schemas.openxmlformats.org/officeDocument/2006/relationships/hyperlink" Target="http://docs.oracle.com/javase/8/javafx/api/javafx/print/package-summary.html" TargetMode="External"/><Relationship Id="rId18" Type="http://schemas.openxmlformats.org/officeDocument/2006/relationships/hyperlink" Target="http://docs.oracle.com/javase/8/javafx/api/javafx/scene/control/TreeTableView.html" TargetMode="External"/></Relationships>
</file>