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C888" w14:textId="77777777" w:rsidR="0066779E" w:rsidRDefault="0066779E" w:rsidP="0066779E">
      <w:pPr>
        <w:jc w:val="center"/>
        <w:rPr>
          <w:b/>
          <w:bCs/>
          <w:sz w:val="32"/>
          <w:szCs w:val="32"/>
        </w:rPr>
      </w:pPr>
      <w:r w:rsidRPr="00BB4706">
        <w:rPr>
          <w:b/>
          <w:bCs/>
          <w:sz w:val="32"/>
          <w:szCs w:val="32"/>
        </w:rPr>
        <w:t>Forecasting</w:t>
      </w:r>
      <w:r>
        <w:rPr>
          <w:b/>
          <w:bCs/>
          <w:sz w:val="32"/>
          <w:szCs w:val="32"/>
        </w:rPr>
        <w:t xml:space="preserve"> Household Appliance Energy Use</w:t>
      </w:r>
    </w:p>
    <w:p w14:paraId="0B20ADAD" w14:textId="77777777" w:rsidR="0066779E" w:rsidRPr="00BB4706" w:rsidRDefault="0066779E" w:rsidP="0066779E">
      <w:pPr>
        <w:jc w:val="center"/>
      </w:pPr>
    </w:p>
    <w:p w14:paraId="7FB37606" w14:textId="77777777" w:rsidR="0066779E" w:rsidRPr="00BB4706" w:rsidRDefault="0066779E" w:rsidP="0066779E">
      <w:pPr>
        <w:spacing w:after="400"/>
        <w:jc w:val="center"/>
      </w:pPr>
      <w:r w:rsidRPr="00BB4706">
        <w:rPr>
          <w:bCs/>
          <w:sz w:val="28"/>
          <w:szCs w:val="28"/>
        </w:rPr>
        <w:t>A Comparative Study of Benchmark, SARIMAX, Machine-Learning, and Foundation-Model Forecasters</w:t>
      </w:r>
    </w:p>
    <w:p w14:paraId="22C3BC84" w14:textId="77777777" w:rsidR="0066779E" w:rsidRDefault="0066779E" w:rsidP="0066779E">
      <w:pPr>
        <w:pStyle w:val="Heading1"/>
        <w:spacing w:before="160" w:after="60"/>
        <w:rPr>
          <w:b/>
          <w:color w:val="000000" w:themeColor="text1"/>
          <w:sz w:val="28"/>
          <w:szCs w:val="28"/>
        </w:rPr>
      </w:pPr>
    </w:p>
    <w:p w14:paraId="4A23E301" w14:textId="77777777" w:rsidR="0066779E" w:rsidRPr="00BB4706" w:rsidRDefault="0066779E" w:rsidP="0066779E">
      <w:pPr>
        <w:pStyle w:val="Heading1"/>
        <w:spacing w:before="160" w:after="60"/>
        <w:rPr>
          <w:b/>
          <w:color w:val="000000" w:themeColor="text1"/>
          <w:sz w:val="28"/>
          <w:szCs w:val="28"/>
        </w:rPr>
      </w:pPr>
      <w:r w:rsidRPr="00BB4706">
        <w:rPr>
          <w:b/>
          <w:color w:val="000000" w:themeColor="text1"/>
          <w:sz w:val="28"/>
          <w:szCs w:val="28"/>
        </w:rPr>
        <w:t>Introduction</w:t>
      </w:r>
    </w:p>
    <w:p w14:paraId="2738234F" w14:textId="77777777" w:rsidR="00780F49" w:rsidRDefault="00780F49" w:rsidP="0066779E">
      <w:pPr>
        <w:pStyle w:val="Heading1"/>
        <w:spacing w:before="160" w:after="60"/>
        <w:rPr>
          <w:color w:val="auto"/>
          <w:sz w:val="20"/>
          <w:szCs w:val="20"/>
        </w:rPr>
      </w:pPr>
      <w:r w:rsidRPr="00780F49">
        <w:rPr>
          <w:color w:val="auto"/>
          <w:sz w:val="20"/>
          <w:szCs w:val="20"/>
        </w:rPr>
        <w:t>This report is a case study on time-series forecasting, using the Appliances Energy Prediction (Candanedo, Feldheim &amp; Deramaix, 2017) dataset which consists of appliance electricity use in a low-energy house in Belgium at 10-minute resolution, along with indoor sensor readings (like temperature, humidity) and outdoor weather parameters. The goal is to predict the energy consumption of household appliances 24 hours in advance, and a sequence of models with increasing complexity was tested: statistical benchmarks, a seasonal ARIMA (SARIMAX) model, a feature-based gradient-boosting model (XGBoost) and a pretrained time-series foundation model (Chronos). The report is organized in the same structure as the assignment brief: Data preparation and exploratory analysis, forecasting-problem definition, benchmark modelling, SARIMAX modelling, feature engineering, machine-learning modelling, foundation-model modelling, consolidated evaluation, critical discussion, and finally a recommendation. In all, the same rolling-origin evaluation scheme and error metrics are used for all models, making it easy to compare between sections and directly comparing the models.</w:t>
      </w:r>
    </w:p>
    <w:p w14:paraId="020B5B5F" w14:textId="38156107" w:rsidR="0066779E" w:rsidRPr="00BB4706" w:rsidRDefault="0066779E" w:rsidP="0066779E">
      <w:pPr>
        <w:pStyle w:val="Heading1"/>
        <w:spacing w:before="160" w:after="60"/>
        <w:rPr>
          <w:b/>
          <w:color w:val="000000" w:themeColor="text1"/>
          <w:sz w:val="28"/>
          <w:szCs w:val="28"/>
        </w:rPr>
      </w:pPr>
      <w:r w:rsidRPr="00BB4706">
        <w:rPr>
          <w:b/>
          <w:color w:val="000000" w:themeColor="text1"/>
          <w:sz w:val="28"/>
          <w:szCs w:val="28"/>
        </w:rPr>
        <w:t>Data and Exploratory Analysis</w:t>
      </w:r>
    </w:p>
    <w:p w14:paraId="674AF890" w14:textId="77777777" w:rsidR="00780F49" w:rsidRDefault="00780F49" w:rsidP="00780F49">
      <w:pPr>
        <w:spacing w:before="60" w:after="30"/>
      </w:pPr>
      <w:r w:rsidRPr="00780F49">
        <w:t>The raw data set has 14,458 observations, 10-minute intervals from 11 January to 27 May 2016, with 28 columns (including two random-noise control variables, rv1/rv2, added by the original authors and not analysed). The data quality check indicated that there were no missing values, no duplicated timestamps, and a regular 10-minute sampling grid, therefore, no imputation or de-duplication was needed. Since the assignment forecasting task is based on the hour, the data were resampled to hourly means (2,410 hourly rows for 11 Jan-21 Apr 2016) using pandas. The initial plots of the target variable, Appliances (Wh), reveal a very spiky, non-smooth series of peaks and long troughs for low usage overnight (Figures 1-2).</w:t>
      </w:r>
    </w:p>
    <w:p w14:paraId="2D5531D3" w14:textId="6FF363DD" w:rsidR="0066779E" w:rsidRDefault="0066779E" w:rsidP="00780F49">
      <w:pPr>
        <w:spacing w:before="60" w:after="30"/>
        <w:jc w:val="center"/>
      </w:pPr>
      <w:r>
        <w:rPr>
          <w:noProof/>
        </w:rPr>
        <w:drawing>
          <wp:inline distT="0" distB="0" distL="0" distR="0" wp14:anchorId="71DBD795" wp14:editId="19EA67EA">
            <wp:extent cx="32766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76600" cy="914400"/>
                    </a:xfrm>
                    <a:prstGeom prst="rect">
                      <a:avLst/>
                    </a:prstGeom>
                  </pic:spPr>
                </pic:pic>
              </a:graphicData>
            </a:graphic>
          </wp:inline>
        </w:drawing>
      </w:r>
    </w:p>
    <w:p w14:paraId="38652B6B" w14:textId="77777777" w:rsidR="0066779E" w:rsidRDefault="0066779E" w:rsidP="0066779E">
      <w:pPr>
        <w:spacing w:after="200"/>
        <w:jc w:val="center"/>
      </w:pPr>
      <w:r w:rsidRPr="00BB4706">
        <w:rPr>
          <w:i/>
          <w:iCs/>
          <w:sz w:val="16"/>
          <w:szCs w:val="16"/>
        </w:rPr>
        <w:t>Figure 1: Full hourly series of appliance energy use, 11 Jan - 21 Apr 2016</w:t>
      </w:r>
      <w:r>
        <w:rPr>
          <w:i/>
          <w:iCs/>
          <w:sz w:val="18"/>
          <w:szCs w:val="18"/>
        </w:rPr>
        <w:t>.</w:t>
      </w:r>
    </w:p>
    <w:p w14:paraId="1C3F7174" w14:textId="77777777" w:rsidR="0066779E" w:rsidRDefault="0066779E" w:rsidP="0066779E">
      <w:pPr>
        <w:spacing w:before="60" w:after="30"/>
        <w:jc w:val="center"/>
      </w:pPr>
      <w:r>
        <w:rPr>
          <w:noProof/>
        </w:rPr>
        <w:drawing>
          <wp:inline distT="0" distB="0" distL="0" distR="0" wp14:anchorId="7747CC2F" wp14:editId="18711C91">
            <wp:extent cx="327660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76600" cy="914400"/>
                    </a:xfrm>
                    <a:prstGeom prst="rect">
                      <a:avLst/>
                    </a:prstGeom>
                  </pic:spPr>
                </pic:pic>
              </a:graphicData>
            </a:graphic>
          </wp:inline>
        </w:drawing>
      </w:r>
    </w:p>
    <w:p w14:paraId="48F030DA" w14:textId="77777777" w:rsidR="0066779E" w:rsidRDefault="0066779E" w:rsidP="0066779E">
      <w:pPr>
        <w:spacing w:after="200"/>
        <w:jc w:val="center"/>
      </w:pPr>
      <w:r w:rsidRPr="00BB4706">
        <w:rPr>
          <w:i/>
          <w:iCs/>
          <w:sz w:val="16"/>
          <w:szCs w:val="16"/>
        </w:rPr>
        <w:t>Figure 2: One-week zoom showing the repeating daily usage pattern</w:t>
      </w:r>
      <w:r>
        <w:rPr>
          <w:i/>
          <w:iCs/>
          <w:sz w:val="18"/>
          <w:szCs w:val="18"/>
        </w:rPr>
        <w:t>.</w:t>
      </w:r>
    </w:p>
    <w:p w14:paraId="418F0080" w14:textId="77777777" w:rsidR="0066779E" w:rsidRDefault="0066779E" w:rsidP="0066779E">
      <w:pPr>
        <w:spacing w:after="60"/>
      </w:pPr>
    </w:p>
    <w:p w14:paraId="053EDE23" w14:textId="77777777" w:rsidR="00780F49" w:rsidRDefault="00780F49" w:rsidP="00780F49">
      <w:pPr>
        <w:spacing w:before="60" w:after="30"/>
      </w:pPr>
      <w:r w:rsidRPr="00780F49">
        <w:t>A seasonal decomposition (period = 24 hours, additive model) verifies a dominant, regular, daily seasonal signal on top of a slowly changing trend, and the absence of an upward or downward trend over the four-month span (Figure 3). This was supported by the autocorrelation function (ACF) and partial autocorrelation function (PACF) in Figure 4, and the slow decay of the ACF with a repeating bump every 24 lags confirmed the seasonality of the data, which was the case daily. The PACF also cut off sharply after lag 1, providing useful information to choose SARIMA(X) orders later.</w:t>
      </w:r>
    </w:p>
    <w:p w14:paraId="40C6DF36" w14:textId="5E15CBF8" w:rsidR="0066779E" w:rsidRDefault="0066779E" w:rsidP="0066779E">
      <w:pPr>
        <w:spacing w:before="60" w:after="30"/>
        <w:jc w:val="center"/>
      </w:pPr>
      <w:r>
        <w:rPr>
          <w:noProof/>
        </w:rPr>
        <w:lastRenderedPageBreak/>
        <w:drawing>
          <wp:inline distT="0" distB="0" distL="0" distR="0" wp14:anchorId="5F18161D" wp14:editId="3A153818">
            <wp:extent cx="2771775" cy="1847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71775" cy="1847850"/>
                    </a:xfrm>
                    <a:prstGeom prst="rect">
                      <a:avLst/>
                    </a:prstGeom>
                  </pic:spPr>
                </pic:pic>
              </a:graphicData>
            </a:graphic>
          </wp:inline>
        </w:drawing>
      </w:r>
    </w:p>
    <w:p w14:paraId="286DFBCD" w14:textId="77777777" w:rsidR="0066779E" w:rsidRDefault="0066779E" w:rsidP="0066779E">
      <w:pPr>
        <w:spacing w:after="200"/>
        <w:jc w:val="center"/>
      </w:pPr>
      <w:r w:rsidRPr="00BB4706">
        <w:rPr>
          <w:i/>
          <w:iCs/>
          <w:sz w:val="16"/>
          <w:szCs w:val="16"/>
        </w:rPr>
        <w:t>Figure 3: Additive seasonal decomposition (daily period = 24h) of the hourly Appliances series</w:t>
      </w:r>
      <w:r>
        <w:rPr>
          <w:i/>
          <w:iCs/>
          <w:sz w:val="18"/>
          <w:szCs w:val="18"/>
        </w:rPr>
        <w:t>.</w:t>
      </w:r>
    </w:p>
    <w:p w14:paraId="1E61B181" w14:textId="77777777" w:rsidR="0066779E" w:rsidRDefault="0066779E" w:rsidP="0066779E">
      <w:pPr>
        <w:spacing w:before="60" w:after="30"/>
        <w:jc w:val="center"/>
      </w:pPr>
      <w:r>
        <w:rPr>
          <w:noProof/>
        </w:rPr>
        <w:drawing>
          <wp:inline distT="0" distB="0" distL="0" distR="0" wp14:anchorId="3936725C" wp14:editId="78CE1427">
            <wp:extent cx="2771775" cy="1847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71775" cy="1847850"/>
                    </a:xfrm>
                    <a:prstGeom prst="rect">
                      <a:avLst/>
                    </a:prstGeom>
                  </pic:spPr>
                </pic:pic>
              </a:graphicData>
            </a:graphic>
          </wp:inline>
        </w:drawing>
      </w:r>
    </w:p>
    <w:p w14:paraId="24E36706" w14:textId="77777777" w:rsidR="0066779E" w:rsidRPr="00BB4706" w:rsidRDefault="0066779E" w:rsidP="0066779E">
      <w:pPr>
        <w:spacing w:after="200"/>
        <w:jc w:val="center"/>
        <w:rPr>
          <w:sz w:val="16"/>
          <w:szCs w:val="16"/>
        </w:rPr>
      </w:pPr>
      <w:r w:rsidRPr="00BB4706">
        <w:rPr>
          <w:i/>
          <w:iCs/>
          <w:sz w:val="16"/>
          <w:szCs w:val="16"/>
        </w:rPr>
        <w:t>Figure 4: ACF and PACF of the hourly Appliances series (up to 72 lags).</w:t>
      </w:r>
    </w:p>
    <w:p w14:paraId="42F41DC2" w14:textId="77777777" w:rsidR="0066779E" w:rsidRPr="00BB4706" w:rsidRDefault="0066779E" w:rsidP="0066779E">
      <w:pPr>
        <w:pStyle w:val="Heading2"/>
        <w:spacing w:before="100" w:after="50"/>
        <w:rPr>
          <w:b/>
          <w:color w:val="000000" w:themeColor="text1"/>
          <w:sz w:val="24"/>
          <w:szCs w:val="24"/>
        </w:rPr>
      </w:pPr>
      <w:r>
        <w:rPr>
          <w:b/>
          <w:color w:val="000000" w:themeColor="text1"/>
          <w:sz w:val="24"/>
          <w:szCs w:val="24"/>
        </w:rPr>
        <w:t>Stationarity T</w:t>
      </w:r>
      <w:r w:rsidRPr="00BB4706">
        <w:rPr>
          <w:b/>
          <w:color w:val="000000" w:themeColor="text1"/>
          <w:sz w:val="24"/>
          <w:szCs w:val="24"/>
        </w:rPr>
        <w:t>esting</w:t>
      </w:r>
    </w:p>
    <w:p w14:paraId="122FBE12" w14:textId="77777777" w:rsidR="00780F49" w:rsidRDefault="00780F49" w:rsidP="0066779E">
      <w:pPr>
        <w:pStyle w:val="Heading1"/>
        <w:spacing w:before="160" w:after="60"/>
        <w:rPr>
          <w:color w:val="auto"/>
          <w:sz w:val="20"/>
          <w:szCs w:val="20"/>
        </w:rPr>
      </w:pPr>
      <w:r w:rsidRPr="00780F49">
        <w:rPr>
          <w:color w:val="auto"/>
          <w:sz w:val="20"/>
          <w:szCs w:val="20"/>
        </w:rPr>
        <w:t>The raw levels, first-difference and 24-hour seasonally differenced series were tested using both the Augmented Dickey-Fuller (ADF) test and the KPSS test. All three versions have been rejected as having a unit-root null in both tests (p &lt; 0.001 for all versions with both ADF and KPSS). Such a statement doesn't contradict the clearly observed daily seasonality above: ADF/KPSS test for a unit root / trend-stationarity, NOT for the seasonality itself, so the SARIMA seasonal differencing term is justified by the seasonality, but not by the failing stationarity test.</w:t>
      </w:r>
    </w:p>
    <w:p w14:paraId="1E58CE28" w14:textId="01576E51" w:rsidR="0066779E" w:rsidRPr="00BB4706" w:rsidRDefault="0066779E" w:rsidP="0066779E">
      <w:pPr>
        <w:pStyle w:val="Heading1"/>
        <w:spacing w:before="160" w:after="60"/>
        <w:rPr>
          <w:b/>
          <w:color w:val="000000" w:themeColor="text1"/>
          <w:sz w:val="28"/>
          <w:szCs w:val="28"/>
        </w:rPr>
      </w:pPr>
      <w:r w:rsidRPr="00BB4706">
        <w:rPr>
          <w:b/>
          <w:color w:val="000000" w:themeColor="text1"/>
          <w:sz w:val="28"/>
          <w:szCs w:val="28"/>
        </w:rPr>
        <w:t>Forecasting Problem Definition</w:t>
      </w:r>
    </w:p>
    <w:p w14:paraId="4FE986CF" w14:textId="77777777" w:rsidR="0066779E" w:rsidRDefault="0066779E" w:rsidP="0066779E">
      <w:pPr>
        <w:pStyle w:val="ListParagraph"/>
        <w:numPr>
          <w:ilvl w:val="0"/>
          <w:numId w:val="1"/>
        </w:numPr>
        <w:spacing w:after="60"/>
        <w:jc w:val="both"/>
      </w:pPr>
      <w:r>
        <w:t>Target variable: Appliances hourly-mean appliance electricity use (Wh). All sensor, weather, and time features are treated as potential covariates, not targets.</w:t>
      </w:r>
    </w:p>
    <w:p w14:paraId="4CE58878" w14:textId="77777777" w:rsidR="0066779E" w:rsidRDefault="0066779E" w:rsidP="0066779E">
      <w:pPr>
        <w:pStyle w:val="ListParagraph"/>
        <w:numPr>
          <w:ilvl w:val="0"/>
          <w:numId w:val="1"/>
        </w:numPr>
        <w:spacing w:after="60"/>
        <w:jc w:val="both"/>
      </w:pPr>
      <w:r>
        <w:t>Forecast horizon: h = 24 hours ahead, matching the brief's specification for every model.</w:t>
      </w:r>
    </w:p>
    <w:p w14:paraId="1CB13232" w14:textId="77777777" w:rsidR="0066779E" w:rsidRDefault="0066779E" w:rsidP="0066779E">
      <w:pPr>
        <w:pStyle w:val="ListParagraph"/>
        <w:numPr>
          <w:ilvl w:val="0"/>
          <w:numId w:val="1"/>
        </w:numPr>
        <w:spacing w:after="60"/>
        <w:jc w:val="both"/>
      </w:pPr>
      <w:r>
        <w:t>Train / test split: the final 14 days (336 hourly observations, 7-21 April 2016) were held out as the test set; everything before that is training data (2,074 hours, 11 Jan-7 Apr 2016).</w:t>
      </w:r>
    </w:p>
    <w:p w14:paraId="54DF7065" w14:textId="77777777" w:rsidR="0066779E" w:rsidRDefault="0066779E" w:rsidP="0066779E">
      <w:pPr>
        <w:pStyle w:val="ListParagraph"/>
        <w:numPr>
          <w:ilvl w:val="0"/>
          <w:numId w:val="1"/>
        </w:numPr>
        <w:spacing w:after="60"/>
        <w:jc w:val="both"/>
      </w:pPr>
      <w:r>
        <w:t>Evaluation design: a rolling-origin (walk-forward) scheme with 14 non-overlapping 24-hour folds across the test period, so that every model is scored on the same 14 forecast windows rather than a single lucky or unlucky day.</w:t>
      </w:r>
    </w:p>
    <w:p w14:paraId="1AE7B06E" w14:textId="77777777" w:rsidR="0066779E" w:rsidRDefault="0066779E" w:rsidP="0066779E">
      <w:pPr>
        <w:pStyle w:val="ListParagraph"/>
        <w:numPr>
          <w:ilvl w:val="0"/>
          <w:numId w:val="1"/>
        </w:numPr>
        <w:spacing w:after="60"/>
        <w:jc w:val="both"/>
      </w:pPr>
      <w:r>
        <w:t>Metrics: RMSE (primary, explicitly requested in the brief; penalizes large errors), MAE (interpretable average absolute error), sMAPE (scale-free, robust to the many low/near-zero usage hours in this series where plain MAPE would be unstable), and MASE (scaled against a daily seasonal-naive reference, giving a model-independent yardstick for whether a model beats simple seasonal persistence).</w:t>
      </w:r>
    </w:p>
    <w:p w14:paraId="4568285A" w14:textId="77777777" w:rsidR="0066779E" w:rsidRDefault="0066779E" w:rsidP="0066779E">
      <w:pPr>
        <w:spacing w:before="60" w:after="30"/>
        <w:jc w:val="center"/>
      </w:pPr>
      <w:r>
        <w:rPr>
          <w:noProof/>
        </w:rPr>
        <w:drawing>
          <wp:inline distT="0" distB="0" distL="0" distR="0" wp14:anchorId="24B58061" wp14:editId="620AD477">
            <wp:extent cx="3276600" cy="91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76600" cy="914400"/>
                    </a:xfrm>
                    <a:prstGeom prst="rect">
                      <a:avLst/>
                    </a:prstGeom>
                  </pic:spPr>
                </pic:pic>
              </a:graphicData>
            </a:graphic>
          </wp:inline>
        </w:drawing>
      </w:r>
    </w:p>
    <w:p w14:paraId="47E0EDF8" w14:textId="77777777" w:rsidR="0066779E" w:rsidRPr="00BB4706" w:rsidRDefault="0066779E" w:rsidP="0066779E">
      <w:pPr>
        <w:spacing w:after="200"/>
        <w:jc w:val="center"/>
        <w:rPr>
          <w:sz w:val="16"/>
          <w:szCs w:val="16"/>
        </w:rPr>
      </w:pPr>
      <w:r w:rsidRPr="00BB4706">
        <w:rPr>
          <w:i/>
          <w:iCs/>
          <w:sz w:val="16"/>
          <w:szCs w:val="16"/>
        </w:rPr>
        <w:t>Figure 5: Train / test split (14-day held-out test period).</w:t>
      </w:r>
    </w:p>
    <w:p w14:paraId="1B1624CE" w14:textId="77777777" w:rsidR="0066779E" w:rsidRDefault="0066779E" w:rsidP="0066779E">
      <w:pPr>
        <w:spacing w:after="60"/>
      </w:pPr>
      <w:r>
        <w:lastRenderedPageBreak/>
        <w:t>This same target, horizon, split, and metric set is reused unchanged for every model below (benchmarks, SARIMAX, XGBoost, Chronos), which is what makes the Section 9 model comparison valid.</w:t>
      </w:r>
    </w:p>
    <w:p w14:paraId="3B8EA0EB" w14:textId="77777777" w:rsidR="0066779E" w:rsidRPr="00BB4706" w:rsidRDefault="0066779E" w:rsidP="0066779E">
      <w:pPr>
        <w:pStyle w:val="Heading1"/>
        <w:spacing w:before="160" w:after="60"/>
        <w:rPr>
          <w:b/>
          <w:sz w:val="28"/>
          <w:szCs w:val="28"/>
        </w:rPr>
      </w:pPr>
      <w:r w:rsidRPr="00BB4706">
        <w:rPr>
          <w:b/>
          <w:color w:val="000000" w:themeColor="text1"/>
          <w:sz w:val="28"/>
          <w:szCs w:val="28"/>
        </w:rPr>
        <w:t>Benchmark Models</w:t>
      </w:r>
    </w:p>
    <w:p w14:paraId="0B806990" w14:textId="104D197E" w:rsidR="0066779E" w:rsidRDefault="00780F49" w:rsidP="0066779E">
      <w:pPr>
        <w:spacing w:after="60"/>
      </w:pPr>
      <w:r w:rsidRPr="00780F49">
        <w:t>The following five classical benchmarks discussed during lectures were implemented and evaluated by the fixed rolling-origin scheme: Mean (average of all the training history) Naive (last observed value held flat) Daily Seasonal Naive (s = 24, repeats the same hour from the previous day) Weekly Seasonal Naive (s = 168, repeats the same hour from the previous week) Drift (naive plus a linear trend extrapolated from the first and last training points).</w:t>
      </w:r>
    </w:p>
    <w:p w14:paraId="585E6C90" w14:textId="77777777" w:rsidR="0066779E" w:rsidRPr="00BB4706" w:rsidRDefault="0066779E" w:rsidP="0066779E">
      <w:pPr>
        <w:pStyle w:val="Caption"/>
        <w:keepNext/>
        <w:jc w:val="center"/>
        <w:rPr>
          <w:b w:val="0"/>
          <w:i/>
          <w:color w:val="000000" w:themeColor="text1"/>
          <w:sz w:val="16"/>
          <w:szCs w:val="16"/>
        </w:rPr>
      </w:pPr>
      <w:r w:rsidRPr="00BB4706">
        <w:rPr>
          <w:b w:val="0"/>
          <w:i/>
          <w:color w:val="000000" w:themeColor="text1"/>
          <w:sz w:val="16"/>
          <w:szCs w:val="16"/>
        </w:rPr>
        <w:t xml:space="preserve">Table </w:t>
      </w:r>
      <w:r w:rsidRPr="00BB4706">
        <w:rPr>
          <w:b w:val="0"/>
          <w:i/>
          <w:color w:val="000000" w:themeColor="text1"/>
          <w:sz w:val="16"/>
          <w:szCs w:val="16"/>
        </w:rPr>
        <w:fldChar w:fldCharType="begin"/>
      </w:r>
      <w:r w:rsidRPr="00BB4706">
        <w:rPr>
          <w:b w:val="0"/>
          <w:i/>
          <w:color w:val="000000" w:themeColor="text1"/>
          <w:sz w:val="16"/>
          <w:szCs w:val="16"/>
        </w:rPr>
        <w:instrText xml:space="preserve"> SEQ Table \* ARABIC </w:instrText>
      </w:r>
      <w:r w:rsidRPr="00BB4706">
        <w:rPr>
          <w:b w:val="0"/>
          <w:i/>
          <w:color w:val="000000" w:themeColor="text1"/>
          <w:sz w:val="16"/>
          <w:szCs w:val="16"/>
        </w:rPr>
        <w:fldChar w:fldCharType="separate"/>
      </w:r>
      <w:r>
        <w:rPr>
          <w:b w:val="0"/>
          <w:i/>
          <w:noProof/>
          <w:color w:val="000000" w:themeColor="text1"/>
          <w:sz w:val="16"/>
          <w:szCs w:val="16"/>
        </w:rPr>
        <w:t>1</w:t>
      </w:r>
      <w:r w:rsidRPr="00BB4706">
        <w:rPr>
          <w:b w:val="0"/>
          <w:i/>
          <w:color w:val="000000" w:themeColor="text1"/>
          <w:sz w:val="16"/>
          <w:szCs w:val="16"/>
        </w:rPr>
        <w:fldChar w:fldCharType="end"/>
      </w:r>
      <w:r w:rsidRPr="00BB4706">
        <w:rPr>
          <w:b w:val="0"/>
          <w:i/>
          <w:color w:val="000000" w:themeColor="text1"/>
          <w:sz w:val="16"/>
          <w:szCs w:val="16"/>
        </w:rPr>
        <w:t>: Benchmark model performance, averaged across 14 rolling-origin folds</w:t>
      </w:r>
    </w:p>
    <w:tbl>
      <w:tblPr>
        <w:tblW w:w="8000" w:type="dxa"/>
        <w:tblInd w:w="1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1400"/>
        <w:gridCol w:w="1400"/>
        <w:gridCol w:w="1300"/>
      </w:tblGrid>
      <w:tr w:rsidR="0066779E" w14:paraId="11238783" w14:textId="77777777" w:rsidTr="00721861">
        <w:tc>
          <w:tcPr>
            <w:tcW w:w="2500" w:type="dxa"/>
            <w:shd w:val="clear" w:color="auto" w:fill="595959" w:themeFill="text1" w:themeFillTint="A6"/>
            <w:tcMar>
              <w:top w:w="60" w:type="dxa"/>
              <w:left w:w="80" w:type="dxa"/>
              <w:bottom w:w="60" w:type="dxa"/>
              <w:right w:w="80" w:type="dxa"/>
            </w:tcMar>
          </w:tcPr>
          <w:p w14:paraId="3977B371" w14:textId="77777777" w:rsidR="0066779E" w:rsidRPr="00BB4706" w:rsidRDefault="0066779E" w:rsidP="00721861">
            <w:pPr>
              <w:jc w:val="center"/>
              <w:rPr>
                <w:sz w:val="18"/>
                <w:szCs w:val="18"/>
              </w:rPr>
            </w:pPr>
            <w:r w:rsidRPr="00BB4706">
              <w:rPr>
                <w:b/>
                <w:bCs/>
                <w:color w:val="FFFFFF"/>
                <w:sz w:val="18"/>
                <w:szCs w:val="18"/>
              </w:rPr>
              <w:t>Model</w:t>
            </w:r>
          </w:p>
        </w:tc>
        <w:tc>
          <w:tcPr>
            <w:tcW w:w="1400" w:type="dxa"/>
            <w:shd w:val="clear" w:color="auto" w:fill="595959" w:themeFill="text1" w:themeFillTint="A6"/>
            <w:tcMar>
              <w:top w:w="60" w:type="dxa"/>
              <w:left w:w="80" w:type="dxa"/>
              <w:bottom w:w="60" w:type="dxa"/>
              <w:right w:w="80" w:type="dxa"/>
            </w:tcMar>
          </w:tcPr>
          <w:p w14:paraId="402BDBCE" w14:textId="77777777" w:rsidR="0066779E" w:rsidRPr="00BB4706" w:rsidRDefault="0066779E" w:rsidP="00721861">
            <w:pPr>
              <w:jc w:val="center"/>
              <w:rPr>
                <w:sz w:val="18"/>
                <w:szCs w:val="18"/>
              </w:rPr>
            </w:pPr>
            <w:r w:rsidRPr="00BB4706">
              <w:rPr>
                <w:b/>
                <w:bCs/>
                <w:color w:val="FFFFFF"/>
                <w:sz w:val="18"/>
                <w:szCs w:val="18"/>
              </w:rPr>
              <w:t>RMSE</w:t>
            </w:r>
          </w:p>
        </w:tc>
        <w:tc>
          <w:tcPr>
            <w:tcW w:w="1400" w:type="dxa"/>
            <w:shd w:val="clear" w:color="auto" w:fill="595959" w:themeFill="text1" w:themeFillTint="A6"/>
            <w:tcMar>
              <w:top w:w="60" w:type="dxa"/>
              <w:left w:w="80" w:type="dxa"/>
              <w:bottom w:w="60" w:type="dxa"/>
              <w:right w:w="80" w:type="dxa"/>
            </w:tcMar>
          </w:tcPr>
          <w:p w14:paraId="6D9C3AEF" w14:textId="77777777" w:rsidR="0066779E" w:rsidRPr="00BB4706" w:rsidRDefault="0066779E" w:rsidP="00721861">
            <w:pPr>
              <w:jc w:val="center"/>
              <w:rPr>
                <w:sz w:val="18"/>
                <w:szCs w:val="18"/>
              </w:rPr>
            </w:pPr>
            <w:r w:rsidRPr="00BB4706">
              <w:rPr>
                <w:b/>
                <w:bCs/>
                <w:color w:val="FFFFFF"/>
                <w:sz w:val="18"/>
                <w:szCs w:val="18"/>
              </w:rPr>
              <w:t>MAE</w:t>
            </w:r>
          </w:p>
        </w:tc>
        <w:tc>
          <w:tcPr>
            <w:tcW w:w="1400" w:type="dxa"/>
            <w:shd w:val="clear" w:color="auto" w:fill="595959" w:themeFill="text1" w:themeFillTint="A6"/>
            <w:tcMar>
              <w:top w:w="60" w:type="dxa"/>
              <w:left w:w="80" w:type="dxa"/>
              <w:bottom w:w="60" w:type="dxa"/>
              <w:right w:w="80" w:type="dxa"/>
            </w:tcMar>
          </w:tcPr>
          <w:p w14:paraId="1D8DDF82" w14:textId="77777777" w:rsidR="0066779E" w:rsidRPr="00BB4706" w:rsidRDefault="0066779E" w:rsidP="00721861">
            <w:pPr>
              <w:jc w:val="center"/>
              <w:rPr>
                <w:sz w:val="18"/>
                <w:szCs w:val="18"/>
              </w:rPr>
            </w:pPr>
            <w:r w:rsidRPr="00BB4706">
              <w:rPr>
                <w:b/>
                <w:bCs/>
                <w:color w:val="FFFFFF"/>
                <w:sz w:val="18"/>
                <w:szCs w:val="18"/>
              </w:rPr>
              <w:t>sMAPE (%)</w:t>
            </w:r>
          </w:p>
        </w:tc>
        <w:tc>
          <w:tcPr>
            <w:tcW w:w="1300" w:type="dxa"/>
            <w:shd w:val="clear" w:color="auto" w:fill="595959" w:themeFill="text1" w:themeFillTint="A6"/>
            <w:tcMar>
              <w:top w:w="60" w:type="dxa"/>
              <w:left w:w="80" w:type="dxa"/>
              <w:bottom w:w="60" w:type="dxa"/>
              <w:right w:w="80" w:type="dxa"/>
            </w:tcMar>
          </w:tcPr>
          <w:p w14:paraId="66C43B4B" w14:textId="77777777" w:rsidR="0066779E" w:rsidRPr="00BB4706" w:rsidRDefault="0066779E" w:rsidP="00721861">
            <w:pPr>
              <w:jc w:val="center"/>
              <w:rPr>
                <w:sz w:val="18"/>
                <w:szCs w:val="18"/>
              </w:rPr>
            </w:pPr>
            <w:r w:rsidRPr="00BB4706">
              <w:rPr>
                <w:b/>
                <w:bCs/>
                <w:color w:val="FFFFFF"/>
                <w:sz w:val="18"/>
                <w:szCs w:val="18"/>
              </w:rPr>
              <w:t>MASE</w:t>
            </w:r>
          </w:p>
        </w:tc>
      </w:tr>
      <w:tr w:rsidR="0066779E" w14:paraId="09354355" w14:textId="77777777" w:rsidTr="00721861">
        <w:tc>
          <w:tcPr>
            <w:tcW w:w="2500" w:type="dxa"/>
            <w:tcMar>
              <w:top w:w="60" w:type="dxa"/>
              <w:left w:w="80" w:type="dxa"/>
              <w:bottom w:w="60" w:type="dxa"/>
              <w:right w:w="80" w:type="dxa"/>
            </w:tcMar>
          </w:tcPr>
          <w:p w14:paraId="1B126936" w14:textId="77777777" w:rsidR="0066779E" w:rsidRPr="00BB4706" w:rsidRDefault="0066779E" w:rsidP="00721861">
            <w:pPr>
              <w:jc w:val="center"/>
              <w:rPr>
                <w:sz w:val="18"/>
                <w:szCs w:val="18"/>
              </w:rPr>
            </w:pPr>
            <w:r w:rsidRPr="00BB4706">
              <w:rPr>
                <w:color w:val="000000"/>
                <w:sz w:val="18"/>
                <w:szCs w:val="18"/>
              </w:rPr>
              <w:t>Mean</w:t>
            </w:r>
          </w:p>
        </w:tc>
        <w:tc>
          <w:tcPr>
            <w:tcW w:w="1400" w:type="dxa"/>
            <w:tcMar>
              <w:top w:w="60" w:type="dxa"/>
              <w:left w:w="80" w:type="dxa"/>
              <w:bottom w:w="60" w:type="dxa"/>
              <w:right w:w="80" w:type="dxa"/>
            </w:tcMar>
          </w:tcPr>
          <w:p w14:paraId="2C5AEE12" w14:textId="77777777" w:rsidR="0066779E" w:rsidRPr="00BB4706" w:rsidRDefault="0066779E" w:rsidP="00721861">
            <w:pPr>
              <w:jc w:val="center"/>
              <w:rPr>
                <w:sz w:val="18"/>
                <w:szCs w:val="18"/>
              </w:rPr>
            </w:pPr>
            <w:r w:rsidRPr="00BB4706">
              <w:rPr>
                <w:color w:val="000000"/>
                <w:sz w:val="18"/>
                <w:szCs w:val="18"/>
              </w:rPr>
              <w:t>73.92</w:t>
            </w:r>
          </w:p>
        </w:tc>
        <w:tc>
          <w:tcPr>
            <w:tcW w:w="1400" w:type="dxa"/>
            <w:tcMar>
              <w:top w:w="60" w:type="dxa"/>
              <w:left w:w="80" w:type="dxa"/>
              <w:bottom w:w="60" w:type="dxa"/>
              <w:right w:w="80" w:type="dxa"/>
            </w:tcMar>
          </w:tcPr>
          <w:p w14:paraId="376BFDE2" w14:textId="77777777" w:rsidR="0066779E" w:rsidRPr="00BB4706" w:rsidRDefault="0066779E" w:rsidP="00721861">
            <w:pPr>
              <w:jc w:val="center"/>
              <w:rPr>
                <w:sz w:val="18"/>
                <w:szCs w:val="18"/>
              </w:rPr>
            </w:pPr>
            <w:r w:rsidRPr="00BB4706">
              <w:rPr>
                <w:color w:val="000000"/>
                <w:sz w:val="18"/>
                <w:szCs w:val="18"/>
              </w:rPr>
              <w:t>54.27</w:t>
            </w:r>
          </w:p>
        </w:tc>
        <w:tc>
          <w:tcPr>
            <w:tcW w:w="1400" w:type="dxa"/>
            <w:tcMar>
              <w:top w:w="60" w:type="dxa"/>
              <w:left w:w="80" w:type="dxa"/>
              <w:bottom w:w="60" w:type="dxa"/>
              <w:right w:w="80" w:type="dxa"/>
            </w:tcMar>
          </w:tcPr>
          <w:p w14:paraId="44F79CAB" w14:textId="77777777" w:rsidR="0066779E" w:rsidRPr="00BB4706" w:rsidRDefault="0066779E" w:rsidP="00721861">
            <w:pPr>
              <w:jc w:val="center"/>
              <w:rPr>
                <w:sz w:val="18"/>
                <w:szCs w:val="18"/>
              </w:rPr>
            </w:pPr>
            <w:r w:rsidRPr="00BB4706">
              <w:rPr>
                <w:color w:val="000000"/>
                <w:sz w:val="18"/>
                <w:szCs w:val="18"/>
              </w:rPr>
              <w:t>51.15</w:t>
            </w:r>
          </w:p>
        </w:tc>
        <w:tc>
          <w:tcPr>
            <w:tcW w:w="1300" w:type="dxa"/>
            <w:tcMar>
              <w:top w:w="60" w:type="dxa"/>
              <w:left w:w="80" w:type="dxa"/>
              <w:bottom w:w="60" w:type="dxa"/>
              <w:right w:w="80" w:type="dxa"/>
            </w:tcMar>
          </w:tcPr>
          <w:p w14:paraId="6A423698" w14:textId="77777777" w:rsidR="0066779E" w:rsidRPr="00BB4706" w:rsidRDefault="0066779E" w:rsidP="00721861">
            <w:pPr>
              <w:jc w:val="center"/>
              <w:rPr>
                <w:sz w:val="18"/>
                <w:szCs w:val="18"/>
              </w:rPr>
            </w:pPr>
            <w:r w:rsidRPr="00BB4706">
              <w:rPr>
                <w:color w:val="000000"/>
                <w:sz w:val="18"/>
                <w:szCs w:val="18"/>
              </w:rPr>
              <w:t>0.944</w:t>
            </w:r>
          </w:p>
        </w:tc>
      </w:tr>
      <w:tr w:rsidR="0066779E" w14:paraId="73AC2983" w14:textId="77777777" w:rsidTr="00721861">
        <w:tc>
          <w:tcPr>
            <w:tcW w:w="2500" w:type="dxa"/>
            <w:tcMar>
              <w:top w:w="60" w:type="dxa"/>
              <w:left w:w="80" w:type="dxa"/>
              <w:bottom w:w="60" w:type="dxa"/>
              <w:right w:w="80" w:type="dxa"/>
            </w:tcMar>
          </w:tcPr>
          <w:p w14:paraId="5B64CCC0" w14:textId="77777777" w:rsidR="0066779E" w:rsidRPr="00BB4706" w:rsidRDefault="0066779E" w:rsidP="00721861">
            <w:pPr>
              <w:jc w:val="center"/>
              <w:rPr>
                <w:sz w:val="18"/>
                <w:szCs w:val="18"/>
              </w:rPr>
            </w:pPr>
            <w:r w:rsidRPr="00BB4706">
              <w:rPr>
                <w:color w:val="000000"/>
                <w:sz w:val="18"/>
                <w:szCs w:val="18"/>
              </w:rPr>
              <w:t>Daily Seasonal Naive (s=24)</w:t>
            </w:r>
          </w:p>
        </w:tc>
        <w:tc>
          <w:tcPr>
            <w:tcW w:w="1400" w:type="dxa"/>
            <w:tcMar>
              <w:top w:w="60" w:type="dxa"/>
              <w:left w:w="80" w:type="dxa"/>
              <w:bottom w:w="60" w:type="dxa"/>
              <w:right w:w="80" w:type="dxa"/>
            </w:tcMar>
          </w:tcPr>
          <w:p w14:paraId="450FB66B" w14:textId="77777777" w:rsidR="0066779E" w:rsidRPr="00BB4706" w:rsidRDefault="0066779E" w:rsidP="00721861">
            <w:pPr>
              <w:jc w:val="center"/>
              <w:rPr>
                <w:sz w:val="18"/>
                <w:szCs w:val="18"/>
              </w:rPr>
            </w:pPr>
            <w:r w:rsidRPr="00BB4706">
              <w:rPr>
                <w:color w:val="000000"/>
                <w:sz w:val="18"/>
                <w:szCs w:val="18"/>
              </w:rPr>
              <w:t>82.36</w:t>
            </w:r>
          </w:p>
        </w:tc>
        <w:tc>
          <w:tcPr>
            <w:tcW w:w="1400" w:type="dxa"/>
            <w:tcMar>
              <w:top w:w="60" w:type="dxa"/>
              <w:left w:w="80" w:type="dxa"/>
              <w:bottom w:w="60" w:type="dxa"/>
              <w:right w:w="80" w:type="dxa"/>
            </w:tcMar>
          </w:tcPr>
          <w:p w14:paraId="06D60A74" w14:textId="77777777" w:rsidR="0066779E" w:rsidRPr="00BB4706" w:rsidRDefault="0066779E" w:rsidP="00721861">
            <w:pPr>
              <w:jc w:val="center"/>
              <w:rPr>
                <w:sz w:val="18"/>
                <w:szCs w:val="18"/>
              </w:rPr>
            </w:pPr>
            <w:r w:rsidRPr="00BB4706">
              <w:rPr>
                <w:color w:val="000000"/>
                <w:sz w:val="18"/>
                <w:szCs w:val="18"/>
              </w:rPr>
              <w:t>47.01</w:t>
            </w:r>
          </w:p>
        </w:tc>
        <w:tc>
          <w:tcPr>
            <w:tcW w:w="1400" w:type="dxa"/>
            <w:tcMar>
              <w:top w:w="60" w:type="dxa"/>
              <w:left w:w="80" w:type="dxa"/>
              <w:bottom w:w="60" w:type="dxa"/>
              <w:right w:w="80" w:type="dxa"/>
            </w:tcMar>
          </w:tcPr>
          <w:p w14:paraId="5C5BC6FA" w14:textId="77777777" w:rsidR="0066779E" w:rsidRPr="00BB4706" w:rsidRDefault="0066779E" w:rsidP="00721861">
            <w:pPr>
              <w:jc w:val="center"/>
              <w:rPr>
                <w:sz w:val="18"/>
                <w:szCs w:val="18"/>
              </w:rPr>
            </w:pPr>
            <w:r w:rsidRPr="00BB4706">
              <w:rPr>
                <w:color w:val="000000"/>
                <w:sz w:val="18"/>
                <w:szCs w:val="18"/>
              </w:rPr>
              <w:t>34.79</w:t>
            </w:r>
          </w:p>
        </w:tc>
        <w:tc>
          <w:tcPr>
            <w:tcW w:w="1300" w:type="dxa"/>
            <w:tcMar>
              <w:top w:w="60" w:type="dxa"/>
              <w:left w:w="80" w:type="dxa"/>
              <w:bottom w:w="60" w:type="dxa"/>
              <w:right w:w="80" w:type="dxa"/>
            </w:tcMar>
          </w:tcPr>
          <w:p w14:paraId="47ED3F8F" w14:textId="77777777" w:rsidR="0066779E" w:rsidRPr="00BB4706" w:rsidRDefault="0066779E" w:rsidP="00721861">
            <w:pPr>
              <w:jc w:val="center"/>
              <w:rPr>
                <w:sz w:val="18"/>
                <w:szCs w:val="18"/>
              </w:rPr>
            </w:pPr>
            <w:r w:rsidRPr="00BB4706">
              <w:rPr>
                <w:color w:val="000000"/>
                <w:sz w:val="18"/>
                <w:szCs w:val="18"/>
              </w:rPr>
              <w:t>0.818</w:t>
            </w:r>
          </w:p>
        </w:tc>
      </w:tr>
      <w:tr w:rsidR="0066779E" w14:paraId="67996AB7" w14:textId="77777777" w:rsidTr="00721861">
        <w:tc>
          <w:tcPr>
            <w:tcW w:w="2500" w:type="dxa"/>
            <w:tcMar>
              <w:top w:w="60" w:type="dxa"/>
              <w:left w:w="80" w:type="dxa"/>
              <w:bottom w:w="60" w:type="dxa"/>
              <w:right w:w="80" w:type="dxa"/>
            </w:tcMar>
          </w:tcPr>
          <w:p w14:paraId="2EC17B41" w14:textId="77777777" w:rsidR="0066779E" w:rsidRPr="00BB4706" w:rsidRDefault="0066779E" w:rsidP="00721861">
            <w:pPr>
              <w:jc w:val="center"/>
              <w:rPr>
                <w:sz w:val="18"/>
                <w:szCs w:val="18"/>
              </w:rPr>
            </w:pPr>
            <w:r w:rsidRPr="00BB4706">
              <w:rPr>
                <w:color w:val="000000"/>
                <w:sz w:val="18"/>
                <w:szCs w:val="18"/>
              </w:rPr>
              <w:t>Naive</w:t>
            </w:r>
          </w:p>
        </w:tc>
        <w:tc>
          <w:tcPr>
            <w:tcW w:w="1400" w:type="dxa"/>
            <w:tcMar>
              <w:top w:w="60" w:type="dxa"/>
              <w:left w:w="80" w:type="dxa"/>
              <w:bottom w:w="60" w:type="dxa"/>
              <w:right w:w="80" w:type="dxa"/>
            </w:tcMar>
          </w:tcPr>
          <w:p w14:paraId="4FA23F69" w14:textId="77777777" w:rsidR="0066779E" w:rsidRPr="00BB4706" w:rsidRDefault="0066779E" w:rsidP="00721861">
            <w:pPr>
              <w:jc w:val="center"/>
              <w:rPr>
                <w:sz w:val="18"/>
                <w:szCs w:val="18"/>
              </w:rPr>
            </w:pPr>
            <w:r w:rsidRPr="00BB4706">
              <w:rPr>
                <w:color w:val="000000"/>
                <w:sz w:val="18"/>
                <w:szCs w:val="18"/>
              </w:rPr>
              <w:t>82.97</w:t>
            </w:r>
          </w:p>
        </w:tc>
        <w:tc>
          <w:tcPr>
            <w:tcW w:w="1400" w:type="dxa"/>
            <w:tcMar>
              <w:top w:w="60" w:type="dxa"/>
              <w:left w:w="80" w:type="dxa"/>
              <w:bottom w:w="60" w:type="dxa"/>
              <w:right w:w="80" w:type="dxa"/>
            </w:tcMar>
          </w:tcPr>
          <w:p w14:paraId="1E676DF9" w14:textId="77777777" w:rsidR="0066779E" w:rsidRPr="00BB4706" w:rsidRDefault="0066779E" w:rsidP="00721861">
            <w:pPr>
              <w:jc w:val="center"/>
              <w:rPr>
                <w:sz w:val="18"/>
                <w:szCs w:val="18"/>
              </w:rPr>
            </w:pPr>
            <w:r w:rsidRPr="00BB4706">
              <w:rPr>
                <w:color w:val="000000"/>
                <w:sz w:val="18"/>
                <w:szCs w:val="18"/>
              </w:rPr>
              <w:t>47.13</w:t>
            </w:r>
          </w:p>
        </w:tc>
        <w:tc>
          <w:tcPr>
            <w:tcW w:w="1400" w:type="dxa"/>
            <w:tcMar>
              <w:top w:w="60" w:type="dxa"/>
              <w:left w:w="80" w:type="dxa"/>
              <w:bottom w:w="60" w:type="dxa"/>
              <w:right w:w="80" w:type="dxa"/>
            </w:tcMar>
          </w:tcPr>
          <w:p w14:paraId="00F2A03C" w14:textId="77777777" w:rsidR="0066779E" w:rsidRPr="00BB4706" w:rsidRDefault="0066779E" w:rsidP="00721861">
            <w:pPr>
              <w:jc w:val="center"/>
              <w:rPr>
                <w:sz w:val="18"/>
                <w:szCs w:val="18"/>
              </w:rPr>
            </w:pPr>
            <w:r w:rsidRPr="00BB4706">
              <w:rPr>
                <w:color w:val="000000"/>
                <w:sz w:val="18"/>
                <w:szCs w:val="18"/>
              </w:rPr>
              <w:t>41.70</w:t>
            </w:r>
          </w:p>
        </w:tc>
        <w:tc>
          <w:tcPr>
            <w:tcW w:w="1300" w:type="dxa"/>
            <w:tcMar>
              <w:top w:w="60" w:type="dxa"/>
              <w:left w:w="80" w:type="dxa"/>
              <w:bottom w:w="60" w:type="dxa"/>
              <w:right w:w="80" w:type="dxa"/>
            </w:tcMar>
          </w:tcPr>
          <w:p w14:paraId="76F9C8CD" w14:textId="77777777" w:rsidR="0066779E" w:rsidRPr="00BB4706" w:rsidRDefault="0066779E" w:rsidP="00721861">
            <w:pPr>
              <w:jc w:val="center"/>
              <w:rPr>
                <w:sz w:val="18"/>
                <w:szCs w:val="18"/>
              </w:rPr>
            </w:pPr>
            <w:r w:rsidRPr="00BB4706">
              <w:rPr>
                <w:color w:val="000000"/>
                <w:sz w:val="18"/>
                <w:szCs w:val="18"/>
              </w:rPr>
              <w:t>0.820</w:t>
            </w:r>
          </w:p>
        </w:tc>
      </w:tr>
      <w:tr w:rsidR="0066779E" w14:paraId="41022056" w14:textId="77777777" w:rsidTr="00721861">
        <w:tc>
          <w:tcPr>
            <w:tcW w:w="2500" w:type="dxa"/>
            <w:tcMar>
              <w:top w:w="60" w:type="dxa"/>
              <w:left w:w="80" w:type="dxa"/>
              <w:bottom w:w="60" w:type="dxa"/>
              <w:right w:w="80" w:type="dxa"/>
            </w:tcMar>
          </w:tcPr>
          <w:p w14:paraId="039FD8CF" w14:textId="77777777" w:rsidR="0066779E" w:rsidRPr="00BB4706" w:rsidRDefault="0066779E" w:rsidP="00721861">
            <w:pPr>
              <w:jc w:val="center"/>
              <w:rPr>
                <w:sz w:val="18"/>
                <w:szCs w:val="18"/>
              </w:rPr>
            </w:pPr>
            <w:r w:rsidRPr="00BB4706">
              <w:rPr>
                <w:color w:val="000000"/>
                <w:sz w:val="18"/>
                <w:szCs w:val="18"/>
              </w:rPr>
              <w:t>Drift</w:t>
            </w:r>
          </w:p>
        </w:tc>
        <w:tc>
          <w:tcPr>
            <w:tcW w:w="1400" w:type="dxa"/>
            <w:tcMar>
              <w:top w:w="60" w:type="dxa"/>
              <w:left w:w="80" w:type="dxa"/>
              <w:bottom w:w="60" w:type="dxa"/>
              <w:right w:w="80" w:type="dxa"/>
            </w:tcMar>
          </w:tcPr>
          <w:p w14:paraId="264D2703" w14:textId="77777777" w:rsidR="0066779E" w:rsidRPr="00BB4706" w:rsidRDefault="0066779E" w:rsidP="00721861">
            <w:pPr>
              <w:jc w:val="center"/>
              <w:rPr>
                <w:sz w:val="18"/>
                <w:szCs w:val="18"/>
              </w:rPr>
            </w:pPr>
            <w:r w:rsidRPr="00BB4706">
              <w:rPr>
                <w:color w:val="000000"/>
                <w:sz w:val="18"/>
                <w:szCs w:val="18"/>
              </w:rPr>
              <w:t>82.97</w:t>
            </w:r>
          </w:p>
        </w:tc>
        <w:tc>
          <w:tcPr>
            <w:tcW w:w="1400" w:type="dxa"/>
            <w:tcMar>
              <w:top w:w="60" w:type="dxa"/>
              <w:left w:w="80" w:type="dxa"/>
              <w:bottom w:w="60" w:type="dxa"/>
              <w:right w:w="80" w:type="dxa"/>
            </w:tcMar>
          </w:tcPr>
          <w:p w14:paraId="78DE5F33" w14:textId="77777777" w:rsidR="0066779E" w:rsidRPr="00BB4706" w:rsidRDefault="0066779E" w:rsidP="00721861">
            <w:pPr>
              <w:jc w:val="center"/>
              <w:rPr>
                <w:sz w:val="18"/>
                <w:szCs w:val="18"/>
              </w:rPr>
            </w:pPr>
            <w:r w:rsidRPr="00BB4706">
              <w:rPr>
                <w:color w:val="000000"/>
                <w:sz w:val="18"/>
                <w:szCs w:val="18"/>
              </w:rPr>
              <w:t>47.14</w:t>
            </w:r>
          </w:p>
        </w:tc>
        <w:tc>
          <w:tcPr>
            <w:tcW w:w="1400" w:type="dxa"/>
            <w:tcMar>
              <w:top w:w="60" w:type="dxa"/>
              <w:left w:w="80" w:type="dxa"/>
              <w:bottom w:w="60" w:type="dxa"/>
              <w:right w:w="80" w:type="dxa"/>
            </w:tcMar>
          </w:tcPr>
          <w:p w14:paraId="05F721D0" w14:textId="77777777" w:rsidR="0066779E" w:rsidRPr="00BB4706" w:rsidRDefault="0066779E" w:rsidP="00721861">
            <w:pPr>
              <w:jc w:val="center"/>
              <w:rPr>
                <w:sz w:val="18"/>
                <w:szCs w:val="18"/>
              </w:rPr>
            </w:pPr>
            <w:r w:rsidRPr="00BB4706">
              <w:rPr>
                <w:color w:val="000000"/>
                <w:sz w:val="18"/>
                <w:szCs w:val="18"/>
              </w:rPr>
              <w:t>41.72</w:t>
            </w:r>
          </w:p>
        </w:tc>
        <w:tc>
          <w:tcPr>
            <w:tcW w:w="1300" w:type="dxa"/>
            <w:tcMar>
              <w:top w:w="60" w:type="dxa"/>
              <w:left w:w="80" w:type="dxa"/>
              <w:bottom w:w="60" w:type="dxa"/>
              <w:right w:w="80" w:type="dxa"/>
            </w:tcMar>
          </w:tcPr>
          <w:p w14:paraId="74D8ECD2" w14:textId="77777777" w:rsidR="0066779E" w:rsidRPr="00BB4706" w:rsidRDefault="0066779E" w:rsidP="00721861">
            <w:pPr>
              <w:jc w:val="center"/>
              <w:rPr>
                <w:sz w:val="18"/>
                <w:szCs w:val="18"/>
              </w:rPr>
            </w:pPr>
            <w:r w:rsidRPr="00BB4706">
              <w:rPr>
                <w:color w:val="000000"/>
                <w:sz w:val="18"/>
                <w:szCs w:val="18"/>
              </w:rPr>
              <w:t>0.820</w:t>
            </w:r>
          </w:p>
        </w:tc>
      </w:tr>
      <w:tr w:rsidR="0066779E" w14:paraId="392524D1" w14:textId="77777777" w:rsidTr="00721861">
        <w:tc>
          <w:tcPr>
            <w:tcW w:w="2500" w:type="dxa"/>
            <w:tcMar>
              <w:top w:w="60" w:type="dxa"/>
              <w:left w:w="80" w:type="dxa"/>
              <w:bottom w:w="60" w:type="dxa"/>
              <w:right w:w="80" w:type="dxa"/>
            </w:tcMar>
          </w:tcPr>
          <w:p w14:paraId="099F5A63" w14:textId="77777777" w:rsidR="0066779E" w:rsidRPr="00BB4706" w:rsidRDefault="0066779E" w:rsidP="00721861">
            <w:pPr>
              <w:jc w:val="center"/>
              <w:rPr>
                <w:sz w:val="18"/>
                <w:szCs w:val="18"/>
              </w:rPr>
            </w:pPr>
            <w:r w:rsidRPr="00BB4706">
              <w:rPr>
                <w:color w:val="000000"/>
                <w:sz w:val="18"/>
                <w:szCs w:val="18"/>
              </w:rPr>
              <w:t>Weekly Seasonal Naive (s=168)</w:t>
            </w:r>
          </w:p>
        </w:tc>
        <w:tc>
          <w:tcPr>
            <w:tcW w:w="1400" w:type="dxa"/>
            <w:tcMar>
              <w:top w:w="60" w:type="dxa"/>
              <w:left w:w="80" w:type="dxa"/>
              <w:bottom w:w="60" w:type="dxa"/>
              <w:right w:w="80" w:type="dxa"/>
            </w:tcMar>
          </w:tcPr>
          <w:p w14:paraId="415B44F5" w14:textId="77777777" w:rsidR="0066779E" w:rsidRPr="00BB4706" w:rsidRDefault="0066779E" w:rsidP="00721861">
            <w:pPr>
              <w:jc w:val="center"/>
              <w:rPr>
                <w:sz w:val="18"/>
                <w:szCs w:val="18"/>
              </w:rPr>
            </w:pPr>
            <w:r w:rsidRPr="00BB4706">
              <w:rPr>
                <w:color w:val="000000"/>
                <w:sz w:val="18"/>
                <w:szCs w:val="18"/>
              </w:rPr>
              <w:t>88.27</w:t>
            </w:r>
          </w:p>
        </w:tc>
        <w:tc>
          <w:tcPr>
            <w:tcW w:w="1400" w:type="dxa"/>
            <w:tcMar>
              <w:top w:w="60" w:type="dxa"/>
              <w:left w:w="80" w:type="dxa"/>
              <w:bottom w:w="60" w:type="dxa"/>
              <w:right w:w="80" w:type="dxa"/>
            </w:tcMar>
          </w:tcPr>
          <w:p w14:paraId="65713F4C" w14:textId="77777777" w:rsidR="0066779E" w:rsidRPr="00BB4706" w:rsidRDefault="0066779E" w:rsidP="00721861">
            <w:pPr>
              <w:jc w:val="center"/>
              <w:rPr>
                <w:sz w:val="18"/>
                <w:szCs w:val="18"/>
              </w:rPr>
            </w:pPr>
            <w:r w:rsidRPr="00BB4706">
              <w:rPr>
                <w:color w:val="000000"/>
                <w:sz w:val="18"/>
                <w:szCs w:val="18"/>
              </w:rPr>
              <w:t>53.90</w:t>
            </w:r>
          </w:p>
        </w:tc>
        <w:tc>
          <w:tcPr>
            <w:tcW w:w="1400" w:type="dxa"/>
            <w:tcMar>
              <w:top w:w="60" w:type="dxa"/>
              <w:left w:w="80" w:type="dxa"/>
              <w:bottom w:w="60" w:type="dxa"/>
              <w:right w:w="80" w:type="dxa"/>
            </w:tcMar>
          </w:tcPr>
          <w:p w14:paraId="44962DB6" w14:textId="77777777" w:rsidR="0066779E" w:rsidRPr="00BB4706" w:rsidRDefault="0066779E" w:rsidP="00721861">
            <w:pPr>
              <w:jc w:val="center"/>
              <w:rPr>
                <w:sz w:val="18"/>
                <w:szCs w:val="18"/>
              </w:rPr>
            </w:pPr>
            <w:r w:rsidRPr="00BB4706">
              <w:rPr>
                <w:color w:val="000000"/>
                <w:sz w:val="18"/>
                <w:szCs w:val="18"/>
              </w:rPr>
              <w:t>40.34</w:t>
            </w:r>
          </w:p>
        </w:tc>
        <w:tc>
          <w:tcPr>
            <w:tcW w:w="1300" w:type="dxa"/>
            <w:tcMar>
              <w:top w:w="60" w:type="dxa"/>
              <w:left w:w="80" w:type="dxa"/>
              <w:bottom w:w="60" w:type="dxa"/>
              <w:right w:w="80" w:type="dxa"/>
            </w:tcMar>
          </w:tcPr>
          <w:p w14:paraId="5064768F" w14:textId="77777777" w:rsidR="0066779E" w:rsidRPr="00BB4706" w:rsidRDefault="0066779E" w:rsidP="00721861">
            <w:pPr>
              <w:jc w:val="center"/>
              <w:rPr>
                <w:sz w:val="18"/>
                <w:szCs w:val="18"/>
              </w:rPr>
            </w:pPr>
            <w:r w:rsidRPr="00BB4706">
              <w:rPr>
                <w:color w:val="000000"/>
                <w:sz w:val="18"/>
                <w:szCs w:val="18"/>
              </w:rPr>
              <w:t>0.938</w:t>
            </w:r>
          </w:p>
        </w:tc>
      </w:tr>
    </w:tbl>
    <w:p w14:paraId="610229BC" w14:textId="77777777" w:rsidR="0066779E" w:rsidRDefault="0066779E" w:rsidP="0066779E">
      <w:pPr>
        <w:spacing w:before="100" w:after="200"/>
        <w:jc w:val="center"/>
      </w:pPr>
    </w:p>
    <w:p w14:paraId="2B07F9E6" w14:textId="77777777" w:rsidR="0066779E" w:rsidRDefault="0066779E" w:rsidP="0066779E">
      <w:pPr>
        <w:spacing w:before="60" w:after="30"/>
        <w:jc w:val="center"/>
      </w:pPr>
      <w:r>
        <w:rPr>
          <w:noProof/>
        </w:rPr>
        <w:drawing>
          <wp:inline distT="0" distB="0" distL="0" distR="0" wp14:anchorId="2CD4C10D" wp14:editId="78FEE1FE">
            <wp:extent cx="2771775" cy="114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71775" cy="1143000"/>
                    </a:xfrm>
                    <a:prstGeom prst="rect">
                      <a:avLst/>
                    </a:prstGeom>
                  </pic:spPr>
                </pic:pic>
              </a:graphicData>
            </a:graphic>
          </wp:inline>
        </w:drawing>
      </w:r>
    </w:p>
    <w:p w14:paraId="6C0AB5E8" w14:textId="77777777" w:rsidR="0066779E" w:rsidRDefault="0066779E" w:rsidP="0066779E">
      <w:pPr>
        <w:spacing w:after="200"/>
        <w:jc w:val="center"/>
        <w:rPr>
          <w:i/>
          <w:iCs/>
          <w:sz w:val="16"/>
          <w:szCs w:val="16"/>
        </w:rPr>
      </w:pPr>
      <w:r w:rsidRPr="00414310">
        <w:rPr>
          <w:i/>
          <w:iCs/>
          <w:sz w:val="16"/>
          <w:szCs w:val="16"/>
        </w:rPr>
        <w:t>Figure 6: One representative 24-hour fold, all five benchmarks overlaid against actual demand.</w:t>
      </w:r>
    </w:p>
    <w:p w14:paraId="71F17ED0" w14:textId="77777777" w:rsidR="0066779E" w:rsidRPr="00414310" w:rsidRDefault="0066779E" w:rsidP="0066779E">
      <w:pPr>
        <w:spacing w:after="200"/>
        <w:jc w:val="center"/>
        <w:rPr>
          <w:sz w:val="16"/>
          <w:szCs w:val="16"/>
        </w:rPr>
      </w:pPr>
    </w:p>
    <w:p w14:paraId="589AE361" w14:textId="77777777" w:rsidR="0066779E" w:rsidRDefault="0066779E" w:rsidP="0066779E">
      <w:pPr>
        <w:spacing w:before="60" w:after="30"/>
        <w:jc w:val="center"/>
      </w:pPr>
      <w:r>
        <w:rPr>
          <w:noProof/>
        </w:rPr>
        <w:drawing>
          <wp:inline distT="0" distB="0" distL="0" distR="0" wp14:anchorId="433B5EE2" wp14:editId="57B3D9F8">
            <wp:extent cx="2066925" cy="1276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66925" cy="1276350"/>
                    </a:xfrm>
                    <a:prstGeom prst="rect">
                      <a:avLst/>
                    </a:prstGeom>
                  </pic:spPr>
                </pic:pic>
              </a:graphicData>
            </a:graphic>
          </wp:inline>
        </w:drawing>
      </w:r>
    </w:p>
    <w:p w14:paraId="4911D6C8" w14:textId="77777777" w:rsidR="0066779E" w:rsidRPr="00414310" w:rsidRDefault="0066779E" w:rsidP="0066779E">
      <w:pPr>
        <w:spacing w:after="200"/>
        <w:jc w:val="center"/>
        <w:rPr>
          <w:sz w:val="16"/>
          <w:szCs w:val="16"/>
        </w:rPr>
      </w:pPr>
      <w:r w:rsidRPr="00414310">
        <w:rPr>
          <w:i/>
          <w:iCs/>
          <w:sz w:val="16"/>
          <w:szCs w:val="16"/>
        </w:rPr>
        <w:t>Figure 7: Mean RMSE by benchmark model across the 14 folds.</w:t>
      </w:r>
    </w:p>
    <w:p w14:paraId="48C318D9" w14:textId="77777777" w:rsidR="00780F49" w:rsidRDefault="00780F49" w:rsidP="0066779E">
      <w:pPr>
        <w:pStyle w:val="Heading1"/>
        <w:spacing w:before="160" w:after="60"/>
        <w:rPr>
          <w:color w:val="auto"/>
          <w:sz w:val="20"/>
          <w:szCs w:val="20"/>
        </w:rPr>
      </w:pPr>
      <w:r w:rsidRPr="00780F49">
        <w:rPr>
          <w:color w:val="auto"/>
          <w:sz w:val="20"/>
          <w:szCs w:val="20"/>
        </w:rPr>
        <w:t>From an RMSE perspective, plain Mean performs well, and is close to the performance of Weekly Seasonal Naive, while from an MAE, sMAPE, and MASE perspective, Weekly Seasonal Naive is strong and certainly outperforms plain Mean (with Weekly Seasonal Naive MASE well below 1.0). This split occurs because a flat-line model like Mean may not predict an appliance use spike, yet it doesn't chase an appliance use spike either, hence the large error it makes on the spike is not penalized as much as the large error it makes on a miss. Instead, MAE/MASE will reward the typical hour and in that case, the weekly weekday/weekend time frame has a lot more signal beyond yesterday's value. Naive and Drift are at the bottom of every chart, which is consistent with the fact that there is no long-term trend in the Part 1 decomposition.</w:t>
      </w:r>
    </w:p>
    <w:p w14:paraId="07AB5764" w14:textId="36507C73" w:rsidR="0066779E" w:rsidRPr="00414310" w:rsidRDefault="0066779E" w:rsidP="0066779E">
      <w:pPr>
        <w:pStyle w:val="Heading1"/>
        <w:spacing w:before="160" w:after="60"/>
        <w:rPr>
          <w:b/>
          <w:color w:val="000000" w:themeColor="text1"/>
          <w:sz w:val="28"/>
          <w:szCs w:val="28"/>
        </w:rPr>
      </w:pPr>
      <w:r w:rsidRPr="00414310">
        <w:rPr>
          <w:b/>
          <w:color w:val="000000" w:themeColor="text1"/>
          <w:sz w:val="28"/>
          <w:szCs w:val="28"/>
        </w:rPr>
        <w:t>SARIMAX Model</w:t>
      </w:r>
    </w:p>
    <w:p w14:paraId="4E019E0D" w14:textId="77777777" w:rsidR="00780F49" w:rsidRDefault="00780F49" w:rsidP="00780F49">
      <w:pPr>
        <w:spacing w:before="60" w:after="30"/>
      </w:pPr>
      <w:r>
        <w:t>The statsmodels package was used to fit a seasonal ARIMA model with exogenous capability (SARIMAX). The stationarity was again confirmed using only the training set (as is the case when using the full series in Section 2). The daily seasonality was captured with the seasonal order (1,1,1,24) and an AIC grid search was conducted over the non-seasonal orders p in [0,6], d in [0,2], q in [0,6] (147 combinations), on the most recent 250 hours of training data to keep the search tractable.</w:t>
      </w:r>
    </w:p>
    <w:p w14:paraId="48B741ED" w14:textId="77777777" w:rsidR="00780F49" w:rsidRDefault="00780F49" w:rsidP="00780F49">
      <w:pPr>
        <w:spacing w:before="60" w:after="30"/>
      </w:pPr>
      <w:r>
        <w:t xml:space="preserve">An important modelling choice: the lowest AIC of the entire grid had not converged formally over the capped number of iterations (25) taken to make the 147-fit search tractable, and an AIC calculated at a point that did not formally converge is </w:t>
      </w:r>
      <w:r>
        <w:lastRenderedPageBreak/>
        <w:t>not a good likelihood estimate. This safer, more defensible choice in the selection rule was therefore best AIC among fits that converged and the final model was refitted on the full training set at this order.</w:t>
      </w:r>
    </w:p>
    <w:p w14:paraId="7B0E09A2" w14:textId="76C39851" w:rsidR="0066779E" w:rsidRDefault="0066779E" w:rsidP="00780F49">
      <w:pPr>
        <w:spacing w:before="60" w:after="30"/>
        <w:jc w:val="center"/>
      </w:pPr>
      <w:r>
        <w:rPr>
          <w:noProof/>
        </w:rPr>
        <w:drawing>
          <wp:inline distT="0" distB="0" distL="0" distR="0" wp14:anchorId="17BC4475" wp14:editId="2C9AF514">
            <wp:extent cx="3276600" cy="914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76600" cy="914400"/>
                    </a:xfrm>
                    <a:prstGeom prst="rect">
                      <a:avLst/>
                    </a:prstGeom>
                  </pic:spPr>
                </pic:pic>
              </a:graphicData>
            </a:graphic>
          </wp:inline>
        </w:drawing>
      </w:r>
    </w:p>
    <w:p w14:paraId="64948D8D" w14:textId="77777777" w:rsidR="0066779E" w:rsidRPr="00414310" w:rsidRDefault="0066779E" w:rsidP="0066779E">
      <w:pPr>
        <w:spacing w:after="200"/>
        <w:jc w:val="center"/>
        <w:rPr>
          <w:sz w:val="16"/>
          <w:szCs w:val="16"/>
        </w:rPr>
      </w:pPr>
      <w:r w:rsidRPr="00414310">
        <w:rPr>
          <w:i/>
          <w:iCs/>
          <w:sz w:val="16"/>
          <w:szCs w:val="16"/>
        </w:rPr>
        <w:t>Figure 8: SARIMAX residual diagnostics - ACF of residuals (left) and residual distribution (right).</w:t>
      </w:r>
    </w:p>
    <w:p w14:paraId="5B1533C4" w14:textId="77777777" w:rsidR="00780F49" w:rsidRDefault="00780F49" w:rsidP="00780F49">
      <w:pPr>
        <w:spacing w:before="60" w:after="30"/>
      </w:pPr>
      <w:r w:rsidRPr="00780F49">
        <w:t>The residual distribution is approximately symmetric and centred around zero, as revealed by the residual diagnostics. There is a small amount of residual autocorrelation near the seasonal lag, which is partially due to the fact that the fixed seasonal order (1,1,1,24) does not completely capture the daily seasonality, a fact that is admitted here and not hidden, because it is directly relevant to the discussion in Section 9. Forecasts were generated for the 24 hours in the same 14 rolling-origin folds as for the benchmarks. Once an order is validated (by AIC), the already fitted model's Kalman filter state was extended with new observed data at each origin, which was much less costly than re-estimating parameters at each origin.</w:t>
      </w:r>
    </w:p>
    <w:p w14:paraId="224595D2" w14:textId="715B6A98" w:rsidR="0066779E" w:rsidRDefault="0066779E" w:rsidP="0066779E">
      <w:pPr>
        <w:spacing w:before="60" w:after="30"/>
        <w:jc w:val="center"/>
      </w:pPr>
      <w:r>
        <w:rPr>
          <w:noProof/>
        </w:rPr>
        <w:drawing>
          <wp:inline distT="0" distB="0" distL="0" distR="0" wp14:anchorId="03CC3A05" wp14:editId="4CDA7243">
            <wp:extent cx="2771775" cy="1143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71775" cy="1143000"/>
                    </a:xfrm>
                    <a:prstGeom prst="rect">
                      <a:avLst/>
                    </a:prstGeom>
                  </pic:spPr>
                </pic:pic>
              </a:graphicData>
            </a:graphic>
          </wp:inline>
        </w:drawing>
      </w:r>
    </w:p>
    <w:p w14:paraId="62916BB5" w14:textId="77777777" w:rsidR="0066779E" w:rsidRDefault="0066779E" w:rsidP="0066779E">
      <w:pPr>
        <w:spacing w:after="200"/>
        <w:jc w:val="center"/>
        <w:rPr>
          <w:i/>
          <w:iCs/>
          <w:sz w:val="18"/>
          <w:szCs w:val="18"/>
        </w:rPr>
      </w:pPr>
      <w:r w:rsidRPr="00414310">
        <w:rPr>
          <w:i/>
          <w:iCs/>
          <w:sz w:val="16"/>
          <w:szCs w:val="16"/>
        </w:rPr>
        <w:t>Figure 9: SARIMAX 24-hour forecast with 95% confidence interval, one representative fold</w:t>
      </w:r>
      <w:r>
        <w:rPr>
          <w:i/>
          <w:iCs/>
          <w:sz w:val="18"/>
          <w:szCs w:val="18"/>
        </w:rPr>
        <w:t>.</w:t>
      </w:r>
    </w:p>
    <w:p w14:paraId="7FDDF776" w14:textId="77777777" w:rsidR="0066779E" w:rsidRDefault="0066779E" w:rsidP="0066779E">
      <w:pPr>
        <w:spacing w:after="200"/>
        <w:jc w:val="center"/>
      </w:pPr>
    </w:p>
    <w:p w14:paraId="016B5B9D" w14:textId="77777777" w:rsidR="0066779E" w:rsidRPr="00414310" w:rsidRDefault="0066779E" w:rsidP="0066779E">
      <w:pPr>
        <w:pStyle w:val="Caption"/>
        <w:keepNext/>
        <w:jc w:val="center"/>
        <w:rPr>
          <w:sz w:val="16"/>
          <w:szCs w:val="16"/>
        </w:rPr>
      </w:pPr>
      <w:r w:rsidRPr="00414310">
        <w:rPr>
          <w:b w:val="0"/>
          <w:color w:val="000000" w:themeColor="text1"/>
          <w:sz w:val="16"/>
          <w:szCs w:val="16"/>
        </w:rPr>
        <w:t xml:space="preserve">Table </w:t>
      </w:r>
      <w:r w:rsidRPr="00414310">
        <w:rPr>
          <w:b w:val="0"/>
          <w:color w:val="000000" w:themeColor="text1"/>
          <w:sz w:val="16"/>
          <w:szCs w:val="16"/>
        </w:rPr>
        <w:fldChar w:fldCharType="begin"/>
      </w:r>
      <w:r w:rsidRPr="00414310">
        <w:rPr>
          <w:b w:val="0"/>
          <w:color w:val="000000" w:themeColor="text1"/>
          <w:sz w:val="16"/>
          <w:szCs w:val="16"/>
        </w:rPr>
        <w:instrText xml:space="preserve"> SEQ Table \* ARABIC </w:instrText>
      </w:r>
      <w:r w:rsidRPr="00414310">
        <w:rPr>
          <w:b w:val="0"/>
          <w:color w:val="000000" w:themeColor="text1"/>
          <w:sz w:val="16"/>
          <w:szCs w:val="16"/>
        </w:rPr>
        <w:fldChar w:fldCharType="separate"/>
      </w:r>
      <w:r>
        <w:rPr>
          <w:b w:val="0"/>
          <w:noProof/>
          <w:color w:val="000000" w:themeColor="text1"/>
          <w:sz w:val="16"/>
          <w:szCs w:val="16"/>
        </w:rPr>
        <w:t>2</w:t>
      </w:r>
      <w:r w:rsidRPr="00414310">
        <w:rPr>
          <w:b w:val="0"/>
          <w:color w:val="000000" w:themeColor="text1"/>
          <w:sz w:val="16"/>
          <w:szCs w:val="16"/>
        </w:rPr>
        <w:fldChar w:fldCharType="end"/>
      </w:r>
      <w:r w:rsidRPr="00414310">
        <w:rPr>
          <w:b w:val="0"/>
          <w:color w:val="000000" w:themeColor="text1"/>
          <w:sz w:val="16"/>
          <w:szCs w:val="16"/>
        </w:rPr>
        <w:t>: SARIMAX vs. the strongest RMSE</w:t>
      </w:r>
      <w:r w:rsidRPr="00414310">
        <w:rPr>
          <w:color w:val="000000" w:themeColor="text1"/>
          <w:sz w:val="16"/>
          <w:szCs w:val="16"/>
        </w:rPr>
        <w:t xml:space="preserve"> </w:t>
      </w:r>
      <w:r w:rsidRPr="00414310">
        <w:rPr>
          <w:b w:val="0"/>
          <w:i/>
          <w:color w:val="000000" w:themeColor="text1"/>
          <w:sz w:val="16"/>
          <w:szCs w:val="16"/>
        </w:rPr>
        <w:t>benchmark</w:t>
      </w:r>
      <w:r w:rsidRPr="00414310">
        <w:rPr>
          <w:sz w:val="16"/>
          <w:szCs w:val="16"/>
        </w:rPr>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1400"/>
        <w:gridCol w:w="1400"/>
        <w:gridCol w:w="1300"/>
      </w:tblGrid>
      <w:tr w:rsidR="0066779E" w14:paraId="09443312" w14:textId="77777777" w:rsidTr="00721861">
        <w:trPr>
          <w:jc w:val="center"/>
        </w:trPr>
        <w:tc>
          <w:tcPr>
            <w:tcW w:w="3500" w:type="dxa"/>
            <w:shd w:val="clear" w:color="auto" w:fill="595959" w:themeFill="text1" w:themeFillTint="A6"/>
            <w:tcMar>
              <w:top w:w="60" w:type="dxa"/>
              <w:left w:w="80" w:type="dxa"/>
              <w:bottom w:w="60" w:type="dxa"/>
              <w:right w:w="80" w:type="dxa"/>
            </w:tcMar>
          </w:tcPr>
          <w:p w14:paraId="0EA63F53" w14:textId="77777777" w:rsidR="0066779E" w:rsidRPr="00414310" w:rsidRDefault="0066779E" w:rsidP="00721861">
            <w:pPr>
              <w:jc w:val="center"/>
              <w:rPr>
                <w:sz w:val="18"/>
                <w:szCs w:val="18"/>
              </w:rPr>
            </w:pPr>
            <w:r w:rsidRPr="00414310">
              <w:rPr>
                <w:b/>
                <w:bCs/>
                <w:color w:val="FFFFFF"/>
                <w:sz w:val="18"/>
                <w:szCs w:val="18"/>
              </w:rPr>
              <w:t>Model</w:t>
            </w:r>
          </w:p>
        </w:tc>
        <w:tc>
          <w:tcPr>
            <w:tcW w:w="1400" w:type="dxa"/>
            <w:shd w:val="clear" w:color="auto" w:fill="595959" w:themeFill="text1" w:themeFillTint="A6"/>
            <w:tcMar>
              <w:top w:w="60" w:type="dxa"/>
              <w:left w:w="80" w:type="dxa"/>
              <w:bottom w:w="60" w:type="dxa"/>
              <w:right w:w="80" w:type="dxa"/>
            </w:tcMar>
          </w:tcPr>
          <w:p w14:paraId="1AD809DB" w14:textId="77777777" w:rsidR="0066779E" w:rsidRPr="00414310" w:rsidRDefault="0066779E" w:rsidP="00721861">
            <w:pPr>
              <w:jc w:val="center"/>
              <w:rPr>
                <w:sz w:val="18"/>
                <w:szCs w:val="18"/>
              </w:rPr>
            </w:pPr>
            <w:r w:rsidRPr="00414310">
              <w:rPr>
                <w:b/>
                <w:bCs/>
                <w:color w:val="FFFFFF"/>
                <w:sz w:val="18"/>
                <w:szCs w:val="18"/>
              </w:rPr>
              <w:t>RMSE</w:t>
            </w:r>
          </w:p>
        </w:tc>
        <w:tc>
          <w:tcPr>
            <w:tcW w:w="1400" w:type="dxa"/>
            <w:shd w:val="clear" w:color="auto" w:fill="595959" w:themeFill="text1" w:themeFillTint="A6"/>
            <w:tcMar>
              <w:top w:w="60" w:type="dxa"/>
              <w:left w:w="80" w:type="dxa"/>
              <w:bottom w:w="60" w:type="dxa"/>
              <w:right w:w="80" w:type="dxa"/>
            </w:tcMar>
          </w:tcPr>
          <w:p w14:paraId="6CFEC619" w14:textId="77777777" w:rsidR="0066779E" w:rsidRPr="00414310" w:rsidRDefault="0066779E" w:rsidP="00721861">
            <w:pPr>
              <w:jc w:val="center"/>
              <w:rPr>
                <w:sz w:val="18"/>
                <w:szCs w:val="18"/>
              </w:rPr>
            </w:pPr>
            <w:r w:rsidRPr="00414310">
              <w:rPr>
                <w:b/>
                <w:bCs/>
                <w:color w:val="FFFFFF"/>
                <w:sz w:val="18"/>
                <w:szCs w:val="18"/>
              </w:rPr>
              <w:t>MAE</w:t>
            </w:r>
          </w:p>
        </w:tc>
        <w:tc>
          <w:tcPr>
            <w:tcW w:w="1400" w:type="dxa"/>
            <w:shd w:val="clear" w:color="auto" w:fill="595959" w:themeFill="text1" w:themeFillTint="A6"/>
            <w:tcMar>
              <w:top w:w="60" w:type="dxa"/>
              <w:left w:w="80" w:type="dxa"/>
              <w:bottom w:w="60" w:type="dxa"/>
              <w:right w:w="80" w:type="dxa"/>
            </w:tcMar>
          </w:tcPr>
          <w:p w14:paraId="0502A3BC" w14:textId="77777777" w:rsidR="0066779E" w:rsidRPr="00414310" w:rsidRDefault="0066779E" w:rsidP="00721861">
            <w:pPr>
              <w:jc w:val="center"/>
              <w:rPr>
                <w:sz w:val="18"/>
                <w:szCs w:val="18"/>
              </w:rPr>
            </w:pPr>
            <w:r w:rsidRPr="00414310">
              <w:rPr>
                <w:b/>
                <w:bCs/>
                <w:color w:val="FFFFFF"/>
                <w:sz w:val="18"/>
                <w:szCs w:val="18"/>
              </w:rPr>
              <w:t>sMAPE (%)</w:t>
            </w:r>
          </w:p>
        </w:tc>
        <w:tc>
          <w:tcPr>
            <w:tcW w:w="1300" w:type="dxa"/>
            <w:shd w:val="clear" w:color="auto" w:fill="595959" w:themeFill="text1" w:themeFillTint="A6"/>
            <w:tcMar>
              <w:top w:w="60" w:type="dxa"/>
              <w:left w:w="80" w:type="dxa"/>
              <w:bottom w:w="60" w:type="dxa"/>
              <w:right w:w="80" w:type="dxa"/>
            </w:tcMar>
          </w:tcPr>
          <w:p w14:paraId="51501BB8" w14:textId="77777777" w:rsidR="0066779E" w:rsidRPr="00414310" w:rsidRDefault="0066779E" w:rsidP="00721861">
            <w:pPr>
              <w:jc w:val="center"/>
              <w:rPr>
                <w:sz w:val="18"/>
                <w:szCs w:val="18"/>
              </w:rPr>
            </w:pPr>
            <w:r w:rsidRPr="00414310">
              <w:rPr>
                <w:b/>
                <w:bCs/>
                <w:color w:val="FFFFFF"/>
                <w:sz w:val="18"/>
                <w:szCs w:val="18"/>
              </w:rPr>
              <w:t>MASE</w:t>
            </w:r>
          </w:p>
        </w:tc>
      </w:tr>
      <w:tr w:rsidR="0066779E" w14:paraId="2F93BA93" w14:textId="77777777" w:rsidTr="00721861">
        <w:trPr>
          <w:jc w:val="center"/>
        </w:trPr>
        <w:tc>
          <w:tcPr>
            <w:tcW w:w="3500" w:type="dxa"/>
            <w:tcMar>
              <w:top w:w="60" w:type="dxa"/>
              <w:left w:w="80" w:type="dxa"/>
              <w:bottom w:w="60" w:type="dxa"/>
              <w:right w:w="80" w:type="dxa"/>
            </w:tcMar>
          </w:tcPr>
          <w:p w14:paraId="1867E91F" w14:textId="77777777" w:rsidR="0066779E" w:rsidRPr="00414310" w:rsidRDefault="0066779E" w:rsidP="00721861">
            <w:pPr>
              <w:jc w:val="center"/>
              <w:rPr>
                <w:sz w:val="18"/>
                <w:szCs w:val="18"/>
              </w:rPr>
            </w:pPr>
            <w:r w:rsidRPr="00414310">
              <w:rPr>
                <w:color w:val="000000"/>
                <w:sz w:val="18"/>
                <w:szCs w:val="18"/>
              </w:rPr>
              <w:t>SARIMAX</w:t>
            </w:r>
          </w:p>
        </w:tc>
        <w:tc>
          <w:tcPr>
            <w:tcW w:w="1400" w:type="dxa"/>
            <w:tcMar>
              <w:top w:w="60" w:type="dxa"/>
              <w:left w:w="80" w:type="dxa"/>
              <w:bottom w:w="60" w:type="dxa"/>
              <w:right w:w="80" w:type="dxa"/>
            </w:tcMar>
          </w:tcPr>
          <w:p w14:paraId="65670AD9" w14:textId="77777777" w:rsidR="0066779E" w:rsidRPr="00414310" w:rsidRDefault="0066779E" w:rsidP="00721861">
            <w:pPr>
              <w:jc w:val="center"/>
              <w:rPr>
                <w:sz w:val="18"/>
                <w:szCs w:val="18"/>
              </w:rPr>
            </w:pPr>
            <w:r w:rsidRPr="00414310">
              <w:rPr>
                <w:color w:val="000000"/>
                <w:sz w:val="18"/>
                <w:szCs w:val="18"/>
              </w:rPr>
              <w:t>65.29</w:t>
            </w:r>
          </w:p>
        </w:tc>
        <w:tc>
          <w:tcPr>
            <w:tcW w:w="1400" w:type="dxa"/>
            <w:tcMar>
              <w:top w:w="60" w:type="dxa"/>
              <w:left w:w="80" w:type="dxa"/>
              <w:bottom w:w="60" w:type="dxa"/>
              <w:right w:w="80" w:type="dxa"/>
            </w:tcMar>
          </w:tcPr>
          <w:p w14:paraId="3D1816B3" w14:textId="77777777" w:rsidR="0066779E" w:rsidRPr="00414310" w:rsidRDefault="0066779E" w:rsidP="00721861">
            <w:pPr>
              <w:jc w:val="center"/>
              <w:rPr>
                <w:sz w:val="18"/>
                <w:szCs w:val="18"/>
              </w:rPr>
            </w:pPr>
            <w:r w:rsidRPr="00414310">
              <w:rPr>
                <w:color w:val="000000"/>
                <w:sz w:val="18"/>
                <w:szCs w:val="18"/>
              </w:rPr>
              <w:t>42.02</w:t>
            </w:r>
          </w:p>
        </w:tc>
        <w:tc>
          <w:tcPr>
            <w:tcW w:w="1400" w:type="dxa"/>
            <w:tcMar>
              <w:top w:w="60" w:type="dxa"/>
              <w:left w:w="80" w:type="dxa"/>
              <w:bottom w:w="60" w:type="dxa"/>
              <w:right w:w="80" w:type="dxa"/>
            </w:tcMar>
          </w:tcPr>
          <w:p w14:paraId="602BB222" w14:textId="77777777" w:rsidR="0066779E" w:rsidRPr="00414310" w:rsidRDefault="0066779E" w:rsidP="00721861">
            <w:pPr>
              <w:jc w:val="center"/>
              <w:rPr>
                <w:sz w:val="18"/>
                <w:szCs w:val="18"/>
              </w:rPr>
            </w:pPr>
            <w:r w:rsidRPr="00414310">
              <w:rPr>
                <w:color w:val="000000"/>
                <w:sz w:val="18"/>
                <w:szCs w:val="18"/>
              </w:rPr>
              <w:t>35.01</w:t>
            </w:r>
          </w:p>
        </w:tc>
        <w:tc>
          <w:tcPr>
            <w:tcW w:w="1300" w:type="dxa"/>
            <w:tcMar>
              <w:top w:w="60" w:type="dxa"/>
              <w:left w:w="80" w:type="dxa"/>
              <w:bottom w:w="60" w:type="dxa"/>
              <w:right w:w="80" w:type="dxa"/>
            </w:tcMar>
          </w:tcPr>
          <w:p w14:paraId="075DABC8" w14:textId="77777777" w:rsidR="0066779E" w:rsidRPr="00414310" w:rsidRDefault="0066779E" w:rsidP="00721861">
            <w:pPr>
              <w:jc w:val="center"/>
              <w:rPr>
                <w:sz w:val="18"/>
                <w:szCs w:val="18"/>
              </w:rPr>
            </w:pPr>
            <w:r w:rsidRPr="00414310">
              <w:rPr>
                <w:color w:val="000000"/>
                <w:sz w:val="18"/>
                <w:szCs w:val="18"/>
              </w:rPr>
              <w:t>0.731</w:t>
            </w:r>
          </w:p>
        </w:tc>
      </w:tr>
      <w:tr w:rsidR="0066779E" w14:paraId="460D9C6E" w14:textId="77777777" w:rsidTr="00721861">
        <w:trPr>
          <w:jc w:val="center"/>
        </w:trPr>
        <w:tc>
          <w:tcPr>
            <w:tcW w:w="3500" w:type="dxa"/>
            <w:tcMar>
              <w:top w:w="60" w:type="dxa"/>
              <w:left w:w="80" w:type="dxa"/>
              <w:bottom w:w="60" w:type="dxa"/>
              <w:right w:w="80" w:type="dxa"/>
            </w:tcMar>
          </w:tcPr>
          <w:p w14:paraId="5169659B" w14:textId="77777777" w:rsidR="0066779E" w:rsidRPr="00414310" w:rsidRDefault="0066779E" w:rsidP="00721861">
            <w:pPr>
              <w:jc w:val="center"/>
              <w:rPr>
                <w:sz w:val="18"/>
                <w:szCs w:val="18"/>
              </w:rPr>
            </w:pPr>
            <w:r w:rsidRPr="00414310">
              <w:rPr>
                <w:color w:val="000000"/>
                <w:sz w:val="18"/>
                <w:szCs w:val="18"/>
              </w:rPr>
              <w:t>Mean (strongest benchmark by RMSE)</w:t>
            </w:r>
          </w:p>
        </w:tc>
        <w:tc>
          <w:tcPr>
            <w:tcW w:w="1400" w:type="dxa"/>
            <w:tcMar>
              <w:top w:w="60" w:type="dxa"/>
              <w:left w:w="80" w:type="dxa"/>
              <w:bottom w:w="60" w:type="dxa"/>
              <w:right w:w="80" w:type="dxa"/>
            </w:tcMar>
          </w:tcPr>
          <w:p w14:paraId="536BBABB" w14:textId="77777777" w:rsidR="0066779E" w:rsidRPr="00414310" w:rsidRDefault="0066779E" w:rsidP="00721861">
            <w:pPr>
              <w:jc w:val="center"/>
              <w:rPr>
                <w:sz w:val="18"/>
                <w:szCs w:val="18"/>
              </w:rPr>
            </w:pPr>
            <w:r w:rsidRPr="00414310">
              <w:rPr>
                <w:color w:val="000000"/>
                <w:sz w:val="18"/>
                <w:szCs w:val="18"/>
              </w:rPr>
              <w:t>73.92</w:t>
            </w:r>
          </w:p>
        </w:tc>
        <w:tc>
          <w:tcPr>
            <w:tcW w:w="1400" w:type="dxa"/>
            <w:tcMar>
              <w:top w:w="60" w:type="dxa"/>
              <w:left w:w="80" w:type="dxa"/>
              <w:bottom w:w="60" w:type="dxa"/>
              <w:right w:w="80" w:type="dxa"/>
            </w:tcMar>
          </w:tcPr>
          <w:p w14:paraId="66E78673" w14:textId="77777777" w:rsidR="0066779E" w:rsidRPr="00414310" w:rsidRDefault="0066779E" w:rsidP="00721861">
            <w:pPr>
              <w:jc w:val="center"/>
              <w:rPr>
                <w:sz w:val="18"/>
                <w:szCs w:val="18"/>
              </w:rPr>
            </w:pPr>
            <w:r w:rsidRPr="00414310">
              <w:rPr>
                <w:color w:val="000000"/>
                <w:sz w:val="18"/>
                <w:szCs w:val="18"/>
              </w:rPr>
              <w:t>54.27</w:t>
            </w:r>
          </w:p>
        </w:tc>
        <w:tc>
          <w:tcPr>
            <w:tcW w:w="1400" w:type="dxa"/>
            <w:tcMar>
              <w:top w:w="60" w:type="dxa"/>
              <w:left w:w="80" w:type="dxa"/>
              <w:bottom w:w="60" w:type="dxa"/>
              <w:right w:w="80" w:type="dxa"/>
            </w:tcMar>
          </w:tcPr>
          <w:p w14:paraId="5B1DE6E8" w14:textId="77777777" w:rsidR="0066779E" w:rsidRPr="00414310" w:rsidRDefault="0066779E" w:rsidP="00721861">
            <w:pPr>
              <w:jc w:val="center"/>
              <w:rPr>
                <w:sz w:val="18"/>
                <w:szCs w:val="18"/>
              </w:rPr>
            </w:pPr>
            <w:r w:rsidRPr="00414310">
              <w:rPr>
                <w:color w:val="000000"/>
                <w:sz w:val="18"/>
                <w:szCs w:val="18"/>
              </w:rPr>
              <w:t>51.15</w:t>
            </w:r>
          </w:p>
        </w:tc>
        <w:tc>
          <w:tcPr>
            <w:tcW w:w="1300" w:type="dxa"/>
            <w:tcMar>
              <w:top w:w="60" w:type="dxa"/>
              <w:left w:w="80" w:type="dxa"/>
              <w:bottom w:w="60" w:type="dxa"/>
              <w:right w:w="80" w:type="dxa"/>
            </w:tcMar>
          </w:tcPr>
          <w:p w14:paraId="25303929" w14:textId="77777777" w:rsidR="0066779E" w:rsidRPr="00414310" w:rsidRDefault="0066779E" w:rsidP="00721861">
            <w:pPr>
              <w:jc w:val="center"/>
              <w:rPr>
                <w:sz w:val="18"/>
                <w:szCs w:val="18"/>
              </w:rPr>
            </w:pPr>
            <w:r w:rsidRPr="00414310">
              <w:rPr>
                <w:color w:val="000000"/>
                <w:sz w:val="18"/>
                <w:szCs w:val="18"/>
              </w:rPr>
              <w:t>0.944</w:t>
            </w:r>
          </w:p>
        </w:tc>
      </w:tr>
    </w:tbl>
    <w:p w14:paraId="13370D31" w14:textId="77777777" w:rsidR="0066779E" w:rsidRDefault="0066779E" w:rsidP="0066779E">
      <w:pPr>
        <w:spacing w:after="60"/>
      </w:pPr>
    </w:p>
    <w:p w14:paraId="4201D37D" w14:textId="77777777" w:rsidR="0066779E" w:rsidRDefault="0066779E" w:rsidP="0066779E">
      <w:pPr>
        <w:spacing w:after="60"/>
        <w:jc w:val="both"/>
      </w:pPr>
      <w:r>
        <w:t>SARIMAX improves on every metric versus the strongest benchmark: an 11.7% reduction in RMSE and larger reductions (22-32%) in MAE, sMAPE, and MASE, indicating the model captures genuine daily-seasonal and autoregressive structure beyond what a naive seasonal repeat can achieve.</w:t>
      </w:r>
    </w:p>
    <w:p w14:paraId="5B1B2F36" w14:textId="77777777" w:rsidR="0066779E" w:rsidRPr="00414310" w:rsidRDefault="0066779E" w:rsidP="0066779E">
      <w:pPr>
        <w:pStyle w:val="Heading1"/>
        <w:spacing w:before="160" w:after="60"/>
        <w:rPr>
          <w:b/>
          <w:color w:val="000000" w:themeColor="text1"/>
          <w:sz w:val="28"/>
          <w:szCs w:val="28"/>
        </w:rPr>
      </w:pPr>
      <w:r w:rsidRPr="00414310">
        <w:rPr>
          <w:b/>
          <w:color w:val="000000" w:themeColor="text1"/>
          <w:sz w:val="28"/>
          <w:szCs w:val="28"/>
        </w:rPr>
        <w:t>Feature Engineering</w:t>
      </w:r>
    </w:p>
    <w:p w14:paraId="3CEF0B6D" w14:textId="77777777" w:rsidR="0066779E" w:rsidRDefault="0066779E" w:rsidP="0066779E">
      <w:pPr>
        <w:spacing w:after="60"/>
        <w:jc w:val="both"/>
      </w:pPr>
      <w:r>
        <w:t>To support the feature-based ML model, additional covariates were engineered from the existing sensor, weather, and timestamp data:</w:t>
      </w:r>
    </w:p>
    <w:p w14:paraId="39962226" w14:textId="77777777" w:rsidR="0066779E" w:rsidRDefault="0066779E" w:rsidP="0066779E">
      <w:pPr>
        <w:pStyle w:val="ListParagraph"/>
        <w:numPr>
          <w:ilvl w:val="0"/>
          <w:numId w:val="1"/>
        </w:numPr>
        <w:spacing w:after="60"/>
        <w:jc w:val="both"/>
      </w:pPr>
      <w:r>
        <w:t>Cyclical time-of-day and day-of-week encodings (hour_sin/cos, dow_sin/cos) so that, e.g., 11pm and midnight are recognised as adjacent rather than maximally distant, plus a binary is_weekend flag to capture weekday/weekend routine differences that a smooth cyclical encoding alone would not.</w:t>
      </w:r>
    </w:p>
    <w:p w14:paraId="4FA8E591" w14:textId="77777777" w:rsidR="0066779E" w:rsidRDefault="0066779E" w:rsidP="0066779E">
      <w:pPr>
        <w:pStyle w:val="ListParagraph"/>
        <w:numPr>
          <w:ilvl w:val="0"/>
          <w:numId w:val="1"/>
        </w:numPr>
        <w:spacing w:after="60"/>
        <w:jc w:val="both"/>
      </w:pPr>
      <w:r>
        <w:t>Lagged appliance-use features at 24h, 48h, and 168h (same-hour yesterday / two days ago / last week), all at a lag of at least 24 hours so that no feature at the forecast origin uses information from inside the forecast window itself.</w:t>
      </w:r>
    </w:p>
    <w:p w14:paraId="1D7BDCBF" w14:textId="77777777" w:rsidR="0066779E" w:rsidRDefault="0066779E" w:rsidP="0066779E">
      <w:pPr>
        <w:pStyle w:val="ListParagraph"/>
        <w:numPr>
          <w:ilvl w:val="0"/>
          <w:numId w:val="1"/>
        </w:numPr>
        <w:spacing w:after="60"/>
        <w:jc w:val="both"/>
      </w:pPr>
      <w:r>
        <w:t>Rolling 3-day mean and standard deviation of appliance use, computed on a window ending 24 hours before the target time (.shift(24).rolling(72)), for the same leakage-avoidance reason.</w:t>
      </w:r>
    </w:p>
    <w:p w14:paraId="33D04289" w14:textId="77777777" w:rsidR="0066779E" w:rsidRDefault="0066779E" w:rsidP="0066779E">
      <w:pPr>
        <w:pStyle w:val="ListParagraph"/>
        <w:numPr>
          <w:ilvl w:val="0"/>
          <w:numId w:val="1"/>
        </w:numPr>
        <w:spacing w:after="60"/>
        <w:jc w:val="both"/>
      </w:pPr>
      <w:r>
        <w:t>Existing indoor sensor readings (T1-T9, RH_1-RH_9, lights) and outdoor weather variables (T_out, RH_out, Press_mm_hg, Windspeed, Visibility, Tdewpoint), already present in the raw data.</w:t>
      </w:r>
    </w:p>
    <w:p w14:paraId="57954F9E" w14:textId="77777777" w:rsidR="0066779E" w:rsidRDefault="0066779E" w:rsidP="0066779E">
      <w:pPr>
        <w:spacing w:after="60"/>
        <w:jc w:val="both"/>
      </w:pPr>
      <w:r>
        <w:t>The longest lag (168h) meant the first week of the series could not have a complete feature row; these rows were dropped rather than imputed, at a small cost of one week out of roughly four and a half months of training data. A correlation check against the target (Figure 10) showed the engineered cyclical time features, short-horizon lags, and a handful of indoor-temperature sensors as the most strongly associated with Appliances, informing which features were expected to matter most in the following section.</w:t>
      </w:r>
    </w:p>
    <w:p w14:paraId="161C560A" w14:textId="77777777" w:rsidR="0066779E" w:rsidRDefault="0066779E" w:rsidP="0066779E">
      <w:pPr>
        <w:spacing w:before="60" w:after="30"/>
        <w:jc w:val="center"/>
      </w:pPr>
      <w:r>
        <w:rPr>
          <w:noProof/>
        </w:rPr>
        <w:lastRenderedPageBreak/>
        <w:drawing>
          <wp:inline distT="0" distB="0" distL="0" distR="0" wp14:anchorId="46B4515E" wp14:editId="0EA25FFD">
            <wp:extent cx="2066925" cy="259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66925" cy="2590800"/>
                    </a:xfrm>
                    <a:prstGeom prst="rect">
                      <a:avLst/>
                    </a:prstGeom>
                  </pic:spPr>
                </pic:pic>
              </a:graphicData>
            </a:graphic>
          </wp:inline>
        </w:drawing>
      </w:r>
    </w:p>
    <w:p w14:paraId="581D77DA" w14:textId="77777777" w:rsidR="0066779E" w:rsidRDefault="0066779E" w:rsidP="0066779E">
      <w:pPr>
        <w:spacing w:after="200"/>
        <w:jc w:val="center"/>
      </w:pPr>
      <w:r>
        <w:rPr>
          <w:i/>
          <w:iCs/>
          <w:sz w:val="18"/>
          <w:szCs w:val="18"/>
        </w:rPr>
        <w:t>Figure 10: Correlation of each candidate feature with the Appliances target.</w:t>
      </w:r>
    </w:p>
    <w:p w14:paraId="7D8BC533" w14:textId="77777777" w:rsidR="0066779E" w:rsidRDefault="0066779E" w:rsidP="0066779E">
      <w:pPr>
        <w:pStyle w:val="Heading1"/>
        <w:spacing w:before="160" w:after="60"/>
        <w:rPr>
          <w:b/>
          <w:color w:val="000000" w:themeColor="text1"/>
          <w:sz w:val="28"/>
          <w:szCs w:val="28"/>
        </w:rPr>
      </w:pPr>
    </w:p>
    <w:p w14:paraId="76194204" w14:textId="77777777" w:rsidR="0066779E" w:rsidRPr="00414310" w:rsidRDefault="0066779E" w:rsidP="0066779E">
      <w:pPr>
        <w:pStyle w:val="Heading1"/>
        <w:spacing w:before="160" w:after="60"/>
        <w:rPr>
          <w:b/>
          <w:color w:val="000000" w:themeColor="text1"/>
          <w:sz w:val="28"/>
          <w:szCs w:val="28"/>
        </w:rPr>
      </w:pPr>
      <w:r w:rsidRPr="00414310">
        <w:rPr>
          <w:b/>
          <w:color w:val="000000" w:themeColor="text1"/>
          <w:sz w:val="28"/>
          <w:szCs w:val="28"/>
        </w:rPr>
        <w:t>Feature-Based Machine-Learning Model (XGBoost)</w:t>
      </w:r>
    </w:p>
    <w:p w14:paraId="15992748" w14:textId="2F35A9C3" w:rsidR="00780F49" w:rsidRDefault="00780F49" w:rsidP="0066779E">
      <w:pPr>
        <w:spacing w:after="60"/>
        <w:jc w:val="both"/>
      </w:pPr>
      <w:r w:rsidRPr="00780F49">
        <w:t>An XGBoost gradient-boosting regressor was trained directly on the engineered feature set from Section 6, with 4-fold time-series cross validation to prevent look-ahead bias when choosing the model hyperparameter settings, which were determined with a light hyperparameter search (5 candidate combinations of n_estimators, max_depth, and learning_rate). The optimum configuration based on CV RMSE was refit on the entire training set.</w:t>
      </w:r>
    </w:p>
    <w:p w14:paraId="69218749" w14:textId="77777777" w:rsidR="00780F49" w:rsidRDefault="00780F49" w:rsidP="0066779E">
      <w:pPr>
        <w:spacing w:after="60"/>
        <w:jc w:val="both"/>
      </w:pPr>
    </w:p>
    <w:p w14:paraId="0EEE81B7" w14:textId="77777777" w:rsidR="0066779E" w:rsidRDefault="0066779E" w:rsidP="0066779E">
      <w:pPr>
        <w:spacing w:before="60" w:after="30"/>
        <w:jc w:val="center"/>
      </w:pPr>
      <w:r>
        <w:rPr>
          <w:noProof/>
        </w:rPr>
        <w:drawing>
          <wp:inline distT="0" distB="0" distL="0" distR="0" wp14:anchorId="2BED9301" wp14:editId="542D4FF9">
            <wp:extent cx="2066925" cy="2590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66925" cy="2590800"/>
                    </a:xfrm>
                    <a:prstGeom prst="rect">
                      <a:avLst/>
                    </a:prstGeom>
                  </pic:spPr>
                </pic:pic>
              </a:graphicData>
            </a:graphic>
          </wp:inline>
        </w:drawing>
      </w:r>
    </w:p>
    <w:p w14:paraId="6EF30B44" w14:textId="77777777" w:rsidR="0066779E" w:rsidRPr="00414310" w:rsidRDefault="0066779E" w:rsidP="0066779E">
      <w:pPr>
        <w:spacing w:after="200"/>
        <w:jc w:val="center"/>
        <w:rPr>
          <w:sz w:val="16"/>
          <w:szCs w:val="16"/>
        </w:rPr>
      </w:pPr>
      <w:r w:rsidRPr="00414310">
        <w:rPr>
          <w:i/>
          <w:iCs/>
          <w:sz w:val="16"/>
          <w:szCs w:val="16"/>
        </w:rPr>
        <w:t>Figure 11: XGBoost feature importances.</w:t>
      </w:r>
    </w:p>
    <w:p w14:paraId="7D041BF9" w14:textId="6EAB3995" w:rsidR="0066779E" w:rsidRDefault="005A6576" w:rsidP="0066779E">
      <w:pPr>
        <w:spacing w:after="60"/>
      </w:pPr>
      <w:r w:rsidRPr="005A6576">
        <w:t>The first ones (circular day of week and hour) are quite important, similar is the short horizon lag/rolling feature (appl_lag24, appl_rollmean_72_lag24, appl_lag168), and the individual indoor temperature sensors (T3, T7, T8) are of modest importance, outdoor weather variables even lower.</w:t>
      </w:r>
    </w:p>
    <w:p w14:paraId="7E12BE4E" w14:textId="77777777" w:rsidR="005A6576" w:rsidRDefault="005A6576" w:rsidP="0066779E">
      <w:pPr>
        <w:spacing w:after="60"/>
      </w:pPr>
    </w:p>
    <w:p w14:paraId="466D4B0F" w14:textId="77777777" w:rsidR="0066779E" w:rsidRDefault="0066779E" w:rsidP="0066779E">
      <w:pPr>
        <w:spacing w:before="60" w:after="30"/>
        <w:jc w:val="center"/>
      </w:pPr>
      <w:r>
        <w:rPr>
          <w:noProof/>
        </w:rPr>
        <w:lastRenderedPageBreak/>
        <w:drawing>
          <wp:inline distT="0" distB="0" distL="0" distR="0" wp14:anchorId="50B1AB39" wp14:editId="4B028C63">
            <wp:extent cx="2771775" cy="1143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71775" cy="1143000"/>
                    </a:xfrm>
                    <a:prstGeom prst="rect">
                      <a:avLst/>
                    </a:prstGeom>
                  </pic:spPr>
                </pic:pic>
              </a:graphicData>
            </a:graphic>
          </wp:inline>
        </w:drawing>
      </w:r>
    </w:p>
    <w:p w14:paraId="69E55EF4" w14:textId="77777777" w:rsidR="0066779E" w:rsidRPr="00D35D75" w:rsidRDefault="0066779E" w:rsidP="0066779E">
      <w:pPr>
        <w:spacing w:after="200"/>
        <w:jc w:val="center"/>
        <w:rPr>
          <w:sz w:val="16"/>
          <w:szCs w:val="16"/>
        </w:rPr>
      </w:pPr>
      <w:r w:rsidRPr="00D35D75">
        <w:rPr>
          <w:i/>
          <w:iCs/>
          <w:sz w:val="16"/>
          <w:szCs w:val="16"/>
        </w:rPr>
        <w:t>Figure 12: XGBoost 24-hour forecast, one representative fold.</w:t>
      </w:r>
    </w:p>
    <w:p w14:paraId="1F78B50C" w14:textId="77777777" w:rsidR="0066779E" w:rsidRPr="00D35D75" w:rsidRDefault="0066779E" w:rsidP="0066779E">
      <w:pPr>
        <w:pStyle w:val="Caption"/>
        <w:keepNext/>
        <w:jc w:val="center"/>
        <w:rPr>
          <w:b w:val="0"/>
          <w:i/>
          <w:color w:val="000000" w:themeColor="text1"/>
          <w:sz w:val="16"/>
          <w:szCs w:val="16"/>
        </w:rPr>
      </w:pPr>
      <w:r w:rsidRPr="00D35D75">
        <w:rPr>
          <w:b w:val="0"/>
          <w:i/>
          <w:color w:val="000000" w:themeColor="text1"/>
          <w:sz w:val="16"/>
          <w:szCs w:val="16"/>
        </w:rPr>
        <w:t xml:space="preserve">Table </w:t>
      </w:r>
      <w:r w:rsidRPr="00D35D75">
        <w:rPr>
          <w:b w:val="0"/>
          <w:i/>
          <w:color w:val="000000" w:themeColor="text1"/>
          <w:sz w:val="16"/>
          <w:szCs w:val="16"/>
        </w:rPr>
        <w:fldChar w:fldCharType="begin"/>
      </w:r>
      <w:r w:rsidRPr="00D35D75">
        <w:rPr>
          <w:b w:val="0"/>
          <w:i/>
          <w:color w:val="000000" w:themeColor="text1"/>
          <w:sz w:val="16"/>
          <w:szCs w:val="16"/>
        </w:rPr>
        <w:instrText xml:space="preserve"> SEQ Table \* ARABIC </w:instrText>
      </w:r>
      <w:r w:rsidRPr="00D35D75">
        <w:rPr>
          <w:b w:val="0"/>
          <w:i/>
          <w:color w:val="000000" w:themeColor="text1"/>
          <w:sz w:val="16"/>
          <w:szCs w:val="16"/>
        </w:rPr>
        <w:fldChar w:fldCharType="separate"/>
      </w:r>
      <w:r>
        <w:rPr>
          <w:b w:val="0"/>
          <w:i/>
          <w:noProof/>
          <w:color w:val="000000" w:themeColor="text1"/>
          <w:sz w:val="16"/>
          <w:szCs w:val="16"/>
        </w:rPr>
        <w:t>3</w:t>
      </w:r>
      <w:r w:rsidRPr="00D35D75">
        <w:rPr>
          <w:b w:val="0"/>
          <w:i/>
          <w:color w:val="000000" w:themeColor="text1"/>
          <w:sz w:val="16"/>
          <w:szCs w:val="16"/>
        </w:rPr>
        <w:fldChar w:fldCharType="end"/>
      </w:r>
      <w:r w:rsidRPr="00D35D75">
        <w:rPr>
          <w:b w:val="0"/>
          <w:i/>
          <w:color w:val="000000" w:themeColor="text1"/>
          <w:sz w:val="16"/>
          <w:szCs w:val="16"/>
        </w:rPr>
        <w:t>: XGBoost vs. SARIMAX and the strongest benchmark.</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1400"/>
        <w:gridCol w:w="1300"/>
      </w:tblGrid>
      <w:tr w:rsidR="0066779E" w14:paraId="590519B9" w14:textId="77777777" w:rsidTr="00721861">
        <w:trPr>
          <w:jc w:val="center"/>
        </w:trPr>
        <w:tc>
          <w:tcPr>
            <w:tcW w:w="3000" w:type="dxa"/>
            <w:shd w:val="clear" w:color="auto" w:fill="595959" w:themeFill="text1" w:themeFillTint="A6"/>
            <w:tcMar>
              <w:top w:w="60" w:type="dxa"/>
              <w:left w:w="80" w:type="dxa"/>
              <w:bottom w:w="60" w:type="dxa"/>
              <w:right w:w="80" w:type="dxa"/>
            </w:tcMar>
          </w:tcPr>
          <w:p w14:paraId="74C6513E" w14:textId="77777777" w:rsidR="0066779E" w:rsidRPr="00D35D75" w:rsidRDefault="0066779E" w:rsidP="00721861">
            <w:pPr>
              <w:jc w:val="center"/>
              <w:rPr>
                <w:sz w:val="18"/>
                <w:szCs w:val="18"/>
              </w:rPr>
            </w:pPr>
            <w:r w:rsidRPr="00D35D75">
              <w:rPr>
                <w:b/>
                <w:bCs/>
                <w:color w:val="FFFFFF"/>
                <w:sz w:val="18"/>
                <w:szCs w:val="18"/>
              </w:rPr>
              <w:t>Model</w:t>
            </w:r>
          </w:p>
        </w:tc>
        <w:tc>
          <w:tcPr>
            <w:tcW w:w="1400" w:type="dxa"/>
            <w:shd w:val="clear" w:color="auto" w:fill="595959" w:themeFill="text1" w:themeFillTint="A6"/>
            <w:tcMar>
              <w:top w:w="60" w:type="dxa"/>
              <w:left w:w="80" w:type="dxa"/>
              <w:bottom w:w="60" w:type="dxa"/>
              <w:right w:w="80" w:type="dxa"/>
            </w:tcMar>
          </w:tcPr>
          <w:p w14:paraId="7727A717" w14:textId="77777777" w:rsidR="0066779E" w:rsidRPr="00D35D75" w:rsidRDefault="0066779E" w:rsidP="00721861">
            <w:pPr>
              <w:jc w:val="center"/>
              <w:rPr>
                <w:sz w:val="18"/>
                <w:szCs w:val="18"/>
              </w:rPr>
            </w:pPr>
            <w:r w:rsidRPr="00D35D75">
              <w:rPr>
                <w:b/>
                <w:bCs/>
                <w:color w:val="FFFFFF"/>
                <w:sz w:val="18"/>
                <w:szCs w:val="18"/>
              </w:rPr>
              <w:t>RMSE</w:t>
            </w:r>
          </w:p>
        </w:tc>
        <w:tc>
          <w:tcPr>
            <w:tcW w:w="1400" w:type="dxa"/>
            <w:shd w:val="clear" w:color="auto" w:fill="595959" w:themeFill="text1" w:themeFillTint="A6"/>
            <w:tcMar>
              <w:top w:w="60" w:type="dxa"/>
              <w:left w:w="80" w:type="dxa"/>
              <w:bottom w:w="60" w:type="dxa"/>
              <w:right w:w="80" w:type="dxa"/>
            </w:tcMar>
          </w:tcPr>
          <w:p w14:paraId="47420907" w14:textId="77777777" w:rsidR="0066779E" w:rsidRPr="00D35D75" w:rsidRDefault="0066779E" w:rsidP="00721861">
            <w:pPr>
              <w:jc w:val="center"/>
              <w:rPr>
                <w:sz w:val="18"/>
                <w:szCs w:val="18"/>
              </w:rPr>
            </w:pPr>
            <w:r w:rsidRPr="00D35D75">
              <w:rPr>
                <w:b/>
                <w:bCs/>
                <w:color w:val="FFFFFF"/>
                <w:sz w:val="18"/>
                <w:szCs w:val="18"/>
              </w:rPr>
              <w:t>MAE</w:t>
            </w:r>
          </w:p>
        </w:tc>
        <w:tc>
          <w:tcPr>
            <w:tcW w:w="1400" w:type="dxa"/>
            <w:shd w:val="clear" w:color="auto" w:fill="595959" w:themeFill="text1" w:themeFillTint="A6"/>
            <w:tcMar>
              <w:top w:w="60" w:type="dxa"/>
              <w:left w:w="80" w:type="dxa"/>
              <w:bottom w:w="60" w:type="dxa"/>
              <w:right w:w="80" w:type="dxa"/>
            </w:tcMar>
          </w:tcPr>
          <w:p w14:paraId="4B612C22" w14:textId="77777777" w:rsidR="0066779E" w:rsidRPr="00D35D75" w:rsidRDefault="0066779E" w:rsidP="00721861">
            <w:pPr>
              <w:jc w:val="center"/>
              <w:rPr>
                <w:sz w:val="18"/>
                <w:szCs w:val="18"/>
              </w:rPr>
            </w:pPr>
            <w:r w:rsidRPr="00D35D75">
              <w:rPr>
                <w:b/>
                <w:bCs/>
                <w:color w:val="FFFFFF"/>
                <w:sz w:val="18"/>
                <w:szCs w:val="18"/>
              </w:rPr>
              <w:t>sMAPE (%)</w:t>
            </w:r>
          </w:p>
        </w:tc>
        <w:tc>
          <w:tcPr>
            <w:tcW w:w="1300" w:type="dxa"/>
            <w:shd w:val="clear" w:color="auto" w:fill="595959" w:themeFill="text1" w:themeFillTint="A6"/>
            <w:tcMar>
              <w:top w:w="60" w:type="dxa"/>
              <w:left w:w="80" w:type="dxa"/>
              <w:bottom w:w="60" w:type="dxa"/>
              <w:right w:w="80" w:type="dxa"/>
            </w:tcMar>
          </w:tcPr>
          <w:p w14:paraId="69E6DEFA" w14:textId="77777777" w:rsidR="0066779E" w:rsidRPr="00D35D75" w:rsidRDefault="0066779E" w:rsidP="00721861">
            <w:pPr>
              <w:jc w:val="center"/>
              <w:rPr>
                <w:sz w:val="18"/>
                <w:szCs w:val="18"/>
              </w:rPr>
            </w:pPr>
            <w:r w:rsidRPr="00D35D75">
              <w:rPr>
                <w:b/>
                <w:bCs/>
                <w:color w:val="FFFFFF"/>
                <w:sz w:val="18"/>
                <w:szCs w:val="18"/>
              </w:rPr>
              <w:t>MASE</w:t>
            </w:r>
          </w:p>
        </w:tc>
      </w:tr>
      <w:tr w:rsidR="0066779E" w14:paraId="3974B730" w14:textId="77777777" w:rsidTr="00721861">
        <w:trPr>
          <w:jc w:val="center"/>
        </w:trPr>
        <w:tc>
          <w:tcPr>
            <w:tcW w:w="3000" w:type="dxa"/>
            <w:tcMar>
              <w:top w:w="60" w:type="dxa"/>
              <w:left w:w="80" w:type="dxa"/>
              <w:bottom w:w="60" w:type="dxa"/>
              <w:right w:w="80" w:type="dxa"/>
            </w:tcMar>
          </w:tcPr>
          <w:p w14:paraId="33B8C68B" w14:textId="77777777" w:rsidR="0066779E" w:rsidRPr="00D35D75" w:rsidRDefault="0066779E" w:rsidP="00721861">
            <w:pPr>
              <w:jc w:val="center"/>
              <w:rPr>
                <w:sz w:val="18"/>
                <w:szCs w:val="18"/>
              </w:rPr>
            </w:pPr>
            <w:r w:rsidRPr="00D35D75">
              <w:rPr>
                <w:color w:val="000000"/>
                <w:sz w:val="18"/>
                <w:szCs w:val="18"/>
              </w:rPr>
              <w:t>SARIMAX</w:t>
            </w:r>
          </w:p>
        </w:tc>
        <w:tc>
          <w:tcPr>
            <w:tcW w:w="1400" w:type="dxa"/>
            <w:tcMar>
              <w:top w:w="60" w:type="dxa"/>
              <w:left w:w="80" w:type="dxa"/>
              <w:bottom w:w="60" w:type="dxa"/>
              <w:right w:w="80" w:type="dxa"/>
            </w:tcMar>
          </w:tcPr>
          <w:p w14:paraId="52A59165" w14:textId="77777777" w:rsidR="0066779E" w:rsidRPr="00D35D75" w:rsidRDefault="0066779E" w:rsidP="00721861">
            <w:pPr>
              <w:jc w:val="center"/>
              <w:rPr>
                <w:sz w:val="18"/>
                <w:szCs w:val="18"/>
              </w:rPr>
            </w:pPr>
            <w:r w:rsidRPr="00D35D75">
              <w:rPr>
                <w:color w:val="000000"/>
                <w:sz w:val="18"/>
                <w:szCs w:val="18"/>
              </w:rPr>
              <w:t>65.29</w:t>
            </w:r>
          </w:p>
        </w:tc>
        <w:tc>
          <w:tcPr>
            <w:tcW w:w="1400" w:type="dxa"/>
            <w:tcMar>
              <w:top w:w="60" w:type="dxa"/>
              <w:left w:w="80" w:type="dxa"/>
              <w:bottom w:w="60" w:type="dxa"/>
              <w:right w:w="80" w:type="dxa"/>
            </w:tcMar>
          </w:tcPr>
          <w:p w14:paraId="34C7B3CC" w14:textId="77777777" w:rsidR="0066779E" w:rsidRPr="00D35D75" w:rsidRDefault="0066779E" w:rsidP="00721861">
            <w:pPr>
              <w:jc w:val="center"/>
              <w:rPr>
                <w:sz w:val="18"/>
                <w:szCs w:val="18"/>
              </w:rPr>
            </w:pPr>
            <w:r w:rsidRPr="00D35D75">
              <w:rPr>
                <w:color w:val="000000"/>
                <w:sz w:val="18"/>
                <w:szCs w:val="18"/>
              </w:rPr>
              <w:t>42.02</w:t>
            </w:r>
          </w:p>
        </w:tc>
        <w:tc>
          <w:tcPr>
            <w:tcW w:w="1400" w:type="dxa"/>
            <w:tcMar>
              <w:top w:w="60" w:type="dxa"/>
              <w:left w:w="80" w:type="dxa"/>
              <w:bottom w:w="60" w:type="dxa"/>
              <w:right w:w="80" w:type="dxa"/>
            </w:tcMar>
          </w:tcPr>
          <w:p w14:paraId="6C49665C" w14:textId="77777777" w:rsidR="0066779E" w:rsidRPr="00D35D75" w:rsidRDefault="0066779E" w:rsidP="00721861">
            <w:pPr>
              <w:jc w:val="center"/>
              <w:rPr>
                <w:sz w:val="18"/>
                <w:szCs w:val="18"/>
              </w:rPr>
            </w:pPr>
            <w:r w:rsidRPr="00D35D75">
              <w:rPr>
                <w:color w:val="000000"/>
                <w:sz w:val="18"/>
                <w:szCs w:val="18"/>
              </w:rPr>
              <w:t>35.01</w:t>
            </w:r>
          </w:p>
        </w:tc>
        <w:tc>
          <w:tcPr>
            <w:tcW w:w="1300" w:type="dxa"/>
            <w:tcMar>
              <w:top w:w="60" w:type="dxa"/>
              <w:left w:w="80" w:type="dxa"/>
              <w:bottom w:w="60" w:type="dxa"/>
              <w:right w:w="80" w:type="dxa"/>
            </w:tcMar>
          </w:tcPr>
          <w:p w14:paraId="56E8BBAD" w14:textId="77777777" w:rsidR="0066779E" w:rsidRPr="00D35D75" w:rsidRDefault="0066779E" w:rsidP="00721861">
            <w:pPr>
              <w:jc w:val="center"/>
              <w:rPr>
                <w:sz w:val="18"/>
                <w:szCs w:val="18"/>
              </w:rPr>
            </w:pPr>
            <w:r w:rsidRPr="00D35D75">
              <w:rPr>
                <w:color w:val="000000"/>
                <w:sz w:val="18"/>
                <w:szCs w:val="18"/>
              </w:rPr>
              <w:t>0.731</w:t>
            </w:r>
          </w:p>
        </w:tc>
      </w:tr>
      <w:tr w:rsidR="0066779E" w14:paraId="5DE6C985" w14:textId="77777777" w:rsidTr="00721861">
        <w:trPr>
          <w:jc w:val="center"/>
        </w:trPr>
        <w:tc>
          <w:tcPr>
            <w:tcW w:w="3000" w:type="dxa"/>
            <w:tcMar>
              <w:top w:w="60" w:type="dxa"/>
              <w:left w:w="80" w:type="dxa"/>
              <w:bottom w:w="60" w:type="dxa"/>
              <w:right w:w="80" w:type="dxa"/>
            </w:tcMar>
          </w:tcPr>
          <w:p w14:paraId="4DA47006" w14:textId="77777777" w:rsidR="0066779E" w:rsidRPr="00D35D75" w:rsidRDefault="0066779E" w:rsidP="00721861">
            <w:pPr>
              <w:jc w:val="center"/>
              <w:rPr>
                <w:sz w:val="18"/>
                <w:szCs w:val="18"/>
              </w:rPr>
            </w:pPr>
            <w:r w:rsidRPr="00D35D75">
              <w:rPr>
                <w:color w:val="000000"/>
                <w:sz w:val="18"/>
                <w:szCs w:val="18"/>
              </w:rPr>
              <w:t>XGBoost</w:t>
            </w:r>
          </w:p>
        </w:tc>
        <w:tc>
          <w:tcPr>
            <w:tcW w:w="1400" w:type="dxa"/>
            <w:tcMar>
              <w:top w:w="60" w:type="dxa"/>
              <w:left w:w="80" w:type="dxa"/>
              <w:bottom w:w="60" w:type="dxa"/>
              <w:right w:w="80" w:type="dxa"/>
            </w:tcMar>
          </w:tcPr>
          <w:p w14:paraId="386A69E0" w14:textId="77777777" w:rsidR="0066779E" w:rsidRPr="00D35D75" w:rsidRDefault="0066779E" w:rsidP="00721861">
            <w:pPr>
              <w:jc w:val="center"/>
              <w:rPr>
                <w:sz w:val="18"/>
                <w:szCs w:val="18"/>
              </w:rPr>
            </w:pPr>
            <w:r w:rsidRPr="00D35D75">
              <w:rPr>
                <w:color w:val="000000"/>
                <w:sz w:val="18"/>
                <w:szCs w:val="18"/>
              </w:rPr>
              <w:t>72.93</w:t>
            </w:r>
          </w:p>
        </w:tc>
        <w:tc>
          <w:tcPr>
            <w:tcW w:w="1400" w:type="dxa"/>
            <w:tcMar>
              <w:top w:w="60" w:type="dxa"/>
              <w:left w:w="80" w:type="dxa"/>
              <w:bottom w:w="60" w:type="dxa"/>
              <w:right w:w="80" w:type="dxa"/>
            </w:tcMar>
          </w:tcPr>
          <w:p w14:paraId="656C8C17" w14:textId="77777777" w:rsidR="0066779E" w:rsidRPr="00D35D75" w:rsidRDefault="0066779E" w:rsidP="00721861">
            <w:pPr>
              <w:jc w:val="center"/>
              <w:rPr>
                <w:sz w:val="18"/>
                <w:szCs w:val="18"/>
              </w:rPr>
            </w:pPr>
            <w:r w:rsidRPr="00D35D75">
              <w:rPr>
                <w:color w:val="000000"/>
                <w:sz w:val="18"/>
                <w:szCs w:val="18"/>
              </w:rPr>
              <w:t>53.26</w:t>
            </w:r>
          </w:p>
        </w:tc>
        <w:tc>
          <w:tcPr>
            <w:tcW w:w="1400" w:type="dxa"/>
            <w:tcMar>
              <w:top w:w="60" w:type="dxa"/>
              <w:left w:w="80" w:type="dxa"/>
              <w:bottom w:w="60" w:type="dxa"/>
              <w:right w:w="80" w:type="dxa"/>
            </w:tcMar>
          </w:tcPr>
          <w:p w14:paraId="104746C5" w14:textId="77777777" w:rsidR="0066779E" w:rsidRPr="00D35D75" w:rsidRDefault="0066779E" w:rsidP="00721861">
            <w:pPr>
              <w:jc w:val="center"/>
              <w:rPr>
                <w:sz w:val="18"/>
                <w:szCs w:val="18"/>
              </w:rPr>
            </w:pPr>
            <w:r w:rsidRPr="00D35D75">
              <w:rPr>
                <w:color w:val="000000"/>
                <w:sz w:val="18"/>
                <w:szCs w:val="18"/>
              </w:rPr>
              <w:t>44.00</w:t>
            </w:r>
          </w:p>
        </w:tc>
        <w:tc>
          <w:tcPr>
            <w:tcW w:w="1300" w:type="dxa"/>
            <w:tcMar>
              <w:top w:w="60" w:type="dxa"/>
              <w:left w:w="80" w:type="dxa"/>
              <w:bottom w:w="60" w:type="dxa"/>
              <w:right w:w="80" w:type="dxa"/>
            </w:tcMar>
          </w:tcPr>
          <w:p w14:paraId="1972A313" w14:textId="77777777" w:rsidR="0066779E" w:rsidRPr="00D35D75" w:rsidRDefault="0066779E" w:rsidP="00721861">
            <w:pPr>
              <w:jc w:val="center"/>
              <w:rPr>
                <w:sz w:val="18"/>
                <w:szCs w:val="18"/>
              </w:rPr>
            </w:pPr>
            <w:r w:rsidRPr="00D35D75">
              <w:rPr>
                <w:color w:val="000000"/>
                <w:sz w:val="18"/>
                <w:szCs w:val="18"/>
              </w:rPr>
              <w:t>0.967</w:t>
            </w:r>
          </w:p>
        </w:tc>
      </w:tr>
      <w:tr w:rsidR="0066779E" w14:paraId="01B833A2" w14:textId="77777777" w:rsidTr="00721861">
        <w:trPr>
          <w:jc w:val="center"/>
        </w:trPr>
        <w:tc>
          <w:tcPr>
            <w:tcW w:w="3000" w:type="dxa"/>
            <w:tcMar>
              <w:top w:w="60" w:type="dxa"/>
              <w:left w:w="80" w:type="dxa"/>
              <w:bottom w:w="60" w:type="dxa"/>
              <w:right w:w="80" w:type="dxa"/>
            </w:tcMar>
          </w:tcPr>
          <w:p w14:paraId="79CDE74D" w14:textId="77777777" w:rsidR="0066779E" w:rsidRPr="00D35D75" w:rsidRDefault="0066779E" w:rsidP="00721861">
            <w:pPr>
              <w:jc w:val="center"/>
              <w:rPr>
                <w:sz w:val="18"/>
                <w:szCs w:val="18"/>
              </w:rPr>
            </w:pPr>
            <w:r w:rsidRPr="00D35D75">
              <w:rPr>
                <w:color w:val="000000"/>
                <w:sz w:val="18"/>
                <w:szCs w:val="18"/>
              </w:rPr>
              <w:t>Mean (strongest benchmark)</w:t>
            </w:r>
          </w:p>
        </w:tc>
        <w:tc>
          <w:tcPr>
            <w:tcW w:w="1400" w:type="dxa"/>
            <w:tcMar>
              <w:top w:w="60" w:type="dxa"/>
              <w:left w:w="80" w:type="dxa"/>
              <w:bottom w:w="60" w:type="dxa"/>
              <w:right w:w="80" w:type="dxa"/>
            </w:tcMar>
          </w:tcPr>
          <w:p w14:paraId="6B2F7C11" w14:textId="77777777" w:rsidR="0066779E" w:rsidRPr="00D35D75" w:rsidRDefault="0066779E" w:rsidP="00721861">
            <w:pPr>
              <w:jc w:val="center"/>
              <w:rPr>
                <w:sz w:val="18"/>
                <w:szCs w:val="18"/>
              </w:rPr>
            </w:pPr>
            <w:r w:rsidRPr="00D35D75">
              <w:rPr>
                <w:color w:val="000000"/>
                <w:sz w:val="18"/>
                <w:szCs w:val="18"/>
              </w:rPr>
              <w:t>73.92</w:t>
            </w:r>
          </w:p>
        </w:tc>
        <w:tc>
          <w:tcPr>
            <w:tcW w:w="1400" w:type="dxa"/>
            <w:tcMar>
              <w:top w:w="60" w:type="dxa"/>
              <w:left w:w="80" w:type="dxa"/>
              <w:bottom w:w="60" w:type="dxa"/>
              <w:right w:w="80" w:type="dxa"/>
            </w:tcMar>
          </w:tcPr>
          <w:p w14:paraId="17B78533" w14:textId="77777777" w:rsidR="0066779E" w:rsidRPr="00D35D75" w:rsidRDefault="0066779E" w:rsidP="00721861">
            <w:pPr>
              <w:jc w:val="center"/>
              <w:rPr>
                <w:sz w:val="18"/>
                <w:szCs w:val="18"/>
              </w:rPr>
            </w:pPr>
            <w:r w:rsidRPr="00D35D75">
              <w:rPr>
                <w:color w:val="000000"/>
                <w:sz w:val="18"/>
                <w:szCs w:val="18"/>
              </w:rPr>
              <w:t>54.27</w:t>
            </w:r>
          </w:p>
        </w:tc>
        <w:tc>
          <w:tcPr>
            <w:tcW w:w="1400" w:type="dxa"/>
            <w:tcMar>
              <w:top w:w="60" w:type="dxa"/>
              <w:left w:w="80" w:type="dxa"/>
              <w:bottom w:w="60" w:type="dxa"/>
              <w:right w:w="80" w:type="dxa"/>
            </w:tcMar>
          </w:tcPr>
          <w:p w14:paraId="767DB417" w14:textId="77777777" w:rsidR="0066779E" w:rsidRPr="00D35D75" w:rsidRDefault="0066779E" w:rsidP="00721861">
            <w:pPr>
              <w:jc w:val="center"/>
              <w:rPr>
                <w:sz w:val="18"/>
                <w:szCs w:val="18"/>
              </w:rPr>
            </w:pPr>
            <w:r w:rsidRPr="00D35D75">
              <w:rPr>
                <w:color w:val="000000"/>
                <w:sz w:val="18"/>
                <w:szCs w:val="18"/>
              </w:rPr>
              <w:t>51.15</w:t>
            </w:r>
          </w:p>
        </w:tc>
        <w:tc>
          <w:tcPr>
            <w:tcW w:w="1300" w:type="dxa"/>
            <w:tcMar>
              <w:top w:w="60" w:type="dxa"/>
              <w:left w:w="80" w:type="dxa"/>
              <w:bottom w:w="60" w:type="dxa"/>
              <w:right w:w="80" w:type="dxa"/>
            </w:tcMar>
          </w:tcPr>
          <w:p w14:paraId="4F72C9E5" w14:textId="77777777" w:rsidR="0066779E" w:rsidRPr="00D35D75" w:rsidRDefault="0066779E" w:rsidP="00721861">
            <w:pPr>
              <w:jc w:val="center"/>
              <w:rPr>
                <w:sz w:val="18"/>
                <w:szCs w:val="18"/>
              </w:rPr>
            </w:pPr>
            <w:r w:rsidRPr="00D35D75">
              <w:rPr>
                <w:color w:val="000000"/>
                <w:sz w:val="18"/>
                <w:szCs w:val="18"/>
              </w:rPr>
              <w:t>0.944</w:t>
            </w:r>
          </w:p>
        </w:tc>
      </w:tr>
    </w:tbl>
    <w:p w14:paraId="12A16E60" w14:textId="77777777" w:rsidR="0066779E" w:rsidRDefault="0066779E" w:rsidP="0066779E">
      <w:pPr>
        <w:spacing w:after="60"/>
      </w:pPr>
    </w:p>
    <w:p w14:paraId="20C409C8" w14:textId="77777777" w:rsidR="005A6576" w:rsidRDefault="005A6576" w:rsidP="0066779E">
      <w:pPr>
        <w:pStyle w:val="Heading1"/>
        <w:spacing w:before="160" w:after="60"/>
        <w:rPr>
          <w:color w:val="auto"/>
          <w:sz w:val="20"/>
          <w:szCs w:val="20"/>
        </w:rPr>
      </w:pPr>
      <w:r w:rsidRPr="005A6576">
        <w:rPr>
          <w:color w:val="auto"/>
          <w:sz w:val="20"/>
          <w:szCs w:val="20"/>
        </w:rPr>
        <w:t>XGBoost is slightly better than the Mean only on RMSE (1.3%) and slightly worse on MAE (1.9%) while slightly worse on MASE (-2.3%). It has more features than other models, but it does poorer than SARIMAX on each criterion. This is a true negative result, not a failure in modelling, since there is not much more structure to be exploited in the model—only an approximate 4.5 months of hourly data, and a strong predictive signal in the same daily/weekly cyclical structure that SARIMAX's seasonal order already models parametrically, makes for a flexible tree ensemble with a lot more variance in the higher dimensional feature space. This directly anticipates the key discussion in Section 9 about the need to add the modelling complexity.</w:t>
      </w:r>
    </w:p>
    <w:p w14:paraId="59338C7E" w14:textId="27DB3D1B" w:rsidR="0066779E" w:rsidRPr="00594269" w:rsidRDefault="0066779E" w:rsidP="0066779E">
      <w:pPr>
        <w:pStyle w:val="Heading1"/>
        <w:spacing w:before="160" w:after="60"/>
        <w:rPr>
          <w:b/>
          <w:color w:val="000000" w:themeColor="text1"/>
          <w:sz w:val="28"/>
          <w:szCs w:val="28"/>
        </w:rPr>
      </w:pPr>
      <w:r w:rsidRPr="00594269">
        <w:rPr>
          <w:b/>
          <w:color w:val="000000" w:themeColor="text1"/>
          <w:sz w:val="28"/>
          <w:szCs w:val="28"/>
        </w:rPr>
        <w:t>Time-Series Foundation Model (Chronos)</w:t>
      </w:r>
    </w:p>
    <w:p w14:paraId="7A8DB850" w14:textId="2442C651" w:rsidR="005A6576" w:rsidRDefault="005A6576" w:rsidP="0066779E">
      <w:pPr>
        <w:spacing w:after="60"/>
        <w:jc w:val="both"/>
      </w:pPr>
      <w:r w:rsidRPr="005A6576">
        <w:t>Chronos (amazon/chronos-t5-small, ~46M parameters) was used as a zero-shot forecaster a pretrained model given no training on this dataset at all. For each of the 14 rolling-origin folds, the preceding 512 hours (~21 days) of raw Appliances history were provided to the model as a numeric context, and the model was then queried for a prediction of the next 24 hours, with 100 draws from the predictive distribution. The median across samples was taken as the point forecast, and the 10th/90th percentiles results were similar to the SARIMAX confidence intervals.</w:t>
      </w:r>
    </w:p>
    <w:p w14:paraId="3CEA6344" w14:textId="77777777" w:rsidR="005A6576" w:rsidRDefault="005A6576" w:rsidP="0066779E">
      <w:pPr>
        <w:spacing w:after="60"/>
        <w:jc w:val="both"/>
      </w:pPr>
    </w:p>
    <w:p w14:paraId="3733D45B" w14:textId="77777777" w:rsidR="0066779E" w:rsidRDefault="0066779E" w:rsidP="0066779E">
      <w:pPr>
        <w:spacing w:before="60" w:after="30"/>
        <w:jc w:val="center"/>
      </w:pPr>
      <w:r>
        <w:rPr>
          <w:noProof/>
        </w:rPr>
        <w:drawing>
          <wp:inline distT="0" distB="0" distL="0" distR="0" wp14:anchorId="09AE209A" wp14:editId="78257CD9">
            <wp:extent cx="2771775" cy="1143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71775" cy="1143000"/>
                    </a:xfrm>
                    <a:prstGeom prst="rect">
                      <a:avLst/>
                    </a:prstGeom>
                  </pic:spPr>
                </pic:pic>
              </a:graphicData>
            </a:graphic>
          </wp:inline>
        </w:drawing>
      </w:r>
    </w:p>
    <w:p w14:paraId="5A666EB0" w14:textId="77777777" w:rsidR="0066779E" w:rsidRDefault="0066779E" w:rsidP="0066779E">
      <w:pPr>
        <w:spacing w:after="200"/>
        <w:jc w:val="center"/>
      </w:pPr>
      <w:r w:rsidRPr="00D35D75">
        <w:rPr>
          <w:i/>
          <w:iCs/>
          <w:sz w:val="16"/>
          <w:szCs w:val="16"/>
        </w:rPr>
        <w:t>Figure 13: Chronos zero-shot 24-hour forecast with 10-90% predictive interval, one representative fold</w:t>
      </w:r>
      <w:r>
        <w:rPr>
          <w:i/>
          <w:iCs/>
          <w:sz w:val="18"/>
          <w:szCs w:val="18"/>
        </w:rPr>
        <w:t>.</w:t>
      </w:r>
    </w:p>
    <w:p w14:paraId="26B148A8" w14:textId="77777777" w:rsidR="0066779E" w:rsidRPr="00D35D75" w:rsidRDefault="0066779E" w:rsidP="0066779E">
      <w:pPr>
        <w:pStyle w:val="Caption"/>
        <w:keepNext/>
        <w:jc w:val="center"/>
        <w:rPr>
          <w:b w:val="0"/>
          <w:i/>
          <w:color w:val="000000" w:themeColor="text1"/>
          <w:sz w:val="16"/>
          <w:szCs w:val="16"/>
        </w:rPr>
      </w:pPr>
      <w:r w:rsidRPr="00D35D75">
        <w:rPr>
          <w:b w:val="0"/>
          <w:i/>
          <w:color w:val="000000" w:themeColor="text1"/>
          <w:sz w:val="16"/>
          <w:szCs w:val="16"/>
        </w:rPr>
        <w:t xml:space="preserve">Table </w:t>
      </w:r>
      <w:r w:rsidRPr="00D35D75">
        <w:rPr>
          <w:b w:val="0"/>
          <w:i/>
          <w:color w:val="000000" w:themeColor="text1"/>
          <w:sz w:val="16"/>
          <w:szCs w:val="16"/>
        </w:rPr>
        <w:fldChar w:fldCharType="begin"/>
      </w:r>
      <w:r w:rsidRPr="00D35D75">
        <w:rPr>
          <w:b w:val="0"/>
          <w:i/>
          <w:color w:val="000000" w:themeColor="text1"/>
          <w:sz w:val="16"/>
          <w:szCs w:val="16"/>
        </w:rPr>
        <w:instrText xml:space="preserve"> SEQ Table \* ARABIC </w:instrText>
      </w:r>
      <w:r w:rsidRPr="00D35D75">
        <w:rPr>
          <w:b w:val="0"/>
          <w:i/>
          <w:color w:val="000000" w:themeColor="text1"/>
          <w:sz w:val="16"/>
          <w:szCs w:val="16"/>
        </w:rPr>
        <w:fldChar w:fldCharType="separate"/>
      </w:r>
      <w:r>
        <w:rPr>
          <w:b w:val="0"/>
          <w:i/>
          <w:noProof/>
          <w:color w:val="000000" w:themeColor="text1"/>
          <w:sz w:val="16"/>
          <w:szCs w:val="16"/>
        </w:rPr>
        <w:t>4</w:t>
      </w:r>
      <w:r w:rsidRPr="00D35D75">
        <w:rPr>
          <w:b w:val="0"/>
          <w:i/>
          <w:color w:val="000000" w:themeColor="text1"/>
          <w:sz w:val="16"/>
          <w:szCs w:val="16"/>
        </w:rPr>
        <w:fldChar w:fldCharType="end"/>
      </w:r>
      <w:r w:rsidRPr="00D35D75">
        <w:rPr>
          <w:b w:val="0"/>
          <w:i/>
          <w:color w:val="000000" w:themeColor="text1"/>
          <w:sz w:val="16"/>
          <w:szCs w:val="16"/>
        </w:rPr>
        <w:t>: Chronos vs. SARIMAX and XGBoost.</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1400"/>
        <w:gridCol w:w="1300"/>
      </w:tblGrid>
      <w:tr w:rsidR="0066779E" w14:paraId="728AF1A9" w14:textId="77777777" w:rsidTr="00721861">
        <w:trPr>
          <w:jc w:val="center"/>
        </w:trPr>
        <w:tc>
          <w:tcPr>
            <w:tcW w:w="3000" w:type="dxa"/>
            <w:shd w:val="clear" w:color="auto" w:fill="595959" w:themeFill="text1" w:themeFillTint="A6"/>
            <w:tcMar>
              <w:top w:w="60" w:type="dxa"/>
              <w:left w:w="80" w:type="dxa"/>
              <w:bottom w:w="60" w:type="dxa"/>
              <w:right w:w="80" w:type="dxa"/>
            </w:tcMar>
          </w:tcPr>
          <w:p w14:paraId="7A3D0C07" w14:textId="77777777" w:rsidR="0066779E" w:rsidRPr="00D35D75" w:rsidRDefault="0066779E" w:rsidP="00721861">
            <w:pPr>
              <w:jc w:val="center"/>
              <w:rPr>
                <w:sz w:val="18"/>
                <w:szCs w:val="18"/>
              </w:rPr>
            </w:pPr>
            <w:r w:rsidRPr="00D35D75">
              <w:rPr>
                <w:b/>
                <w:bCs/>
                <w:color w:val="FFFFFF"/>
                <w:sz w:val="18"/>
                <w:szCs w:val="18"/>
              </w:rPr>
              <w:t>Model</w:t>
            </w:r>
          </w:p>
        </w:tc>
        <w:tc>
          <w:tcPr>
            <w:tcW w:w="1400" w:type="dxa"/>
            <w:shd w:val="clear" w:color="auto" w:fill="595959" w:themeFill="text1" w:themeFillTint="A6"/>
            <w:tcMar>
              <w:top w:w="60" w:type="dxa"/>
              <w:left w:w="80" w:type="dxa"/>
              <w:bottom w:w="60" w:type="dxa"/>
              <w:right w:w="80" w:type="dxa"/>
            </w:tcMar>
          </w:tcPr>
          <w:p w14:paraId="13034ED3" w14:textId="77777777" w:rsidR="0066779E" w:rsidRPr="00D35D75" w:rsidRDefault="0066779E" w:rsidP="00721861">
            <w:pPr>
              <w:jc w:val="center"/>
              <w:rPr>
                <w:sz w:val="18"/>
                <w:szCs w:val="18"/>
              </w:rPr>
            </w:pPr>
            <w:r w:rsidRPr="00D35D75">
              <w:rPr>
                <w:b/>
                <w:bCs/>
                <w:color w:val="FFFFFF"/>
                <w:sz w:val="18"/>
                <w:szCs w:val="18"/>
              </w:rPr>
              <w:t>RMSE</w:t>
            </w:r>
          </w:p>
        </w:tc>
        <w:tc>
          <w:tcPr>
            <w:tcW w:w="1400" w:type="dxa"/>
            <w:shd w:val="clear" w:color="auto" w:fill="595959" w:themeFill="text1" w:themeFillTint="A6"/>
            <w:tcMar>
              <w:top w:w="60" w:type="dxa"/>
              <w:left w:w="80" w:type="dxa"/>
              <w:bottom w:w="60" w:type="dxa"/>
              <w:right w:w="80" w:type="dxa"/>
            </w:tcMar>
          </w:tcPr>
          <w:p w14:paraId="00F3A5E2" w14:textId="77777777" w:rsidR="0066779E" w:rsidRPr="00D35D75" w:rsidRDefault="0066779E" w:rsidP="00721861">
            <w:pPr>
              <w:jc w:val="center"/>
              <w:rPr>
                <w:sz w:val="18"/>
                <w:szCs w:val="18"/>
              </w:rPr>
            </w:pPr>
            <w:r w:rsidRPr="00D35D75">
              <w:rPr>
                <w:b/>
                <w:bCs/>
                <w:color w:val="FFFFFF"/>
                <w:sz w:val="18"/>
                <w:szCs w:val="18"/>
              </w:rPr>
              <w:t>MAE</w:t>
            </w:r>
          </w:p>
        </w:tc>
        <w:tc>
          <w:tcPr>
            <w:tcW w:w="1400" w:type="dxa"/>
            <w:shd w:val="clear" w:color="auto" w:fill="595959" w:themeFill="text1" w:themeFillTint="A6"/>
            <w:tcMar>
              <w:top w:w="60" w:type="dxa"/>
              <w:left w:w="80" w:type="dxa"/>
              <w:bottom w:w="60" w:type="dxa"/>
              <w:right w:w="80" w:type="dxa"/>
            </w:tcMar>
          </w:tcPr>
          <w:p w14:paraId="1E2F8F8B" w14:textId="77777777" w:rsidR="0066779E" w:rsidRPr="00D35D75" w:rsidRDefault="0066779E" w:rsidP="00721861">
            <w:pPr>
              <w:jc w:val="center"/>
              <w:rPr>
                <w:sz w:val="18"/>
                <w:szCs w:val="18"/>
              </w:rPr>
            </w:pPr>
            <w:r w:rsidRPr="00D35D75">
              <w:rPr>
                <w:b/>
                <w:bCs/>
                <w:color w:val="FFFFFF"/>
                <w:sz w:val="18"/>
                <w:szCs w:val="18"/>
              </w:rPr>
              <w:t>sMAPE (%)</w:t>
            </w:r>
          </w:p>
        </w:tc>
        <w:tc>
          <w:tcPr>
            <w:tcW w:w="1300" w:type="dxa"/>
            <w:shd w:val="clear" w:color="auto" w:fill="595959" w:themeFill="text1" w:themeFillTint="A6"/>
            <w:tcMar>
              <w:top w:w="60" w:type="dxa"/>
              <w:left w:w="80" w:type="dxa"/>
              <w:bottom w:w="60" w:type="dxa"/>
              <w:right w:w="80" w:type="dxa"/>
            </w:tcMar>
          </w:tcPr>
          <w:p w14:paraId="21A28311" w14:textId="77777777" w:rsidR="0066779E" w:rsidRPr="00D35D75" w:rsidRDefault="0066779E" w:rsidP="00721861">
            <w:pPr>
              <w:jc w:val="center"/>
              <w:rPr>
                <w:sz w:val="18"/>
                <w:szCs w:val="18"/>
              </w:rPr>
            </w:pPr>
            <w:r w:rsidRPr="00D35D75">
              <w:rPr>
                <w:b/>
                <w:bCs/>
                <w:color w:val="FFFFFF"/>
                <w:sz w:val="18"/>
                <w:szCs w:val="18"/>
              </w:rPr>
              <w:t>MASE</w:t>
            </w:r>
          </w:p>
        </w:tc>
      </w:tr>
      <w:tr w:rsidR="0066779E" w14:paraId="7BC35D11" w14:textId="77777777" w:rsidTr="00721861">
        <w:trPr>
          <w:jc w:val="center"/>
        </w:trPr>
        <w:tc>
          <w:tcPr>
            <w:tcW w:w="3000" w:type="dxa"/>
            <w:tcMar>
              <w:top w:w="60" w:type="dxa"/>
              <w:left w:w="80" w:type="dxa"/>
              <w:bottom w:w="60" w:type="dxa"/>
              <w:right w:w="80" w:type="dxa"/>
            </w:tcMar>
          </w:tcPr>
          <w:p w14:paraId="5765D7B7" w14:textId="77777777" w:rsidR="0066779E" w:rsidRPr="00D35D75" w:rsidRDefault="0066779E" w:rsidP="00721861">
            <w:pPr>
              <w:jc w:val="center"/>
              <w:rPr>
                <w:sz w:val="18"/>
                <w:szCs w:val="18"/>
              </w:rPr>
            </w:pPr>
            <w:r w:rsidRPr="00D35D75">
              <w:rPr>
                <w:color w:val="000000"/>
                <w:sz w:val="18"/>
                <w:szCs w:val="18"/>
              </w:rPr>
              <w:t>SARIMAX</w:t>
            </w:r>
          </w:p>
        </w:tc>
        <w:tc>
          <w:tcPr>
            <w:tcW w:w="1400" w:type="dxa"/>
            <w:tcMar>
              <w:top w:w="60" w:type="dxa"/>
              <w:left w:w="80" w:type="dxa"/>
              <w:bottom w:w="60" w:type="dxa"/>
              <w:right w:w="80" w:type="dxa"/>
            </w:tcMar>
          </w:tcPr>
          <w:p w14:paraId="79117EB0" w14:textId="77777777" w:rsidR="0066779E" w:rsidRPr="00D35D75" w:rsidRDefault="0066779E" w:rsidP="00721861">
            <w:pPr>
              <w:jc w:val="center"/>
              <w:rPr>
                <w:sz w:val="18"/>
                <w:szCs w:val="18"/>
              </w:rPr>
            </w:pPr>
            <w:r w:rsidRPr="00D35D75">
              <w:rPr>
                <w:color w:val="000000"/>
                <w:sz w:val="18"/>
                <w:szCs w:val="18"/>
              </w:rPr>
              <w:t>65.29</w:t>
            </w:r>
          </w:p>
        </w:tc>
        <w:tc>
          <w:tcPr>
            <w:tcW w:w="1400" w:type="dxa"/>
            <w:tcMar>
              <w:top w:w="60" w:type="dxa"/>
              <w:left w:w="80" w:type="dxa"/>
              <w:bottom w:w="60" w:type="dxa"/>
              <w:right w:w="80" w:type="dxa"/>
            </w:tcMar>
          </w:tcPr>
          <w:p w14:paraId="2F3625C4" w14:textId="77777777" w:rsidR="0066779E" w:rsidRPr="00D35D75" w:rsidRDefault="0066779E" w:rsidP="00721861">
            <w:pPr>
              <w:jc w:val="center"/>
              <w:rPr>
                <w:sz w:val="18"/>
                <w:szCs w:val="18"/>
              </w:rPr>
            </w:pPr>
            <w:r w:rsidRPr="00D35D75">
              <w:rPr>
                <w:color w:val="000000"/>
                <w:sz w:val="18"/>
                <w:szCs w:val="18"/>
              </w:rPr>
              <w:t>42.02</w:t>
            </w:r>
          </w:p>
        </w:tc>
        <w:tc>
          <w:tcPr>
            <w:tcW w:w="1400" w:type="dxa"/>
            <w:tcMar>
              <w:top w:w="60" w:type="dxa"/>
              <w:left w:w="80" w:type="dxa"/>
              <w:bottom w:w="60" w:type="dxa"/>
              <w:right w:w="80" w:type="dxa"/>
            </w:tcMar>
          </w:tcPr>
          <w:p w14:paraId="4B53A58C" w14:textId="77777777" w:rsidR="0066779E" w:rsidRPr="00D35D75" w:rsidRDefault="0066779E" w:rsidP="00721861">
            <w:pPr>
              <w:jc w:val="center"/>
              <w:rPr>
                <w:sz w:val="18"/>
                <w:szCs w:val="18"/>
              </w:rPr>
            </w:pPr>
            <w:r w:rsidRPr="00D35D75">
              <w:rPr>
                <w:color w:val="000000"/>
                <w:sz w:val="18"/>
                <w:szCs w:val="18"/>
              </w:rPr>
              <w:t>35.01</w:t>
            </w:r>
          </w:p>
        </w:tc>
        <w:tc>
          <w:tcPr>
            <w:tcW w:w="1300" w:type="dxa"/>
            <w:tcMar>
              <w:top w:w="60" w:type="dxa"/>
              <w:left w:w="80" w:type="dxa"/>
              <w:bottom w:w="60" w:type="dxa"/>
              <w:right w:w="80" w:type="dxa"/>
            </w:tcMar>
          </w:tcPr>
          <w:p w14:paraId="6302C16D" w14:textId="77777777" w:rsidR="0066779E" w:rsidRPr="00D35D75" w:rsidRDefault="0066779E" w:rsidP="00721861">
            <w:pPr>
              <w:jc w:val="center"/>
              <w:rPr>
                <w:sz w:val="18"/>
                <w:szCs w:val="18"/>
              </w:rPr>
            </w:pPr>
            <w:r w:rsidRPr="00D35D75">
              <w:rPr>
                <w:color w:val="000000"/>
                <w:sz w:val="18"/>
                <w:szCs w:val="18"/>
              </w:rPr>
              <w:t>0.731</w:t>
            </w:r>
          </w:p>
        </w:tc>
      </w:tr>
      <w:tr w:rsidR="0066779E" w14:paraId="22320158" w14:textId="77777777" w:rsidTr="00721861">
        <w:trPr>
          <w:jc w:val="center"/>
        </w:trPr>
        <w:tc>
          <w:tcPr>
            <w:tcW w:w="3000" w:type="dxa"/>
            <w:tcMar>
              <w:top w:w="60" w:type="dxa"/>
              <w:left w:w="80" w:type="dxa"/>
              <w:bottom w:w="60" w:type="dxa"/>
              <w:right w:w="80" w:type="dxa"/>
            </w:tcMar>
          </w:tcPr>
          <w:p w14:paraId="10D659A7" w14:textId="77777777" w:rsidR="0066779E" w:rsidRPr="00D35D75" w:rsidRDefault="0066779E" w:rsidP="00721861">
            <w:pPr>
              <w:jc w:val="center"/>
              <w:rPr>
                <w:sz w:val="18"/>
                <w:szCs w:val="18"/>
              </w:rPr>
            </w:pPr>
            <w:r w:rsidRPr="00D35D75">
              <w:rPr>
                <w:color w:val="000000"/>
                <w:sz w:val="18"/>
                <w:szCs w:val="18"/>
              </w:rPr>
              <w:t>Chronos (zero-shot)</w:t>
            </w:r>
          </w:p>
        </w:tc>
        <w:tc>
          <w:tcPr>
            <w:tcW w:w="1400" w:type="dxa"/>
            <w:tcMar>
              <w:top w:w="60" w:type="dxa"/>
              <w:left w:w="80" w:type="dxa"/>
              <w:bottom w:w="60" w:type="dxa"/>
              <w:right w:w="80" w:type="dxa"/>
            </w:tcMar>
          </w:tcPr>
          <w:p w14:paraId="0A3A148B" w14:textId="77777777" w:rsidR="0066779E" w:rsidRPr="00D35D75" w:rsidRDefault="0066779E" w:rsidP="00721861">
            <w:pPr>
              <w:jc w:val="center"/>
              <w:rPr>
                <w:sz w:val="18"/>
                <w:szCs w:val="18"/>
              </w:rPr>
            </w:pPr>
            <w:r w:rsidRPr="00D35D75">
              <w:rPr>
                <w:color w:val="000000"/>
                <w:sz w:val="18"/>
                <w:szCs w:val="18"/>
              </w:rPr>
              <w:t>68.76</w:t>
            </w:r>
          </w:p>
        </w:tc>
        <w:tc>
          <w:tcPr>
            <w:tcW w:w="1400" w:type="dxa"/>
            <w:tcMar>
              <w:top w:w="60" w:type="dxa"/>
              <w:left w:w="80" w:type="dxa"/>
              <w:bottom w:w="60" w:type="dxa"/>
              <w:right w:w="80" w:type="dxa"/>
            </w:tcMar>
          </w:tcPr>
          <w:p w14:paraId="7132C6CD" w14:textId="77777777" w:rsidR="0066779E" w:rsidRPr="00D35D75" w:rsidRDefault="0066779E" w:rsidP="00721861">
            <w:pPr>
              <w:jc w:val="center"/>
              <w:rPr>
                <w:sz w:val="18"/>
                <w:szCs w:val="18"/>
              </w:rPr>
            </w:pPr>
            <w:r w:rsidRPr="00D35D75">
              <w:rPr>
                <w:color w:val="000000"/>
                <w:sz w:val="18"/>
                <w:szCs w:val="18"/>
              </w:rPr>
              <w:t>38.11</w:t>
            </w:r>
          </w:p>
        </w:tc>
        <w:tc>
          <w:tcPr>
            <w:tcW w:w="1400" w:type="dxa"/>
            <w:tcMar>
              <w:top w:w="60" w:type="dxa"/>
              <w:left w:w="80" w:type="dxa"/>
              <w:bottom w:w="60" w:type="dxa"/>
              <w:right w:w="80" w:type="dxa"/>
            </w:tcMar>
          </w:tcPr>
          <w:p w14:paraId="44018A0D" w14:textId="77777777" w:rsidR="0066779E" w:rsidRPr="00D35D75" w:rsidRDefault="0066779E" w:rsidP="00721861">
            <w:pPr>
              <w:jc w:val="center"/>
              <w:rPr>
                <w:sz w:val="18"/>
                <w:szCs w:val="18"/>
              </w:rPr>
            </w:pPr>
            <w:r w:rsidRPr="00D35D75">
              <w:rPr>
                <w:color w:val="000000"/>
                <w:sz w:val="18"/>
                <w:szCs w:val="18"/>
              </w:rPr>
              <w:t>30.72</w:t>
            </w:r>
          </w:p>
        </w:tc>
        <w:tc>
          <w:tcPr>
            <w:tcW w:w="1300" w:type="dxa"/>
            <w:tcMar>
              <w:top w:w="60" w:type="dxa"/>
              <w:left w:w="80" w:type="dxa"/>
              <w:bottom w:w="60" w:type="dxa"/>
              <w:right w:w="80" w:type="dxa"/>
            </w:tcMar>
          </w:tcPr>
          <w:p w14:paraId="0A19FE00" w14:textId="77777777" w:rsidR="0066779E" w:rsidRPr="00D35D75" w:rsidRDefault="0066779E" w:rsidP="00721861">
            <w:pPr>
              <w:jc w:val="center"/>
              <w:rPr>
                <w:sz w:val="18"/>
                <w:szCs w:val="18"/>
              </w:rPr>
            </w:pPr>
            <w:r w:rsidRPr="00D35D75">
              <w:rPr>
                <w:color w:val="000000"/>
                <w:sz w:val="18"/>
                <w:szCs w:val="18"/>
              </w:rPr>
              <w:t>0.663</w:t>
            </w:r>
          </w:p>
        </w:tc>
      </w:tr>
      <w:tr w:rsidR="0066779E" w14:paraId="73E4F5C8" w14:textId="77777777" w:rsidTr="00721861">
        <w:trPr>
          <w:jc w:val="center"/>
        </w:trPr>
        <w:tc>
          <w:tcPr>
            <w:tcW w:w="3000" w:type="dxa"/>
            <w:tcMar>
              <w:top w:w="60" w:type="dxa"/>
              <w:left w:w="80" w:type="dxa"/>
              <w:bottom w:w="60" w:type="dxa"/>
              <w:right w:w="80" w:type="dxa"/>
            </w:tcMar>
          </w:tcPr>
          <w:p w14:paraId="736A6169" w14:textId="77777777" w:rsidR="0066779E" w:rsidRPr="00D35D75" w:rsidRDefault="0066779E" w:rsidP="00721861">
            <w:pPr>
              <w:jc w:val="center"/>
              <w:rPr>
                <w:sz w:val="18"/>
                <w:szCs w:val="18"/>
              </w:rPr>
            </w:pPr>
            <w:r w:rsidRPr="00D35D75">
              <w:rPr>
                <w:color w:val="000000"/>
                <w:sz w:val="18"/>
                <w:szCs w:val="18"/>
              </w:rPr>
              <w:t>XGBoost</w:t>
            </w:r>
          </w:p>
        </w:tc>
        <w:tc>
          <w:tcPr>
            <w:tcW w:w="1400" w:type="dxa"/>
            <w:tcMar>
              <w:top w:w="60" w:type="dxa"/>
              <w:left w:w="80" w:type="dxa"/>
              <w:bottom w:w="60" w:type="dxa"/>
              <w:right w:w="80" w:type="dxa"/>
            </w:tcMar>
          </w:tcPr>
          <w:p w14:paraId="5327EE2F" w14:textId="77777777" w:rsidR="0066779E" w:rsidRPr="00D35D75" w:rsidRDefault="0066779E" w:rsidP="00721861">
            <w:pPr>
              <w:jc w:val="center"/>
              <w:rPr>
                <w:sz w:val="18"/>
                <w:szCs w:val="18"/>
              </w:rPr>
            </w:pPr>
            <w:r w:rsidRPr="00D35D75">
              <w:rPr>
                <w:color w:val="000000"/>
                <w:sz w:val="18"/>
                <w:szCs w:val="18"/>
              </w:rPr>
              <w:t>72.93</w:t>
            </w:r>
          </w:p>
        </w:tc>
        <w:tc>
          <w:tcPr>
            <w:tcW w:w="1400" w:type="dxa"/>
            <w:tcMar>
              <w:top w:w="60" w:type="dxa"/>
              <w:left w:w="80" w:type="dxa"/>
              <w:bottom w:w="60" w:type="dxa"/>
              <w:right w:w="80" w:type="dxa"/>
            </w:tcMar>
          </w:tcPr>
          <w:p w14:paraId="3DE9506C" w14:textId="77777777" w:rsidR="0066779E" w:rsidRPr="00D35D75" w:rsidRDefault="0066779E" w:rsidP="00721861">
            <w:pPr>
              <w:jc w:val="center"/>
              <w:rPr>
                <w:sz w:val="18"/>
                <w:szCs w:val="18"/>
              </w:rPr>
            </w:pPr>
            <w:r w:rsidRPr="00D35D75">
              <w:rPr>
                <w:color w:val="000000"/>
                <w:sz w:val="18"/>
                <w:szCs w:val="18"/>
              </w:rPr>
              <w:t>53.26</w:t>
            </w:r>
          </w:p>
        </w:tc>
        <w:tc>
          <w:tcPr>
            <w:tcW w:w="1400" w:type="dxa"/>
            <w:tcMar>
              <w:top w:w="60" w:type="dxa"/>
              <w:left w:w="80" w:type="dxa"/>
              <w:bottom w:w="60" w:type="dxa"/>
              <w:right w:w="80" w:type="dxa"/>
            </w:tcMar>
          </w:tcPr>
          <w:p w14:paraId="3ABF26C9" w14:textId="77777777" w:rsidR="0066779E" w:rsidRPr="00D35D75" w:rsidRDefault="0066779E" w:rsidP="00721861">
            <w:pPr>
              <w:jc w:val="center"/>
              <w:rPr>
                <w:sz w:val="18"/>
                <w:szCs w:val="18"/>
              </w:rPr>
            </w:pPr>
            <w:r w:rsidRPr="00D35D75">
              <w:rPr>
                <w:color w:val="000000"/>
                <w:sz w:val="18"/>
                <w:szCs w:val="18"/>
              </w:rPr>
              <w:t>44.00</w:t>
            </w:r>
          </w:p>
        </w:tc>
        <w:tc>
          <w:tcPr>
            <w:tcW w:w="1300" w:type="dxa"/>
            <w:tcMar>
              <w:top w:w="60" w:type="dxa"/>
              <w:left w:w="80" w:type="dxa"/>
              <w:bottom w:w="60" w:type="dxa"/>
              <w:right w:w="80" w:type="dxa"/>
            </w:tcMar>
          </w:tcPr>
          <w:p w14:paraId="523FC7E8" w14:textId="77777777" w:rsidR="0066779E" w:rsidRPr="00D35D75" w:rsidRDefault="0066779E" w:rsidP="00721861">
            <w:pPr>
              <w:jc w:val="center"/>
              <w:rPr>
                <w:sz w:val="18"/>
                <w:szCs w:val="18"/>
              </w:rPr>
            </w:pPr>
            <w:r w:rsidRPr="00D35D75">
              <w:rPr>
                <w:color w:val="000000"/>
                <w:sz w:val="18"/>
                <w:szCs w:val="18"/>
              </w:rPr>
              <w:t>0.967</w:t>
            </w:r>
          </w:p>
        </w:tc>
      </w:tr>
    </w:tbl>
    <w:p w14:paraId="31B5E614" w14:textId="77777777" w:rsidR="0066779E" w:rsidRDefault="0066779E" w:rsidP="0066779E">
      <w:pPr>
        <w:spacing w:after="60"/>
      </w:pPr>
    </w:p>
    <w:p w14:paraId="35B6D358" w14:textId="5F6ED0FC" w:rsidR="0066779E" w:rsidRDefault="005A6576" w:rsidP="0066779E">
      <w:pPr>
        <w:spacing w:after="60"/>
        <w:jc w:val="both"/>
      </w:pPr>
      <w:r w:rsidRPr="005A6576">
        <w:t>The model trains the best Chronos for the nearest model to the true data for the best MAE, sMAPE, and MASE, although it has never seen this household's data, and the second-best model for the nearest RMSE (behind SARIMAX). It is a particularly impressive finding for a zero-shot model and indicates that the temporal structure (daily periodicity, typical noise characteristics) of the appliance use is sufficiently generic to the large and diverse pretraining dataset that it can be generali</w:t>
      </w:r>
      <w:r>
        <w:t>z</w:t>
      </w:r>
      <w:r w:rsidRPr="005A6576">
        <w:t>ed without relying on any type of dataset-specific tuning.</w:t>
      </w:r>
    </w:p>
    <w:p w14:paraId="41D6B142" w14:textId="77777777" w:rsidR="0066779E" w:rsidRDefault="0066779E" w:rsidP="0066779E">
      <w:pPr>
        <w:spacing w:after="60"/>
        <w:jc w:val="both"/>
      </w:pPr>
    </w:p>
    <w:p w14:paraId="645B0618" w14:textId="77777777" w:rsidR="0066779E" w:rsidRPr="00D35D75" w:rsidRDefault="0066779E" w:rsidP="0066779E">
      <w:pPr>
        <w:pStyle w:val="Heading1"/>
        <w:spacing w:before="160" w:after="60"/>
        <w:rPr>
          <w:b/>
          <w:color w:val="000000" w:themeColor="text1"/>
          <w:sz w:val="28"/>
          <w:szCs w:val="28"/>
        </w:rPr>
      </w:pPr>
      <w:r w:rsidRPr="00D35D75">
        <w:rPr>
          <w:b/>
          <w:color w:val="000000" w:themeColor="text1"/>
          <w:sz w:val="28"/>
          <w:szCs w:val="28"/>
        </w:rPr>
        <w:t>Consolidated Evaluation</w:t>
      </w:r>
    </w:p>
    <w:p w14:paraId="1305ADC0" w14:textId="77777777" w:rsidR="0066779E" w:rsidRDefault="0066779E" w:rsidP="0066779E">
      <w:pPr>
        <w:spacing w:after="60"/>
      </w:pPr>
      <w:r>
        <w:t>All eight models (five benchmarks, SARIMAX, XGBoost, Chronos) were compared on the same 14 folds using the same four metrics (Figure 14).</w:t>
      </w:r>
    </w:p>
    <w:p w14:paraId="5BE748DC" w14:textId="77777777" w:rsidR="0066779E" w:rsidRDefault="0066779E" w:rsidP="0066779E">
      <w:pPr>
        <w:spacing w:before="60" w:after="30"/>
        <w:jc w:val="center"/>
      </w:pPr>
      <w:r>
        <w:rPr>
          <w:noProof/>
        </w:rPr>
        <w:drawing>
          <wp:inline distT="0" distB="0" distL="0" distR="0" wp14:anchorId="7926B0AC" wp14:editId="5C54A2FB">
            <wp:extent cx="2771775" cy="1962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71775" cy="1962150"/>
                    </a:xfrm>
                    <a:prstGeom prst="rect">
                      <a:avLst/>
                    </a:prstGeom>
                  </pic:spPr>
                </pic:pic>
              </a:graphicData>
            </a:graphic>
          </wp:inline>
        </w:drawing>
      </w:r>
    </w:p>
    <w:p w14:paraId="52E2FCE8" w14:textId="77777777" w:rsidR="0066779E" w:rsidRPr="00D35D75" w:rsidRDefault="0066779E" w:rsidP="0066779E">
      <w:pPr>
        <w:spacing w:after="200"/>
        <w:jc w:val="center"/>
        <w:rPr>
          <w:sz w:val="16"/>
          <w:szCs w:val="16"/>
        </w:rPr>
      </w:pPr>
      <w:r w:rsidRPr="00D35D75">
        <w:rPr>
          <w:i/>
          <w:iCs/>
          <w:sz w:val="16"/>
          <w:szCs w:val="16"/>
        </w:rPr>
        <w:t>Figure 14: RMSE, MAE, sMAPE, and MASE for all eight models.</w:t>
      </w:r>
    </w:p>
    <w:p w14:paraId="690D3A14" w14:textId="77777777" w:rsidR="0066779E" w:rsidRPr="00D35D75" w:rsidRDefault="0066779E" w:rsidP="0066779E">
      <w:pPr>
        <w:pStyle w:val="Caption"/>
        <w:keepNext/>
        <w:jc w:val="center"/>
        <w:rPr>
          <w:b w:val="0"/>
          <w:i/>
          <w:color w:val="000000" w:themeColor="text1"/>
          <w:sz w:val="16"/>
          <w:szCs w:val="16"/>
        </w:rPr>
      </w:pPr>
      <w:r w:rsidRPr="00D35D75">
        <w:rPr>
          <w:b w:val="0"/>
          <w:i/>
          <w:color w:val="000000" w:themeColor="text1"/>
          <w:sz w:val="16"/>
          <w:szCs w:val="16"/>
        </w:rPr>
        <w:t xml:space="preserve">Table </w:t>
      </w:r>
      <w:r w:rsidRPr="00D35D75">
        <w:rPr>
          <w:b w:val="0"/>
          <w:i/>
          <w:color w:val="000000" w:themeColor="text1"/>
          <w:sz w:val="16"/>
          <w:szCs w:val="16"/>
        </w:rPr>
        <w:fldChar w:fldCharType="begin"/>
      </w:r>
      <w:r w:rsidRPr="00D35D75">
        <w:rPr>
          <w:b w:val="0"/>
          <w:i/>
          <w:color w:val="000000" w:themeColor="text1"/>
          <w:sz w:val="16"/>
          <w:szCs w:val="16"/>
        </w:rPr>
        <w:instrText xml:space="preserve"> SEQ Table \* ARABIC </w:instrText>
      </w:r>
      <w:r w:rsidRPr="00D35D75">
        <w:rPr>
          <w:b w:val="0"/>
          <w:i/>
          <w:color w:val="000000" w:themeColor="text1"/>
          <w:sz w:val="16"/>
          <w:szCs w:val="16"/>
        </w:rPr>
        <w:fldChar w:fldCharType="separate"/>
      </w:r>
      <w:r w:rsidRPr="00D35D75">
        <w:rPr>
          <w:b w:val="0"/>
          <w:i/>
          <w:noProof/>
          <w:color w:val="000000" w:themeColor="text1"/>
          <w:sz w:val="16"/>
          <w:szCs w:val="16"/>
        </w:rPr>
        <w:t>5</w:t>
      </w:r>
      <w:r w:rsidRPr="00D35D75">
        <w:rPr>
          <w:b w:val="0"/>
          <w:i/>
          <w:color w:val="000000" w:themeColor="text1"/>
          <w:sz w:val="16"/>
          <w:szCs w:val="16"/>
        </w:rPr>
        <w:fldChar w:fldCharType="end"/>
      </w:r>
      <w:r w:rsidRPr="00D35D75">
        <w:rPr>
          <w:b w:val="0"/>
          <w:i/>
          <w:color w:val="000000" w:themeColor="text1"/>
          <w:sz w:val="16"/>
          <w:szCs w:val="16"/>
        </w:rPr>
        <w:t>: All eight models, ranked by RMSE.</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400"/>
        <w:gridCol w:w="1400"/>
        <w:gridCol w:w="1400"/>
        <w:gridCol w:w="1300"/>
      </w:tblGrid>
      <w:tr w:rsidR="0066779E" w:rsidRPr="00D35D75" w14:paraId="1EB43640" w14:textId="77777777" w:rsidTr="00500DF2">
        <w:trPr>
          <w:jc w:val="center"/>
        </w:trPr>
        <w:tc>
          <w:tcPr>
            <w:tcW w:w="2900" w:type="dxa"/>
            <w:shd w:val="clear" w:color="auto" w:fill="767171" w:themeFill="background2" w:themeFillShade="80"/>
            <w:tcMar>
              <w:top w:w="60" w:type="dxa"/>
              <w:left w:w="80" w:type="dxa"/>
              <w:bottom w:w="60" w:type="dxa"/>
              <w:right w:w="80" w:type="dxa"/>
            </w:tcMar>
          </w:tcPr>
          <w:p w14:paraId="3B79FD63" w14:textId="77777777" w:rsidR="0066779E" w:rsidRPr="00D35D75" w:rsidRDefault="0066779E" w:rsidP="00721861">
            <w:pPr>
              <w:jc w:val="center"/>
              <w:rPr>
                <w:sz w:val="18"/>
                <w:szCs w:val="18"/>
              </w:rPr>
            </w:pPr>
            <w:r w:rsidRPr="00D35D75">
              <w:rPr>
                <w:b/>
                <w:bCs/>
                <w:color w:val="FFFFFF"/>
                <w:sz w:val="18"/>
                <w:szCs w:val="18"/>
              </w:rPr>
              <w:t>Model</w:t>
            </w:r>
          </w:p>
        </w:tc>
        <w:tc>
          <w:tcPr>
            <w:tcW w:w="1400" w:type="dxa"/>
            <w:shd w:val="clear" w:color="auto" w:fill="767171" w:themeFill="background2" w:themeFillShade="80"/>
            <w:tcMar>
              <w:top w:w="60" w:type="dxa"/>
              <w:left w:w="80" w:type="dxa"/>
              <w:bottom w:w="60" w:type="dxa"/>
              <w:right w:w="80" w:type="dxa"/>
            </w:tcMar>
          </w:tcPr>
          <w:p w14:paraId="51FA9CED" w14:textId="77777777" w:rsidR="0066779E" w:rsidRPr="00D35D75" w:rsidRDefault="0066779E" w:rsidP="00721861">
            <w:pPr>
              <w:jc w:val="center"/>
              <w:rPr>
                <w:sz w:val="18"/>
                <w:szCs w:val="18"/>
              </w:rPr>
            </w:pPr>
            <w:r w:rsidRPr="00D35D75">
              <w:rPr>
                <w:b/>
                <w:bCs/>
                <w:color w:val="FFFFFF"/>
                <w:sz w:val="18"/>
                <w:szCs w:val="18"/>
              </w:rPr>
              <w:t>RMSE</w:t>
            </w:r>
          </w:p>
        </w:tc>
        <w:tc>
          <w:tcPr>
            <w:tcW w:w="1400" w:type="dxa"/>
            <w:shd w:val="clear" w:color="auto" w:fill="767171" w:themeFill="background2" w:themeFillShade="80"/>
            <w:tcMar>
              <w:top w:w="60" w:type="dxa"/>
              <w:left w:w="80" w:type="dxa"/>
              <w:bottom w:w="60" w:type="dxa"/>
              <w:right w:w="80" w:type="dxa"/>
            </w:tcMar>
          </w:tcPr>
          <w:p w14:paraId="16630166" w14:textId="77777777" w:rsidR="0066779E" w:rsidRPr="00D35D75" w:rsidRDefault="0066779E" w:rsidP="00721861">
            <w:pPr>
              <w:jc w:val="center"/>
              <w:rPr>
                <w:sz w:val="18"/>
                <w:szCs w:val="18"/>
              </w:rPr>
            </w:pPr>
            <w:r w:rsidRPr="00D35D75">
              <w:rPr>
                <w:b/>
                <w:bCs/>
                <w:color w:val="FFFFFF"/>
                <w:sz w:val="18"/>
                <w:szCs w:val="18"/>
              </w:rPr>
              <w:t>MAE</w:t>
            </w:r>
          </w:p>
        </w:tc>
        <w:tc>
          <w:tcPr>
            <w:tcW w:w="1400" w:type="dxa"/>
            <w:shd w:val="clear" w:color="auto" w:fill="767171" w:themeFill="background2" w:themeFillShade="80"/>
            <w:tcMar>
              <w:top w:w="60" w:type="dxa"/>
              <w:left w:w="80" w:type="dxa"/>
              <w:bottom w:w="60" w:type="dxa"/>
              <w:right w:w="80" w:type="dxa"/>
            </w:tcMar>
          </w:tcPr>
          <w:p w14:paraId="6F395C9A" w14:textId="77777777" w:rsidR="0066779E" w:rsidRPr="00D35D75" w:rsidRDefault="0066779E" w:rsidP="00721861">
            <w:pPr>
              <w:jc w:val="center"/>
              <w:rPr>
                <w:sz w:val="18"/>
                <w:szCs w:val="18"/>
              </w:rPr>
            </w:pPr>
            <w:r w:rsidRPr="00D35D75">
              <w:rPr>
                <w:b/>
                <w:bCs/>
                <w:color w:val="FFFFFF"/>
                <w:sz w:val="18"/>
                <w:szCs w:val="18"/>
              </w:rPr>
              <w:t>sMAPE (%)</w:t>
            </w:r>
          </w:p>
        </w:tc>
        <w:tc>
          <w:tcPr>
            <w:tcW w:w="1300" w:type="dxa"/>
            <w:shd w:val="clear" w:color="auto" w:fill="767171" w:themeFill="background2" w:themeFillShade="80"/>
            <w:tcMar>
              <w:top w:w="60" w:type="dxa"/>
              <w:left w:w="80" w:type="dxa"/>
              <w:bottom w:w="60" w:type="dxa"/>
              <w:right w:w="80" w:type="dxa"/>
            </w:tcMar>
          </w:tcPr>
          <w:p w14:paraId="06A262C8" w14:textId="77777777" w:rsidR="0066779E" w:rsidRPr="00D35D75" w:rsidRDefault="0066779E" w:rsidP="00721861">
            <w:pPr>
              <w:jc w:val="center"/>
              <w:rPr>
                <w:sz w:val="18"/>
                <w:szCs w:val="18"/>
              </w:rPr>
            </w:pPr>
            <w:r w:rsidRPr="00D35D75">
              <w:rPr>
                <w:b/>
                <w:bCs/>
                <w:color w:val="FFFFFF"/>
                <w:sz w:val="18"/>
                <w:szCs w:val="18"/>
              </w:rPr>
              <w:t>MASE</w:t>
            </w:r>
          </w:p>
        </w:tc>
      </w:tr>
      <w:tr w:rsidR="0066779E" w:rsidRPr="00D35D75" w14:paraId="7D5B1CFE" w14:textId="77777777" w:rsidTr="00721861">
        <w:trPr>
          <w:jc w:val="center"/>
        </w:trPr>
        <w:tc>
          <w:tcPr>
            <w:tcW w:w="2900" w:type="dxa"/>
            <w:tcMar>
              <w:top w:w="60" w:type="dxa"/>
              <w:left w:w="80" w:type="dxa"/>
              <w:bottom w:w="60" w:type="dxa"/>
              <w:right w:w="80" w:type="dxa"/>
            </w:tcMar>
          </w:tcPr>
          <w:p w14:paraId="0291F372" w14:textId="77777777" w:rsidR="0066779E" w:rsidRPr="00D35D75" w:rsidRDefault="0066779E" w:rsidP="00721861">
            <w:pPr>
              <w:jc w:val="center"/>
              <w:rPr>
                <w:sz w:val="18"/>
                <w:szCs w:val="18"/>
              </w:rPr>
            </w:pPr>
            <w:r w:rsidRPr="00D35D75">
              <w:rPr>
                <w:color w:val="000000"/>
                <w:sz w:val="18"/>
                <w:szCs w:val="18"/>
              </w:rPr>
              <w:t>SARIMAX</w:t>
            </w:r>
          </w:p>
        </w:tc>
        <w:tc>
          <w:tcPr>
            <w:tcW w:w="1400" w:type="dxa"/>
            <w:tcMar>
              <w:top w:w="60" w:type="dxa"/>
              <w:left w:w="80" w:type="dxa"/>
              <w:bottom w:w="60" w:type="dxa"/>
              <w:right w:w="80" w:type="dxa"/>
            </w:tcMar>
          </w:tcPr>
          <w:p w14:paraId="343506C0" w14:textId="77777777" w:rsidR="0066779E" w:rsidRPr="00D35D75" w:rsidRDefault="0066779E" w:rsidP="00721861">
            <w:pPr>
              <w:jc w:val="center"/>
              <w:rPr>
                <w:sz w:val="18"/>
                <w:szCs w:val="18"/>
              </w:rPr>
            </w:pPr>
            <w:r w:rsidRPr="00D35D75">
              <w:rPr>
                <w:color w:val="000000"/>
                <w:sz w:val="18"/>
                <w:szCs w:val="18"/>
              </w:rPr>
              <w:t>65.29</w:t>
            </w:r>
          </w:p>
        </w:tc>
        <w:tc>
          <w:tcPr>
            <w:tcW w:w="1400" w:type="dxa"/>
            <w:tcMar>
              <w:top w:w="60" w:type="dxa"/>
              <w:left w:w="80" w:type="dxa"/>
              <w:bottom w:w="60" w:type="dxa"/>
              <w:right w:w="80" w:type="dxa"/>
            </w:tcMar>
          </w:tcPr>
          <w:p w14:paraId="7150BF47" w14:textId="77777777" w:rsidR="0066779E" w:rsidRPr="00D35D75" w:rsidRDefault="0066779E" w:rsidP="00721861">
            <w:pPr>
              <w:jc w:val="center"/>
              <w:rPr>
                <w:sz w:val="18"/>
                <w:szCs w:val="18"/>
              </w:rPr>
            </w:pPr>
            <w:r w:rsidRPr="00D35D75">
              <w:rPr>
                <w:color w:val="000000"/>
                <w:sz w:val="18"/>
                <w:szCs w:val="18"/>
              </w:rPr>
              <w:t>42.02</w:t>
            </w:r>
          </w:p>
        </w:tc>
        <w:tc>
          <w:tcPr>
            <w:tcW w:w="1400" w:type="dxa"/>
            <w:tcMar>
              <w:top w:w="60" w:type="dxa"/>
              <w:left w:w="80" w:type="dxa"/>
              <w:bottom w:w="60" w:type="dxa"/>
              <w:right w:w="80" w:type="dxa"/>
            </w:tcMar>
          </w:tcPr>
          <w:p w14:paraId="41C6FB3B" w14:textId="77777777" w:rsidR="0066779E" w:rsidRPr="00D35D75" w:rsidRDefault="0066779E" w:rsidP="00721861">
            <w:pPr>
              <w:jc w:val="center"/>
              <w:rPr>
                <w:sz w:val="18"/>
                <w:szCs w:val="18"/>
              </w:rPr>
            </w:pPr>
            <w:r w:rsidRPr="00D35D75">
              <w:rPr>
                <w:color w:val="000000"/>
                <w:sz w:val="18"/>
                <w:szCs w:val="18"/>
              </w:rPr>
              <w:t>35.01</w:t>
            </w:r>
          </w:p>
        </w:tc>
        <w:tc>
          <w:tcPr>
            <w:tcW w:w="1300" w:type="dxa"/>
            <w:tcMar>
              <w:top w:w="60" w:type="dxa"/>
              <w:left w:w="80" w:type="dxa"/>
              <w:bottom w:w="60" w:type="dxa"/>
              <w:right w:w="80" w:type="dxa"/>
            </w:tcMar>
          </w:tcPr>
          <w:p w14:paraId="09A0EAC4" w14:textId="77777777" w:rsidR="0066779E" w:rsidRPr="00D35D75" w:rsidRDefault="0066779E" w:rsidP="00721861">
            <w:pPr>
              <w:jc w:val="center"/>
              <w:rPr>
                <w:sz w:val="18"/>
                <w:szCs w:val="18"/>
              </w:rPr>
            </w:pPr>
            <w:r w:rsidRPr="00D35D75">
              <w:rPr>
                <w:color w:val="000000"/>
                <w:sz w:val="18"/>
                <w:szCs w:val="18"/>
              </w:rPr>
              <w:t>0.731</w:t>
            </w:r>
          </w:p>
        </w:tc>
      </w:tr>
      <w:tr w:rsidR="0066779E" w:rsidRPr="00D35D75" w14:paraId="358B95C1" w14:textId="77777777" w:rsidTr="00721861">
        <w:trPr>
          <w:jc w:val="center"/>
        </w:trPr>
        <w:tc>
          <w:tcPr>
            <w:tcW w:w="2900" w:type="dxa"/>
            <w:tcMar>
              <w:top w:w="60" w:type="dxa"/>
              <w:left w:w="80" w:type="dxa"/>
              <w:bottom w:w="60" w:type="dxa"/>
              <w:right w:w="80" w:type="dxa"/>
            </w:tcMar>
          </w:tcPr>
          <w:p w14:paraId="2B743A87" w14:textId="77777777" w:rsidR="0066779E" w:rsidRPr="00D35D75" w:rsidRDefault="0066779E" w:rsidP="00721861">
            <w:pPr>
              <w:jc w:val="center"/>
              <w:rPr>
                <w:sz w:val="18"/>
                <w:szCs w:val="18"/>
              </w:rPr>
            </w:pPr>
            <w:r w:rsidRPr="00D35D75">
              <w:rPr>
                <w:color w:val="000000"/>
                <w:sz w:val="18"/>
                <w:szCs w:val="18"/>
              </w:rPr>
              <w:t>Chronos</w:t>
            </w:r>
          </w:p>
        </w:tc>
        <w:tc>
          <w:tcPr>
            <w:tcW w:w="1400" w:type="dxa"/>
            <w:tcMar>
              <w:top w:w="60" w:type="dxa"/>
              <w:left w:w="80" w:type="dxa"/>
              <w:bottom w:w="60" w:type="dxa"/>
              <w:right w:w="80" w:type="dxa"/>
            </w:tcMar>
          </w:tcPr>
          <w:p w14:paraId="24F6296E" w14:textId="77777777" w:rsidR="0066779E" w:rsidRPr="00D35D75" w:rsidRDefault="0066779E" w:rsidP="00721861">
            <w:pPr>
              <w:jc w:val="center"/>
              <w:rPr>
                <w:sz w:val="18"/>
                <w:szCs w:val="18"/>
              </w:rPr>
            </w:pPr>
            <w:r w:rsidRPr="00D35D75">
              <w:rPr>
                <w:color w:val="000000"/>
                <w:sz w:val="18"/>
                <w:szCs w:val="18"/>
              </w:rPr>
              <w:t>68.76</w:t>
            </w:r>
          </w:p>
        </w:tc>
        <w:tc>
          <w:tcPr>
            <w:tcW w:w="1400" w:type="dxa"/>
            <w:tcMar>
              <w:top w:w="60" w:type="dxa"/>
              <w:left w:w="80" w:type="dxa"/>
              <w:bottom w:w="60" w:type="dxa"/>
              <w:right w:w="80" w:type="dxa"/>
            </w:tcMar>
          </w:tcPr>
          <w:p w14:paraId="12A03961" w14:textId="77777777" w:rsidR="0066779E" w:rsidRPr="00D35D75" w:rsidRDefault="0066779E" w:rsidP="00721861">
            <w:pPr>
              <w:jc w:val="center"/>
              <w:rPr>
                <w:sz w:val="18"/>
                <w:szCs w:val="18"/>
              </w:rPr>
            </w:pPr>
            <w:r w:rsidRPr="00D35D75">
              <w:rPr>
                <w:color w:val="000000"/>
                <w:sz w:val="18"/>
                <w:szCs w:val="18"/>
              </w:rPr>
              <w:t>38.11</w:t>
            </w:r>
          </w:p>
        </w:tc>
        <w:tc>
          <w:tcPr>
            <w:tcW w:w="1400" w:type="dxa"/>
            <w:tcMar>
              <w:top w:w="60" w:type="dxa"/>
              <w:left w:w="80" w:type="dxa"/>
              <w:bottom w:w="60" w:type="dxa"/>
              <w:right w:w="80" w:type="dxa"/>
            </w:tcMar>
          </w:tcPr>
          <w:p w14:paraId="27C5FE9A" w14:textId="77777777" w:rsidR="0066779E" w:rsidRPr="00D35D75" w:rsidRDefault="0066779E" w:rsidP="00721861">
            <w:pPr>
              <w:jc w:val="center"/>
              <w:rPr>
                <w:sz w:val="18"/>
                <w:szCs w:val="18"/>
              </w:rPr>
            </w:pPr>
            <w:r w:rsidRPr="00D35D75">
              <w:rPr>
                <w:color w:val="000000"/>
                <w:sz w:val="18"/>
                <w:szCs w:val="18"/>
              </w:rPr>
              <w:t>30.72</w:t>
            </w:r>
          </w:p>
        </w:tc>
        <w:tc>
          <w:tcPr>
            <w:tcW w:w="1300" w:type="dxa"/>
            <w:tcMar>
              <w:top w:w="60" w:type="dxa"/>
              <w:left w:w="80" w:type="dxa"/>
              <w:bottom w:w="60" w:type="dxa"/>
              <w:right w:w="80" w:type="dxa"/>
            </w:tcMar>
          </w:tcPr>
          <w:p w14:paraId="71C534E8" w14:textId="77777777" w:rsidR="0066779E" w:rsidRPr="00D35D75" w:rsidRDefault="0066779E" w:rsidP="00721861">
            <w:pPr>
              <w:jc w:val="center"/>
              <w:rPr>
                <w:sz w:val="18"/>
                <w:szCs w:val="18"/>
              </w:rPr>
            </w:pPr>
            <w:r w:rsidRPr="00D35D75">
              <w:rPr>
                <w:color w:val="000000"/>
                <w:sz w:val="18"/>
                <w:szCs w:val="18"/>
              </w:rPr>
              <w:t>0.663</w:t>
            </w:r>
          </w:p>
        </w:tc>
      </w:tr>
      <w:tr w:rsidR="0066779E" w:rsidRPr="00D35D75" w14:paraId="3C3042B0" w14:textId="77777777" w:rsidTr="00721861">
        <w:trPr>
          <w:jc w:val="center"/>
        </w:trPr>
        <w:tc>
          <w:tcPr>
            <w:tcW w:w="2900" w:type="dxa"/>
            <w:tcMar>
              <w:top w:w="60" w:type="dxa"/>
              <w:left w:w="80" w:type="dxa"/>
              <w:bottom w:w="60" w:type="dxa"/>
              <w:right w:w="80" w:type="dxa"/>
            </w:tcMar>
          </w:tcPr>
          <w:p w14:paraId="46FCCF20" w14:textId="77777777" w:rsidR="0066779E" w:rsidRPr="00D35D75" w:rsidRDefault="0066779E" w:rsidP="00721861">
            <w:pPr>
              <w:jc w:val="center"/>
              <w:rPr>
                <w:sz w:val="18"/>
                <w:szCs w:val="18"/>
              </w:rPr>
            </w:pPr>
            <w:r w:rsidRPr="00D35D75">
              <w:rPr>
                <w:color w:val="000000"/>
                <w:sz w:val="18"/>
                <w:szCs w:val="18"/>
              </w:rPr>
              <w:t>XGBoost</w:t>
            </w:r>
          </w:p>
        </w:tc>
        <w:tc>
          <w:tcPr>
            <w:tcW w:w="1400" w:type="dxa"/>
            <w:tcMar>
              <w:top w:w="60" w:type="dxa"/>
              <w:left w:w="80" w:type="dxa"/>
              <w:bottom w:w="60" w:type="dxa"/>
              <w:right w:w="80" w:type="dxa"/>
            </w:tcMar>
          </w:tcPr>
          <w:p w14:paraId="6BA2D970" w14:textId="77777777" w:rsidR="0066779E" w:rsidRPr="00D35D75" w:rsidRDefault="0066779E" w:rsidP="00721861">
            <w:pPr>
              <w:jc w:val="center"/>
              <w:rPr>
                <w:sz w:val="18"/>
                <w:szCs w:val="18"/>
              </w:rPr>
            </w:pPr>
            <w:r w:rsidRPr="00D35D75">
              <w:rPr>
                <w:color w:val="000000"/>
                <w:sz w:val="18"/>
                <w:szCs w:val="18"/>
              </w:rPr>
              <w:t>72.93</w:t>
            </w:r>
          </w:p>
        </w:tc>
        <w:tc>
          <w:tcPr>
            <w:tcW w:w="1400" w:type="dxa"/>
            <w:tcMar>
              <w:top w:w="60" w:type="dxa"/>
              <w:left w:w="80" w:type="dxa"/>
              <w:bottom w:w="60" w:type="dxa"/>
              <w:right w:w="80" w:type="dxa"/>
            </w:tcMar>
          </w:tcPr>
          <w:p w14:paraId="617C7D38" w14:textId="77777777" w:rsidR="0066779E" w:rsidRPr="00D35D75" w:rsidRDefault="0066779E" w:rsidP="00721861">
            <w:pPr>
              <w:jc w:val="center"/>
              <w:rPr>
                <w:sz w:val="18"/>
                <w:szCs w:val="18"/>
              </w:rPr>
            </w:pPr>
            <w:r w:rsidRPr="00D35D75">
              <w:rPr>
                <w:color w:val="000000"/>
                <w:sz w:val="18"/>
                <w:szCs w:val="18"/>
              </w:rPr>
              <w:t>53.26</w:t>
            </w:r>
          </w:p>
        </w:tc>
        <w:tc>
          <w:tcPr>
            <w:tcW w:w="1400" w:type="dxa"/>
            <w:tcMar>
              <w:top w:w="60" w:type="dxa"/>
              <w:left w:w="80" w:type="dxa"/>
              <w:bottom w:w="60" w:type="dxa"/>
              <w:right w:w="80" w:type="dxa"/>
            </w:tcMar>
          </w:tcPr>
          <w:p w14:paraId="7FDCBDF5" w14:textId="77777777" w:rsidR="0066779E" w:rsidRPr="00D35D75" w:rsidRDefault="0066779E" w:rsidP="00721861">
            <w:pPr>
              <w:jc w:val="center"/>
              <w:rPr>
                <w:sz w:val="18"/>
                <w:szCs w:val="18"/>
              </w:rPr>
            </w:pPr>
            <w:r w:rsidRPr="00D35D75">
              <w:rPr>
                <w:color w:val="000000"/>
                <w:sz w:val="18"/>
                <w:szCs w:val="18"/>
              </w:rPr>
              <w:t>44.00</w:t>
            </w:r>
          </w:p>
        </w:tc>
        <w:tc>
          <w:tcPr>
            <w:tcW w:w="1300" w:type="dxa"/>
            <w:tcMar>
              <w:top w:w="60" w:type="dxa"/>
              <w:left w:w="80" w:type="dxa"/>
              <w:bottom w:w="60" w:type="dxa"/>
              <w:right w:w="80" w:type="dxa"/>
            </w:tcMar>
          </w:tcPr>
          <w:p w14:paraId="5270606E" w14:textId="77777777" w:rsidR="0066779E" w:rsidRPr="00D35D75" w:rsidRDefault="0066779E" w:rsidP="00721861">
            <w:pPr>
              <w:jc w:val="center"/>
              <w:rPr>
                <w:sz w:val="18"/>
                <w:szCs w:val="18"/>
              </w:rPr>
            </w:pPr>
            <w:r w:rsidRPr="00D35D75">
              <w:rPr>
                <w:color w:val="000000"/>
                <w:sz w:val="18"/>
                <w:szCs w:val="18"/>
              </w:rPr>
              <w:t>0.967</w:t>
            </w:r>
          </w:p>
        </w:tc>
      </w:tr>
      <w:tr w:rsidR="0066779E" w:rsidRPr="00D35D75" w14:paraId="39B0F3FB" w14:textId="77777777" w:rsidTr="00721861">
        <w:trPr>
          <w:jc w:val="center"/>
        </w:trPr>
        <w:tc>
          <w:tcPr>
            <w:tcW w:w="2900" w:type="dxa"/>
            <w:tcMar>
              <w:top w:w="60" w:type="dxa"/>
              <w:left w:w="80" w:type="dxa"/>
              <w:bottom w:w="60" w:type="dxa"/>
              <w:right w:w="80" w:type="dxa"/>
            </w:tcMar>
          </w:tcPr>
          <w:p w14:paraId="227B34E7" w14:textId="77777777" w:rsidR="0066779E" w:rsidRPr="00D35D75" w:rsidRDefault="0066779E" w:rsidP="00721861">
            <w:pPr>
              <w:jc w:val="center"/>
              <w:rPr>
                <w:sz w:val="18"/>
                <w:szCs w:val="18"/>
              </w:rPr>
            </w:pPr>
            <w:r w:rsidRPr="00D35D75">
              <w:rPr>
                <w:color w:val="000000"/>
                <w:sz w:val="18"/>
                <w:szCs w:val="18"/>
              </w:rPr>
              <w:t>Mean</w:t>
            </w:r>
          </w:p>
        </w:tc>
        <w:tc>
          <w:tcPr>
            <w:tcW w:w="1400" w:type="dxa"/>
            <w:tcMar>
              <w:top w:w="60" w:type="dxa"/>
              <w:left w:w="80" w:type="dxa"/>
              <w:bottom w:w="60" w:type="dxa"/>
              <w:right w:w="80" w:type="dxa"/>
            </w:tcMar>
          </w:tcPr>
          <w:p w14:paraId="6BA94906" w14:textId="77777777" w:rsidR="0066779E" w:rsidRPr="00D35D75" w:rsidRDefault="0066779E" w:rsidP="00721861">
            <w:pPr>
              <w:jc w:val="center"/>
              <w:rPr>
                <w:sz w:val="18"/>
                <w:szCs w:val="18"/>
              </w:rPr>
            </w:pPr>
            <w:r w:rsidRPr="00D35D75">
              <w:rPr>
                <w:color w:val="000000"/>
                <w:sz w:val="18"/>
                <w:szCs w:val="18"/>
              </w:rPr>
              <w:t>73.92</w:t>
            </w:r>
          </w:p>
        </w:tc>
        <w:tc>
          <w:tcPr>
            <w:tcW w:w="1400" w:type="dxa"/>
            <w:tcMar>
              <w:top w:w="60" w:type="dxa"/>
              <w:left w:w="80" w:type="dxa"/>
              <w:bottom w:w="60" w:type="dxa"/>
              <w:right w:w="80" w:type="dxa"/>
            </w:tcMar>
          </w:tcPr>
          <w:p w14:paraId="5863537B" w14:textId="77777777" w:rsidR="0066779E" w:rsidRPr="00D35D75" w:rsidRDefault="0066779E" w:rsidP="00721861">
            <w:pPr>
              <w:jc w:val="center"/>
              <w:rPr>
                <w:sz w:val="18"/>
                <w:szCs w:val="18"/>
              </w:rPr>
            </w:pPr>
            <w:r w:rsidRPr="00D35D75">
              <w:rPr>
                <w:color w:val="000000"/>
                <w:sz w:val="18"/>
                <w:szCs w:val="18"/>
              </w:rPr>
              <w:t>54.27</w:t>
            </w:r>
          </w:p>
        </w:tc>
        <w:tc>
          <w:tcPr>
            <w:tcW w:w="1400" w:type="dxa"/>
            <w:tcMar>
              <w:top w:w="60" w:type="dxa"/>
              <w:left w:w="80" w:type="dxa"/>
              <w:bottom w:w="60" w:type="dxa"/>
              <w:right w:w="80" w:type="dxa"/>
            </w:tcMar>
          </w:tcPr>
          <w:p w14:paraId="75866987" w14:textId="77777777" w:rsidR="0066779E" w:rsidRPr="00D35D75" w:rsidRDefault="0066779E" w:rsidP="00721861">
            <w:pPr>
              <w:jc w:val="center"/>
              <w:rPr>
                <w:sz w:val="18"/>
                <w:szCs w:val="18"/>
              </w:rPr>
            </w:pPr>
            <w:r w:rsidRPr="00D35D75">
              <w:rPr>
                <w:color w:val="000000"/>
                <w:sz w:val="18"/>
                <w:szCs w:val="18"/>
              </w:rPr>
              <w:t>51.15</w:t>
            </w:r>
          </w:p>
        </w:tc>
        <w:tc>
          <w:tcPr>
            <w:tcW w:w="1300" w:type="dxa"/>
            <w:tcMar>
              <w:top w:w="60" w:type="dxa"/>
              <w:left w:w="80" w:type="dxa"/>
              <w:bottom w:w="60" w:type="dxa"/>
              <w:right w:w="80" w:type="dxa"/>
            </w:tcMar>
          </w:tcPr>
          <w:p w14:paraId="408B43B3" w14:textId="77777777" w:rsidR="0066779E" w:rsidRPr="00D35D75" w:rsidRDefault="0066779E" w:rsidP="00721861">
            <w:pPr>
              <w:jc w:val="center"/>
              <w:rPr>
                <w:sz w:val="18"/>
                <w:szCs w:val="18"/>
              </w:rPr>
            </w:pPr>
            <w:r w:rsidRPr="00D35D75">
              <w:rPr>
                <w:color w:val="000000"/>
                <w:sz w:val="18"/>
                <w:szCs w:val="18"/>
              </w:rPr>
              <w:t>0.944</w:t>
            </w:r>
          </w:p>
        </w:tc>
      </w:tr>
      <w:tr w:rsidR="0066779E" w:rsidRPr="00D35D75" w14:paraId="1E67A82F" w14:textId="77777777" w:rsidTr="00721861">
        <w:trPr>
          <w:jc w:val="center"/>
        </w:trPr>
        <w:tc>
          <w:tcPr>
            <w:tcW w:w="2900" w:type="dxa"/>
            <w:tcMar>
              <w:top w:w="60" w:type="dxa"/>
              <w:left w:w="80" w:type="dxa"/>
              <w:bottom w:w="60" w:type="dxa"/>
              <w:right w:w="80" w:type="dxa"/>
            </w:tcMar>
          </w:tcPr>
          <w:p w14:paraId="548CC8BD" w14:textId="77777777" w:rsidR="0066779E" w:rsidRPr="00D35D75" w:rsidRDefault="0066779E" w:rsidP="00721861">
            <w:pPr>
              <w:jc w:val="center"/>
              <w:rPr>
                <w:sz w:val="18"/>
                <w:szCs w:val="18"/>
              </w:rPr>
            </w:pPr>
            <w:r w:rsidRPr="00D35D75">
              <w:rPr>
                <w:color w:val="000000"/>
                <w:sz w:val="18"/>
                <w:szCs w:val="18"/>
              </w:rPr>
              <w:t>Daily Seasonal Naive (s=24)</w:t>
            </w:r>
          </w:p>
        </w:tc>
        <w:tc>
          <w:tcPr>
            <w:tcW w:w="1400" w:type="dxa"/>
            <w:tcMar>
              <w:top w:w="60" w:type="dxa"/>
              <w:left w:w="80" w:type="dxa"/>
              <w:bottom w:w="60" w:type="dxa"/>
              <w:right w:w="80" w:type="dxa"/>
            </w:tcMar>
          </w:tcPr>
          <w:p w14:paraId="37FDCB5C" w14:textId="77777777" w:rsidR="0066779E" w:rsidRPr="00D35D75" w:rsidRDefault="0066779E" w:rsidP="00721861">
            <w:pPr>
              <w:jc w:val="center"/>
              <w:rPr>
                <w:sz w:val="18"/>
                <w:szCs w:val="18"/>
              </w:rPr>
            </w:pPr>
            <w:r w:rsidRPr="00D35D75">
              <w:rPr>
                <w:color w:val="000000"/>
                <w:sz w:val="18"/>
                <w:szCs w:val="18"/>
              </w:rPr>
              <w:t>82.36</w:t>
            </w:r>
          </w:p>
        </w:tc>
        <w:tc>
          <w:tcPr>
            <w:tcW w:w="1400" w:type="dxa"/>
            <w:tcMar>
              <w:top w:w="60" w:type="dxa"/>
              <w:left w:w="80" w:type="dxa"/>
              <w:bottom w:w="60" w:type="dxa"/>
              <w:right w:w="80" w:type="dxa"/>
            </w:tcMar>
          </w:tcPr>
          <w:p w14:paraId="1E6F53F4" w14:textId="77777777" w:rsidR="0066779E" w:rsidRPr="00D35D75" w:rsidRDefault="0066779E" w:rsidP="00721861">
            <w:pPr>
              <w:jc w:val="center"/>
              <w:rPr>
                <w:sz w:val="18"/>
                <w:szCs w:val="18"/>
              </w:rPr>
            </w:pPr>
            <w:r w:rsidRPr="00D35D75">
              <w:rPr>
                <w:color w:val="000000"/>
                <w:sz w:val="18"/>
                <w:szCs w:val="18"/>
              </w:rPr>
              <w:t>47.01</w:t>
            </w:r>
          </w:p>
        </w:tc>
        <w:tc>
          <w:tcPr>
            <w:tcW w:w="1400" w:type="dxa"/>
            <w:tcMar>
              <w:top w:w="60" w:type="dxa"/>
              <w:left w:w="80" w:type="dxa"/>
              <w:bottom w:w="60" w:type="dxa"/>
              <w:right w:w="80" w:type="dxa"/>
            </w:tcMar>
          </w:tcPr>
          <w:p w14:paraId="2FF46EB7" w14:textId="77777777" w:rsidR="0066779E" w:rsidRPr="00D35D75" w:rsidRDefault="0066779E" w:rsidP="00721861">
            <w:pPr>
              <w:jc w:val="center"/>
              <w:rPr>
                <w:sz w:val="18"/>
                <w:szCs w:val="18"/>
              </w:rPr>
            </w:pPr>
            <w:r w:rsidRPr="00D35D75">
              <w:rPr>
                <w:color w:val="000000"/>
                <w:sz w:val="18"/>
                <w:szCs w:val="18"/>
              </w:rPr>
              <w:t>34.79</w:t>
            </w:r>
          </w:p>
        </w:tc>
        <w:tc>
          <w:tcPr>
            <w:tcW w:w="1300" w:type="dxa"/>
            <w:tcMar>
              <w:top w:w="60" w:type="dxa"/>
              <w:left w:w="80" w:type="dxa"/>
              <w:bottom w:w="60" w:type="dxa"/>
              <w:right w:w="80" w:type="dxa"/>
            </w:tcMar>
          </w:tcPr>
          <w:p w14:paraId="4F48295D" w14:textId="77777777" w:rsidR="0066779E" w:rsidRPr="00D35D75" w:rsidRDefault="0066779E" w:rsidP="00721861">
            <w:pPr>
              <w:jc w:val="center"/>
              <w:rPr>
                <w:sz w:val="18"/>
                <w:szCs w:val="18"/>
              </w:rPr>
            </w:pPr>
            <w:r w:rsidRPr="00D35D75">
              <w:rPr>
                <w:color w:val="000000"/>
                <w:sz w:val="18"/>
                <w:szCs w:val="18"/>
              </w:rPr>
              <w:t>0.818</w:t>
            </w:r>
          </w:p>
        </w:tc>
      </w:tr>
      <w:tr w:rsidR="0066779E" w:rsidRPr="00D35D75" w14:paraId="41FC8896" w14:textId="77777777" w:rsidTr="00721861">
        <w:trPr>
          <w:jc w:val="center"/>
        </w:trPr>
        <w:tc>
          <w:tcPr>
            <w:tcW w:w="2900" w:type="dxa"/>
            <w:tcMar>
              <w:top w:w="60" w:type="dxa"/>
              <w:left w:w="80" w:type="dxa"/>
              <w:bottom w:w="60" w:type="dxa"/>
              <w:right w:w="80" w:type="dxa"/>
            </w:tcMar>
          </w:tcPr>
          <w:p w14:paraId="09ABCCEC" w14:textId="77777777" w:rsidR="0066779E" w:rsidRPr="00D35D75" w:rsidRDefault="0066779E" w:rsidP="00721861">
            <w:pPr>
              <w:jc w:val="center"/>
              <w:rPr>
                <w:sz w:val="18"/>
                <w:szCs w:val="18"/>
              </w:rPr>
            </w:pPr>
            <w:r w:rsidRPr="00D35D75">
              <w:rPr>
                <w:color w:val="000000"/>
                <w:sz w:val="18"/>
                <w:szCs w:val="18"/>
              </w:rPr>
              <w:t>Naive</w:t>
            </w:r>
          </w:p>
        </w:tc>
        <w:tc>
          <w:tcPr>
            <w:tcW w:w="1400" w:type="dxa"/>
            <w:tcMar>
              <w:top w:w="60" w:type="dxa"/>
              <w:left w:w="80" w:type="dxa"/>
              <w:bottom w:w="60" w:type="dxa"/>
              <w:right w:w="80" w:type="dxa"/>
            </w:tcMar>
          </w:tcPr>
          <w:p w14:paraId="1EE135E7" w14:textId="77777777" w:rsidR="0066779E" w:rsidRPr="00D35D75" w:rsidRDefault="0066779E" w:rsidP="00721861">
            <w:pPr>
              <w:jc w:val="center"/>
              <w:rPr>
                <w:sz w:val="18"/>
                <w:szCs w:val="18"/>
              </w:rPr>
            </w:pPr>
            <w:r w:rsidRPr="00D35D75">
              <w:rPr>
                <w:color w:val="000000"/>
                <w:sz w:val="18"/>
                <w:szCs w:val="18"/>
              </w:rPr>
              <w:t>82.97</w:t>
            </w:r>
          </w:p>
        </w:tc>
        <w:tc>
          <w:tcPr>
            <w:tcW w:w="1400" w:type="dxa"/>
            <w:tcMar>
              <w:top w:w="60" w:type="dxa"/>
              <w:left w:w="80" w:type="dxa"/>
              <w:bottom w:w="60" w:type="dxa"/>
              <w:right w:w="80" w:type="dxa"/>
            </w:tcMar>
          </w:tcPr>
          <w:p w14:paraId="40DDB34A" w14:textId="77777777" w:rsidR="0066779E" w:rsidRPr="00D35D75" w:rsidRDefault="0066779E" w:rsidP="00721861">
            <w:pPr>
              <w:jc w:val="center"/>
              <w:rPr>
                <w:sz w:val="18"/>
                <w:szCs w:val="18"/>
              </w:rPr>
            </w:pPr>
            <w:r w:rsidRPr="00D35D75">
              <w:rPr>
                <w:color w:val="000000"/>
                <w:sz w:val="18"/>
                <w:szCs w:val="18"/>
              </w:rPr>
              <w:t>47.13</w:t>
            </w:r>
          </w:p>
        </w:tc>
        <w:tc>
          <w:tcPr>
            <w:tcW w:w="1400" w:type="dxa"/>
            <w:tcMar>
              <w:top w:w="60" w:type="dxa"/>
              <w:left w:w="80" w:type="dxa"/>
              <w:bottom w:w="60" w:type="dxa"/>
              <w:right w:w="80" w:type="dxa"/>
            </w:tcMar>
          </w:tcPr>
          <w:p w14:paraId="1433E598" w14:textId="77777777" w:rsidR="0066779E" w:rsidRPr="00D35D75" w:rsidRDefault="0066779E" w:rsidP="00721861">
            <w:pPr>
              <w:jc w:val="center"/>
              <w:rPr>
                <w:sz w:val="18"/>
                <w:szCs w:val="18"/>
              </w:rPr>
            </w:pPr>
            <w:r w:rsidRPr="00D35D75">
              <w:rPr>
                <w:color w:val="000000"/>
                <w:sz w:val="18"/>
                <w:szCs w:val="18"/>
              </w:rPr>
              <w:t>41.70</w:t>
            </w:r>
          </w:p>
        </w:tc>
        <w:tc>
          <w:tcPr>
            <w:tcW w:w="1300" w:type="dxa"/>
            <w:tcMar>
              <w:top w:w="60" w:type="dxa"/>
              <w:left w:w="80" w:type="dxa"/>
              <w:bottom w:w="60" w:type="dxa"/>
              <w:right w:w="80" w:type="dxa"/>
            </w:tcMar>
          </w:tcPr>
          <w:p w14:paraId="25FBA52D" w14:textId="77777777" w:rsidR="0066779E" w:rsidRPr="00D35D75" w:rsidRDefault="0066779E" w:rsidP="00721861">
            <w:pPr>
              <w:jc w:val="center"/>
              <w:rPr>
                <w:sz w:val="18"/>
                <w:szCs w:val="18"/>
              </w:rPr>
            </w:pPr>
            <w:r w:rsidRPr="00D35D75">
              <w:rPr>
                <w:color w:val="000000"/>
                <w:sz w:val="18"/>
                <w:szCs w:val="18"/>
              </w:rPr>
              <w:t>0.820</w:t>
            </w:r>
          </w:p>
        </w:tc>
      </w:tr>
      <w:tr w:rsidR="0066779E" w:rsidRPr="00D35D75" w14:paraId="7A3D6CB2" w14:textId="77777777" w:rsidTr="00721861">
        <w:trPr>
          <w:jc w:val="center"/>
        </w:trPr>
        <w:tc>
          <w:tcPr>
            <w:tcW w:w="2900" w:type="dxa"/>
            <w:tcMar>
              <w:top w:w="60" w:type="dxa"/>
              <w:left w:w="80" w:type="dxa"/>
              <w:bottom w:w="60" w:type="dxa"/>
              <w:right w:w="80" w:type="dxa"/>
            </w:tcMar>
          </w:tcPr>
          <w:p w14:paraId="1010C926" w14:textId="77777777" w:rsidR="0066779E" w:rsidRPr="00D35D75" w:rsidRDefault="0066779E" w:rsidP="00721861">
            <w:pPr>
              <w:jc w:val="center"/>
              <w:rPr>
                <w:sz w:val="18"/>
                <w:szCs w:val="18"/>
              </w:rPr>
            </w:pPr>
            <w:r w:rsidRPr="00D35D75">
              <w:rPr>
                <w:color w:val="000000"/>
                <w:sz w:val="18"/>
                <w:szCs w:val="18"/>
              </w:rPr>
              <w:t>Drift</w:t>
            </w:r>
          </w:p>
        </w:tc>
        <w:tc>
          <w:tcPr>
            <w:tcW w:w="1400" w:type="dxa"/>
            <w:tcMar>
              <w:top w:w="60" w:type="dxa"/>
              <w:left w:w="80" w:type="dxa"/>
              <w:bottom w:w="60" w:type="dxa"/>
              <w:right w:w="80" w:type="dxa"/>
            </w:tcMar>
          </w:tcPr>
          <w:p w14:paraId="6F01646F" w14:textId="77777777" w:rsidR="0066779E" w:rsidRPr="00D35D75" w:rsidRDefault="0066779E" w:rsidP="00721861">
            <w:pPr>
              <w:jc w:val="center"/>
              <w:rPr>
                <w:sz w:val="18"/>
                <w:szCs w:val="18"/>
              </w:rPr>
            </w:pPr>
            <w:r w:rsidRPr="00D35D75">
              <w:rPr>
                <w:color w:val="000000"/>
                <w:sz w:val="18"/>
                <w:szCs w:val="18"/>
              </w:rPr>
              <w:t>82.97</w:t>
            </w:r>
          </w:p>
        </w:tc>
        <w:tc>
          <w:tcPr>
            <w:tcW w:w="1400" w:type="dxa"/>
            <w:tcMar>
              <w:top w:w="60" w:type="dxa"/>
              <w:left w:w="80" w:type="dxa"/>
              <w:bottom w:w="60" w:type="dxa"/>
              <w:right w:w="80" w:type="dxa"/>
            </w:tcMar>
          </w:tcPr>
          <w:p w14:paraId="2376E7EB" w14:textId="77777777" w:rsidR="0066779E" w:rsidRPr="00D35D75" w:rsidRDefault="0066779E" w:rsidP="00721861">
            <w:pPr>
              <w:jc w:val="center"/>
              <w:rPr>
                <w:sz w:val="18"/>
                <w:szCs w:val="18"/>
              </w:rPr>
            </w:pPr>
            <w:r w:rsidRPr="00D35D75">
              <w:rPr>
                <w:color w:val="000000"/>
                <w:sz w:val="18"/>
                <w:szCs w:val="18"/>
              </w:rPr>
              <w:t>47.14</w:t>
            </w:r>
          </w:p>
        </w:tc>
        <w:tc>
          <w:tcPr>
            <w:tcW w:w="1400" w:type="dxa"/>
            <w:tcMar>
              <w:top w:w="60" w:type="dxa"/>
              <w:left w:w="80" w:type="dxa"/>
              <w:bottom w:w="60" w:type="dxa"/>
              <w:right w:w="80" w:type="dxa"/>
            </w:tcMar>
          </w:tcPr>
          <w:p w14:paraId="23ABE3EF" w14:textId="77777777" w:rsidR="0066779E" w:rsidRPr="00D35D75" w:rsidRDefault="0066779E" w:rsidP="00721861">
            <w:pPr>
              <w:jc w:val="center"/>
              <w:rPr>
                <w:sz w:val="18"/>
                <w:szCs w:val="18"/>
              </w:rPr>
            </w:pPr>
            <w:r w:rsidRPr="00D35D75">
              <w:rPr>
                <w:color w:val="000000"/>
                <w:sz w:val="18"/>
                <w:szCs w:val="18"/>
              </w:rPr>
              <w:t>41.72</w:t>
            </w:r>
          </w:p>
        </w:tc>
        <w:tc>
          <w:tcPr>
            <w:tcW w:w="1300" w:type="dxa"/>
            <w:tcMar>
              <w:top w:w="60" w:type="dxa"/>
              <w:left w:w="80" w:type="dxa"/>
              <w:bottom w:w="60" w:type="dxa"/>
              <w:right w:w="80" w:type="dxa"/>
            </w:tcMar>
          </w:tcPr>
          <w:p w14:paraId="14541F32" w14:textId="77777777" w:rsidR="0066779E" w:rsidRPr="00D35D75" w:rsidRDefault="0066779E" w:rsidP="00721861">
            <w:pPr>
              <w:jc w:val="center"/>
              <w:rPr>
                <w:sz w:val="18"/>
                <w:szCs w:val="18"/>
              </w:rPr>
            </w:pPr>
            <w:r w:rsidRPr="00D35D75">
              <w:rPr>
                <w:color w:val="000000"/>
                <w:sz w:val="18"/>
                <w:szCs w:val="18"/>
              </w:rPr>
              <w:t>0.820</w:t>
            </w:r>
          </w:p>
        </w:tc>
      </w:tr>
      <w:tr w:rsidR="0066779E" w:rsidRPr="00D35D75" w14:paraId="5D351BE3" w14:textId="77777777" w:rsidTr="00721861">
        <w:trPr>
          <w:jc w:val="center"/>
        </w:trPr>
        <w:tc>
          <w:tcPr>
            <w:tcW w:w="2900" w:type="dxa"/>
            <w:tcMar>
              <w:top w:w="60" w:type="dxa"/>
              <w:left w:w="80" w:type="dxa"/>
              <w:bottom w:w="60" w:type="dxa"/>
              <w:right w:w="80" w:type="dxa"/>
            </w:tcMar>
          </w:tcPr>
          <w:p w14:paraId="217FD6F6" w14:textId="77777777" w:rsidR="0066779E" w:rsidRPr="00D35D75" w:rsidRDefault="0066779E" w:rsidP="00721861">
            <w:pPr>
              <w:jc w:val="center"/>
              <w:rPr>
                <w:sz w:val="18"/>
                <w:szCs w:val="18"/>
              </w:rPr>
            </w:pPr>
            <w:r w:rsidRPr="00D35D75">
              <w:rPr>
                <w:color w:val="000000"/>
                <w:sz w:val="18"/>
                <w:szCs w:val="18"/>
              </w:rPr>
              <w:t>Weekly Seasonal Naive (s=168)</w:t>
            </w:r>
          </w:p>
        </w:tc>
        <w:tc>
          <w:tcPr>
            <w:tcW w:w="1400" w:type="dxa"/>
            <w:tcMar>
              <w:top w:w="60" w:type="dxa"/>
              <w:left w:w="80" w:type="dxa"/>
              <w:bottom w:w="60" w:type="dxa"/>
              <w:right w:w="80" w:type="dxa"/>
            </w:tcMar>
          </w:tcPr>
          <w:p w14:paraId="40665D3B" w14:textId="77777777" w:rsidR="0066779E" w:rsidRPr="00D35D75" w:rsidRDefault="0066779E" w:rsidP="00721861">
            <w:pPr>
              <w:jc w:val="center"/>
              <w:rPr>
                <w:sz w:val="18"/>
                <w:szCs w:val="18"/>
              </w:rPr>
            </w:pPr>
            <w:r w:rsidRPr="00D35D75">
              <w:rPr>
                <w:color w:val="000000"/>
                <w:sz w:val="18"/>
                <w:szCs w:val="18"/>
              </w:rPr>
              <w:t>88.27</w:t>
            </w:r>
          </w:p>
        </w:tc>
        <w:tc>
          <w:tcPr>
            <w:tcW w:w="1400" w:type="dxa"/>
            <w:tcMar>
              <w:top w:w="60" w:type="dxa"/>
              <w:left w:w="80" w:type="dxa"/>
              <w:bottom w:w="60" w:type="dxa"/>
              <w:right w:w="80" w:type="dxa"/>
            </w:tcMar>
          </w:tcPr>
          <w:p w14:paraId="32136D50" w14:textId="77777777" w:rsidR="0066779E" w:rsidRPr="00D35D75" w:rsidRDefault="0066779E" w:rsidP="00721861">
            <w:pPr>
              <w:jc w:val="center"/>
              <w:rPr>
                <w:sz w:val="18"/>
                <w:szCs w:val="18"/>
              </w:rPr>
            </w:pPr>
            <w:r w:rsidRPr="00D35D75">
              <w:rPr>
                <w:color w:val="000000"/>
                <w:sz w:val="18"/>
                <w:szCs w:val="18"/>
              </w:rPr>
              <w:t>53.90</w:t>
            </w:r>
          </w:p>
        </w:tc>
        <w:tc>
          <w:tcPr>
            <w:tcW w:w="1400" w:type="dxa"/>
            <w:tcMar>
              <w:top w:w="60" w:type="dxa"/>
              <w:left w:w="80" w:type="dxa"/>
              <w:bottom w:w="60" w:type="dxa"/>
              <w:right w:w="80" w:type="dxa"/>
            </w:tcMar>
          </w:tcPr>
          <w:p w14:paraId="2E55577A" w14:textId="77777777" w:rsidR="0066779E" w:rsidRPr="00D35D75" w:rsidRDefault="0066779E" w:rsidP="00721861">
            <w:pPr>
              <w:jc w:val="center"/>
              <w:rPr>
                <w:sz w:val="18"/>
                <w:szCs w:val="18"/>
              </w:rPr>
            </w:pPr>
            <w:r w:rsidRPr="00D35D75">
              <w:rPr>
                <w:color w:val="000000"/>
                <w:sz w:val="18"/>
                <w:szCs w:val="18"/>
              </w:rPr>
              <w:t>40.34</w:t>
            </w:r>
          </w:p>
        </w:tc>
        <w:tc>
          <w:tcPr>
            <w:tcW w:w="1300" w:type="dxa"/>
            <w:tcMar>
              <w:top w:w="60" w:type="dxa"/>
              <w:left w:w="80" w:type="dxa"/>
              <w:bottom w:w="60" w:type="dxa"/>
              <w:right w:w="80" w:type="dxa"/>
            </w:tcMar>
          </w:tcPr>
          <w:p w14:paraId="1B09ACC1" w14:textId="77777777" w:rsidR="0066779E" w:rsidRPr="00D35D75" w:rsidRDefault="0066779E" w:rsidP="00721861">
            <w:pPr>
              <w:jc w:val="center"/>
              <w:rPr>
                <w:sz w:val="18"/>
                <w:szCs w:val="18"/>
              </w:rPr>
            </w:pPr>
            <w:r w:rsidRPr="00D35D75">
              <w:rPr>
                <w:color w:val="000000"/>
                <w:sz w:val="18"/>
                <w:szCs w:val="18"/>
              </w:rPr>
              <w:t>0.938</w:t>
            </w:r>
          </w:p>
        </w:tc>
      </w:tr>
    </w:tbl>
    <w:p w14:paraId="597BC102" w14:textId="77777777" w:rsidR="0066779E" w:rsidRDefault="0066779E" w:rsidP="0066779E">
      <w:pPr>
        <w:pStyle w:val="Heading2"/>
        <w:spacing w:before="100" w:after="50"/>
      </w:pPr>
    </w:p>
    <w:p w14:paraId="7BA858FE" w14:textId="77777777" w:rsidR="0066779E" w:rsidRPr="00D35D75" w:rsidRDefault="0066779E" w:rsidP="0066779E">
      <w:pPr>
        <w:pStyle w:val="Heading2"/>
        <w:spacing w:before="100" w:after="50"/>
        <w:rPr>
          <w:b/>
          <w:color w:val="000000" w:themeColor="text1"/>
          <w:sz w:val="24"/>
          <w:szCs w:val="24"/>
        </w:rPr>
      </w:pPr>
      <w:r w:rsidRPr="00D35D75">
        <w:rPr>
          <w:b/>
          <w:color w:val="000000" w:themeColor="text1"/>
          <w:sz w:val="24"/>
          <w:szCs w:val="24"/>
        </w:rPr>
        <w:t>Improvement over the strongest benchmark (Mean, RMSE = 73.92)</w:t>
      </w:r>
    </w:p>
    <w:p w14:paraId="67542910" w14:textId="39334935" w:rsidR="005A6576" w:rsidRDefault="005A6576" w:rsidP="0066779E">
      <w:pPr>
        <w:spacing w:after="60"/>
        <w:jc w:val="both"/>
      </w:pPr>
      <w:r w:rsidRPr="005A6576">
        <w:t>SARIMAX and Chronos outperform the best benchmark by 7-12% RMSE and 22-40% on other metrics, with XGBoost's improvement being negligible (+1.3% RMSE, +1.9% MAE), quantifying the fact that the additional feature engineering work was unlikely to be of any additional benefit here.</w:t>
      </w:r>
    </w:p>
    <w:p w14:paraId="1BDD1A54" w14:textId="77777777" w:rsidR="005A6576" w:rsidRDefault="005A6576" w:rsidP="0066779E">
      <w:pPr>
        <w:spacing w:after="60"/>
        <w:jc w:val="both"/>
      </w:pPr>
    </w:p>
    <w:p w14:paraId="17ACF374" w14:textId="77777777" w:rsidR="0066779E" w:rsidRDefault="0066779E" w:rsidP="0066779E">
      <w:pPr>
        <w:spacing w:before="60" w:after="30"/>
        <w:jc w:val="center"/>
      </w:pPr>
      <w:r>
        <w:rPr>
          <w:noProof/>
        </w:rPr>
        <w:drawing>
          <wp:inline distT="0" distB="0" distL="0" distR="0" wp14:anchorId="605E93DF" wp14:editId="275BCAB9">
            <wp:extent cx="3276600" cy="1238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76600" cy="1238250"/>
                    </a:xfrm>
                    <a:prstGeom prst="rect">
                      <a:avLst/>
                    </a:prstGeom>
                  </pic:spPr>
                </pic:pic>
              </a:graphicData>
            </a:graphic>
          </wp:inline>
        </w:drawing>
      </w:r>
    </w:p>
    <w:p w14:paraId="61046F6C" w14:textId="77777777" w:rsidR="0066779E" w:rsidRPr="00D35D75" w:rsidRDefault="0066779E" w:rsidP="0066779E">
      <w:pPr>
        <w:spacing w:after="200"/>
        <w:jc w:val="center"/>
        <w:rPr>
          <w:sz w:val="16"/>
          <w:szCs w:val="16"/>
        </w:rPr>
      </w:pPr>
      <w:r w:rsidRPr="00D35D75">
        <w:rPr>
          <w:i/>
          <w:iCs/>
          <w:sz w:val="16"/>
          <w:szCs w:val="16"/>
        </w:rPr>
        <w:t>Figure 15: Per-fold RMSE trajectory for the strongest benchmark, SARIMAX, and XGBoost across the 14 test folds.</w:t>
      </w:r>
    </w:p>
    <w:p w14:paraId="02336A9D" w14:textId="77777777" w:rsidR="0066779E" w:rsidRDefault="0066779E" w:rsidP="0066779E">
      <w:pPr>
        <w:spacing w:before="60" w:after="30"/>
        <w:jc w:val="center"/>
      </w:pPr>
      <w:r>
        <w:rPr>
          <w:noProof/>
        </w:rPr>
        <w:drawing>
          <wp:inline distT="0" distB="0" distL="0" distR="0" wp14:anchorId="64B8FA65" wp14:editId="276AEDB4">
            <wp:extent cx="3276600" cy="723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76600" cy="723900"/>
                    </a:xfrm>
                    <a:prstGeom prst="rect">
                      <a:avLst/>
                    </a:prstGeom>
                  </pic:spPr>
                </pic:pic>
              </a:graphicData>
            </a:graphic>
          </wp:inline>
        </w:drawing>
      </w:r>
    </w:p>
    <w:p w14:paraId="098DBD7D" w14:textId="77777777" w:rsidR="0066779E" w:rsidRDefault="0066779E" w:rsidP="0066779E">
      <w:pPr>
        <w:spacing w:after="200"/>
        <w:jc w:val="center"/>
      </w:pPr>
      <w:r w:rsidRPr="00D35D75">
        <w:rPr>
          <w:i/>
          <w:iCs/>
          <w:sz w:val="16"/>
          <w:szCs w:val="16"/>
        </w:rPr>
        <w:lastRenderedPageBreak/>
        <w:t>Figure 16: Residual distributions for the strongest benchmark, SARIMAX, and XGBoost</w:t>
      </w:r>
      <w:r>
        <w:rPr>
          <w:i/>
          <w:iCs/>
          <w:sz w:val="18"/>
          <w:szCs w:val="18"/>
        </w:rPr>
        <w:t>.</w:t>
      </w:r>
    </w:p>
    <w:p w14:paraId="489ABE4D" w14:textId="2B04810E" w:rsidR="0066779E" w:rsidRDefault="005A6576" w:rsidP="0066779E">
      <w:pPr>
        <w:pStyle w:val="Heading1"/>
        <w:spacing w:before="160" w:after="60"/>
        <w:rPr>
          <w:b/>
          <w:color w:val="000000" w:themeColor="text1"/>
          <w:sz w:val="28"/>
          <w:szCs w:val="28"/>
        </w:rPr>
      </w:pPr>
      <w:r w:rsidRPr="005A6576">
        <w:rPr>
          <w:color w:val="auto"/>
          <w:sz w:val="20"/>
          <w:szCs w:val="20"/>
        </w:rPr>
        <w:t>All three models follow each other closely fold-to-fold (Figure 15), and there are some folds with spikes in error for both models, indicating that these folds are hard for both models (probably unusual occupancy days), not just one model.</w:t>
      </w:r>
    </w:p>
    <w:p w14:paraId="7383711D" w14:textId="77777777" w:rsidR="0066779E" w:rsidRPr="00A624E4" w:rsidRDefault="0066779E" w:rsidP="0066779E">
      <w:pPr>
        <w:pStyle w:val="Heading1"/>
        <w:spacing w:before="160" w:after="60"/>
        <w:rPr>
          <w:b/>
          <w:color w:val="000000" w:themeColor="text1"/>
          <w:sz w:val="28"/>
          <w:szCs w:val="28"/>
        </w:rPr>
      </w:pPr>
      <w:r w:rsidRPr="00A624E4">
        <w:rPr>
          <w:b/>
          <w:color w:val="000000" w:themeColor="text1"/>
          <w:sz w:val="28"/>
          <w:szCs w:val="28"/>
        </w:rPr>
        <w:t>Critical Discussion</w:t>
      </w:r>
    </w:p>
    <w:p w14:paraId="149765AA" w14:textId="77777777" w:rsidR="0066779E" w:rsidRPr="00A624E4" w:rsidRDefault="0066779E" w:rsidP="0066779E">
      <w:pPr>
        <w:pStyle w:val="Heading2"/>
        <w:spacing w:before="100" w:after="50"/>
        <w:rPr>
          <w:b/>
          <w:color w:val="000000" w:themeColor="text1"/>
          <w:sz w:val="22"/>
          <w:szCs w:val="22"/>
        </w:rPr>
      </w:pPr>
      <w:r w:rsidRPr="00A624E4">
        <w:rPr>
          <w:b/>
          <w:color w:val="000000" w:themeColor="text1"/>
          <w:sz w:val="22"/>
          <w:szCs w:val="22"/>
        </w:rPr>
        <w:t>Which benchmark model is strongest, and what does this tell us about the structure of appliance energy use?</w:t>
      </w:r>
    </w:p>
    <w:p w14:paraId="0F23F59D" w14:textId="77777777" w:rsidR="0066779E" w:rsidRDefault="0066779E" w:rsidP="0066779E">
      <w:pPr>
        <w:spacing w:after="60"/>
        <w:jc w:val="both"/>
      </w:pPr>
      <w:r>
        <w:t>As shown in Table 1, Mean wins on RMSE while Weekly Seasonal Naive wins on MAE/sMAPE/MASE  because RMSE punishes rare spikes that a flat line never chases, whereas MAE/MASE reward correctness on typical hours, which the weekly routine captures better than raw recency. Naive/Drift being worst everywhere confirms there is no long-run trend (Section 2). Overall this indicates demand is dominated by recurring daily/weekly routine, not trend or pure persistence.</w:t>
      </w:r>
    </w:p>
    <w:p w14:paraId="71924D1E" w14:textId="77777777" w:rsidR="0066779E" w:rsidRPr="00A624E4" w:rsidRDefault="0066779E" w:rsidP="0066779E">
      <w:pPr>
        <w:pStyle w:val="Heading2"/>
        <w:spacing w:before="100" w:after="50"/>
        <w:rPr>
          <w:b/>
          <w:color w:val="000000" w:themeColor="text1"/>
          <w:sz w:val="22"/>
          <w:szCs w:val="22"/>
        </w:rPr>
      </w:pPr>
      <w:r w:rsidRPr="00A624E4">
        <w:rPr>
          <w:b/>
          <w:color w:val="000000" w:themeColor="text1"/>
          <w:sz w:val="22"/>
          <w:szCs w:val="22"/>
        </w:rPr>
        <w:t xml:space="preserve">Does SARIMAX improve on the strongest seasonal benchmark? </w:t>
      </w:r>
      <w:proofErr w:type="gramStart"/>
      <w:r w:rsidRPr="00A624E4">
        <w:rPr>
          <w:b/>
          <w:color w:val="000000" w:themeColor="text1"/>
          <w:sz w:val="22"/>
          <w:szCs w:val="22"/>
        </w:rPr>
        <w:t>Is</w:t>
      </w:r>
      <w:proofErr w:type="gramEnd"/>
      <w:r w:rsidRPr="00A624E4">
        <w:rPr>
          <w:b/>
          <w:color w:val="000000" w:themeColor="text1"/>
          <w:sz w:val="22"/>
          <w:szCs w:val="22"/>
        </w:rPr>
        <w:t xml:space="preserve"> daily seasonality, autocorrelation and exogenous structure adequately captured?</w:t>
      </w:r>
    </w:p>
    <w:p w14:paraId="14A563E0" w14:textId="77777777" w:rsidR="0066779E" w:rsidRDefault="0066779E" w:rsidP="0066779E">
      <w:pPr>
        <w:spacing w:after="60"/>
        <w:jc w:val="both"/>
      </w:pPr>
      <w:r>
        <w:t>Yes (Table 2) but not perfectly: residual diagnostics (Figure 8) showed remaining autocorrelation near the seasonal lag, so the fixed (1,1,1,24) order does not fully absorb daily seasonality. No exogenous covariates were included in this specification, leaving room for a true SARIMAX-with-regressors extension to close the gap.</w:t>
      </w:r>
    </w:p>
    <w:p w14:paraId="27F5321D" w14:textId="77777777" w:rsidR="0066779E" w:rsidRPr="00A624E4" w:rsidRDefault="0066779E" w:rsidP="0066779E">
      <w:pPr>
        <w:pStyle w:val="Heading2"/>
        <w:spacing w:before="100" w:after="50"/>
        <w:rPr>
          <w:b/>
          <w:color w:val="000000" w:themeColor="text1"/>
          <w:sz w:val="22"/>
          <w:szCs w:val="22"/>
        </w:rPr>
      </w:pPr>
      <w:r w:rsidRPr="00A624E4">
        <w:rPr>
          <w:b/>
          <w:color w:val="000000" w:themeColor="text1"/>
          <w:sz w:val="22"/>
          <w:szCs w:val="22"/>
        </w:rPr>
        <w:t>Does the feature-based model improve when lag, rolling-window, time-of-day, and sensor/weather variables are added? Which feature groups are most useful?</w:t>
      </w:r>
    </w:p>
    <w:p w14:paraId="04903CAF" w14:textId="77777777" w:rsidR="0066779E" w:rsidRDefault="0066779E" w:rsidP="0066779E">
      <w:pPr>
        <w:spacing w:after="60"/>
        <w:jc w:val="both"/>
      </w:pPr>
      <w:r>
        <w:t>Only marginally (Table 3), and it underperforms SARIMAX on every metric despite the richer feature set. Importances (Figure 11) show cyclical time/day encodings and short lag/rolling features dominate, with weather/sensor variables contributing little - suggesting XGBoost mostly re-derives the same seasonal signal SARIMAX already captures parametrically, without enough training history (~4.5 months) to extract genuinely new information from the extra covariates.</w:t>
      </w:r>
    </w:p>
    <w:p w14:paraId="2C74B741" w14:textId="77777777" w:rsidR="0066779E" w:rsidRPr="00A624E4" w:rsidRDefault="0066779E" w:rsidP="0066779E">
      <w:pPr>
        <w:pStyle w:val="Heading2"/>
        <w:spacing w:before="100" w:after="50"/>
        <w:rPr>
          <w:b/>
          <w:color w:val="000000" w:themeColor="text1"/>
          <w:sz w:val="22"/>
          <w:szCs w:val="22"/>
        </w:rPr>
      </w:pPr>
      <w:r w:rsidRPr="00A624E4">
        <w:rPr>
          <w:b/>
          <w:color w:val="000000" w:themeColor="text1"/>
          <w:sz w:val="22"/>
          <w:szCs w:val="22"/>
        </w:rPr>
        <w:t>Does the foundation model outperform the simpler benchmark, SARIMAX, and feature-based models? Is any improvement worth the complexity?</w:t>
      </w:r>
    </w:p>
    <w:p w14:paraId="14A6FC80" w14:textId="77777777" w:rsidR="0066779E" w:rsidRDefault="0066779E" w:rsidP="0066779E">
      <w:pPr>
        <w:spacing w:after="60"/>
        <w:jc w:val="both"/>
      </w:pPr>
      <w:r>
        <w:t>Yes on most metrics (Table 4) zero-shot Chronos beats SARIMAX and XGBoost on MAE/sMAPE/MASE, second only to SARIMAX on RMSE, with no dataset-specific tuning at all. Whether the complexity is 'worth it' depends on context: Chronos needs no retraining across homes (an operational advantage) but costs far more compute per forecast than SARIMAX, so the trade-off favours Chronos for multi-household deployment and SARIMAX for a single stable household.</w:t>
      </w:r>
    </w:p>
    <w:p w14:paraId="653183B4" w14:textId="77777777" w:rsidR="0066779E" w:rsidRPr="00A624E4" w:rsidRDefault="0066779E" w:rsidP="0066779E">
      <w:pPr>
        <w:pStyle w:val="Heading2"/>
        <w:spacing w:before="100" w:after="50"/>
        <w:rPr>
          <w:b/>
          <w:color w:val="000000" w:themeColor="text1"/>
          <w:sz w:val="22"/>
          <w:szCs w:val="22"/>
        </w:rPr>
      </w:pPr>
      <w:r w:rsidRPr="00A624E4">
        <w:rPr>
          <w:b/>
          <w:color w:val="000000" w:themeColor="text1"/>
          <w:sz w:val="22"/>
          <w:szCs w:val="22"/>
        </w:rPr>
        <w:t>Which variables are genuinely known at the forecast origin? Is this a true forecast or a conditional forecast?</w:t>
      </w:r>
    </w:p>
    <w:p w14:paraId="37967BFD" w14:textId="77777777" w:rsidR="0066779E" w:rsidRDefault="0066779E" w:rsidP="0066779E">
      <w:pPr>
        <w:spacing w:after="60"/>
        <w:jc w:val="both"/>
      </w:pPr>
      <w:r>
        <w:t>Time-of-day/day-of-week encodings and lagged appliance-use features (lag &gt;= 24h, Section 6) are genuinely known at forecast origin by construction. If same-timestamp weather/sensor values for the forecast window itself were ever used as inputs, that would make it a conditional forecast (assuming perfect future weather knowledge) rather than a true one; the &gt;=24h lag rule applied here avoids this for the engineered features, but real deployment conditioning on weather would need live weather forecasts substituted for realised values.</w:t>
      </w:r>
    </w:p>
    <w:p w14:paraId="231F6C75" w14:textId="77777777" w:rsidR="0066779E" w:rsidRPr="00A624E4" w:rsidRDefault="0066779E" w:rsidP="0066779E">
      <w:pPr>
        <w:pStyle w:val="Heading2"/>
        <w:spacing w:before="100" w:after="50"/>
        <w:rPr>
          <w:b/>
          <w:color w:val="000000" w:themeColor="text1"/>
          <w:sz w:val="22"/>
          <w:szCs w:val="22"/>
        </w:rPr>
      </w:pPr>
      <w:r w:rsidRPr="00A624E4">
        <w:rPr>
          <w:b/>
          <w:color w:val="000000" w:themeColor="text1"/>
          <w:sz w:val="22"/>
          <w:szCs w:val="22"/>
        </w:rPr>
        <w:t>Overall recommendation for practical smart-home energy forecasting</w:t>
      </w:r>
    </w:p>
    <w:p w14:paraId="711B0BF6" w14:textId="77777777" w:rsidR="005A6576" w:rsidRDefault="005A6576" w:rsidP="0066779E">
      <w:pPr>
        <w:pStyle w:val="Heading1"/>
        <w:spacing w:before="160" w:after="60"/>
        <w:rPr>
          <w:color w:val="auto"/>
          <w:sz w:val="20"/>
          <w:szCs w:val="20"/>
        </w:rPr>
      </w:pPr>
      <w:r w:rsidRPr="005A6576">
        <w:rPr>
          <w:color w:val="auto"/>
          <w:sz w:val="20"/>
          <w:szCs w:val="20"/>
        </w:rPr>
        <w:t>Balancing accuracy, interpretability, uncertainty and cost: SARIMAX provides the best results for a single household: lowest RMSE and native confidence intervals, low compute, no GPU required. Chronos is a good second choice when there's no per-home tuning and zero-shot generalization across many houses is important at a higher compute expense. This is where XGBoost isn't recommended because it didn't show an increase in accuracy after a significant amount of feature engineering. Recommendation: SARIMAX model for primary and Chronos model in multi-household/cold-start setting.</w:t>
      </w:r>
    </w:p>
    <w:p w14:paraId="4F62A6CF" w14:textId="627D044E" w:rsidR="0066779E" w:rsidRPr="00A624E4" w:rsidRDefault="0066779E" w:rsidP="0066779E">
      <w:pPr>
        <w:pStyle w:val="Heading1"/>
        <w:spacing w:before="160" w:after="60"/>
        <w:rPr>
          <w:b/>
          <w:color w:val="000000" w:themeColor="text1"/>
          <w:sz w:val="28"/>
          <w:szCs w:val="28"/>
        </w:rPr>
      </w:pPr>
      <w:r w:rsidRPr="00A624E4">
        <w:rPr>
          <w:b/>
          <w:color w:val="000000" w:themeColor="text1"/>
          <w:sz w:val="28"/>
          <w:szCs w:val="28"/>
        </w:rPr>
        <w:t>Limitations and Future Work</w:t>
      </w:r>
    </w:p>
    <w:p w14:paraId="16A62852" w14:textId="77777777" w:rsidR="0066779E" w:rsidRDefault="0066779E" w:rsidP="0066779E">
      <w:pPr>
        <w:pStyle w:val="ListParagraph"/>
        <w:numPr>
          <w:ilvl w:val="0"/>
          <w:numId w:val="2"/>
        </w:numPr>
        <w:spacing w:after="60"/>
        <w:jc w:val="both"/>
      </w:pPr>
      <w:r>
        <w:t>Single household, ~4.5 months of data - results may not generalise to other homes, seasons, or occupancy patterns.</w:t>
      </w:r>
    </w:p>
    <w:p w14:paraId="7F659273" w14:textId="77777777" w:rsidR="0066779E" w:rsidRDefault="0066779E" w:rsidP="0066779E">
      <w:pPr>
        <w:pStyle w:val="ListParagraph"/>
        <w:numPr>
          <w:ilvl w:val="0"/>
          <w:numId w:val="2"/>
        </w:numPr>
        <w:spacing w:after="60"/>
        <w:jc w:val="both"/>
      </w:pPr>
      <w:r>
        <w:t>SARIMAX's AIC grid search used the last 250 training hours (not the full history) for tractability, so the chosen order may not be globally optimal; residual diagnostics also showed some remaining seasonal-lag autocorrelation, suggesting an exogenous-variable extension could close the gap.</w:t>
      </w:r>
    </w:p>
    <w:p w14:paraId="76B03C9C" w14:textId="77777777" w:rsidR="0066779E" w:rsidRDefault="0066779E" w:rsidP="0066779E">
      <w:pPr>
        <w:pStyle w:val="ListParagraph"/>
        <w:numPr>
          <w:ilvl w:val="0"/>
          <w:numId w:val="2"/>
        </w:numPr>
        <w:spacing w:after="60"/>
        <w:jc w:val="both"/>
      </w:pPr>
      <w:r>
        <w:t>XGBoost used only a light 5-configuration search; a more exhaustive search or alternative feature models (LightGBM, Random Forest) might narrow the gap to SARIMAX/Chronos, though the core finding - limited marginal signal beyond seasonality - would likely persist.</w:t>
      </w:r>
    </w:p>
    <w:p w14:paraId="6212302B" w14:textId="77777777" w:rsidR="0066779E" w:rsidRDefault="0066779E" w:rsidP="0066779E">
      <w:pPr>
        <w:pStyle w:val="ListParagraph"/>
        <w:numPr>
          <w:ilvl w:val="0"/>
          <w:numId w:val="2"/>
        </w:numPr>
        <w:spacing w:after="60"/>
        <w:jc w:val="both"/>
      </w:pPr>
      <w:r>
        <w:lastRenderedPageBreak/>
        <w:t>Chronos was evaluated only zero-shot at its smallest (~46M parameter) size on CPU; larger variants or fine-tuning could improve accuracy at extra compute cost.</w:t>
      </w:r>
    </w:p>
    <w:p w14:paraId="6ECED96E" w14:textId="77777777" w:rsidR="0066779E" w:rsidRDefault="0066779E" w:rsidP="0066779E">
      <w:pPr>
        <w:pStyle w:val="ListParagraph"/>
        <w:numPr>
          <w:ilvl w:val="0"/>
          <w:numId w:val="2"/>
        </w:numPr>
        <w:spacing w:after="60"/>
        <w:jc w:val="both"/>
      </w:pPr>
      <w:r>
        <w:t>Only 14 non-overlapping folds were evaluated; a longer test period or multi-household evaluation would give more statistically robust comparisons.</w:t>
      </w:r>
    </w:p>
    <w:p w14:paraId="10783BD0" w14:textId="77777777" w:rsidR="0066779E" w:rsidRPr="00A624E4" w:rsidRDefault="0066779E" w:rsidP="0066779E">
      <w:pPr>
        <w:pStyle w:val="Heading1"/>
        <w:spacing w:before="160" w:after="60"/>
        <w:rPr>
          <w:b/>
          <w:color w:val="000000" w:themeColor="text1"/>
          <w:sz w:val="28"/>
          <w:szCs w:val="28"/>
        </w:rPr>
      </w:pPr>
      <w:r w:rsidRPr="00A624E4">
        <w:rPr>
          <w:b/>
          <w:color w:val="000000" w:themeColor="text1"/>
          <w:sz w:val="28"/>
          <w:szCs w:val="28"/>
        </w:rPr>
        <w:t>Conclusion</w:t>
      </w:r>
    </w:p>
    <w:p w14:paraId="521FD69B" w14:textId="53198BBD" w:rsidR="005A6576" w:rsidRDefault="005A6576" w:rsidP="0066779E">
      <w:pPr>
        <w:pStyle w:val="Heading1"/>
        <w:spacing w:before="160" w:after="60"/>
        <w:rPr>
          <w:color w:val="auto"/>
          <w:sz w:val="20"/>
          <w:szCs w:val="20"/>
        </w:rPr>
      </w:pPr>
      <w:r w:rsidRPr="005A6576">
        <w:rPr>
          <w:color w:val="auto"/>
          <w:sz w:val="20"/>
          <w:szCs w:val="20"/>
        </w:rPr>
        <w:t xml:space="preserve">This case study represents a model and </w:t>
      </w:r>
      <w:r w:rsidR="00C10BAA" w:rsidRPr="005A6576">
        <w:rPr>
          <w:color w:val="auto"/>
          <w:sz w:val="20"/>
          <w:szCs w:val="20"/>
        </w:rPr>
        <w:t>forecasts</w:t>
      </w:r>
      <w:r w:rsidRPr="005A6576">
        <w:rPr>
          <w:color w:val="auto"/>
          <w:sz w:val="20"/>
          <w:szCs w:val="20"/>
        </w:rPr>
        <w:t xml:space="preserve"> of energy consumption of representative household appliances over a </w:t>
      </w:r>
      <w:proofErr w:type="gramStart"/>
      <w:r w:rsidRPr="005A6576">
        <w:rPr>
          <w:color w:val="auto"/>
          <w:sz w:val="20"/>
          <w:szCs w:val="20"/>
        </w:rPr>
        <w:t>24 hour</w:t>
      </w:r>
      <w:proofErr w:type="gramEnd"/>
      <w:r w:rsidRPr="005A6576">
        <w:rPr>
          <w:color w:val="auto"/>
          <w:sz w:val="20"/>
          <w:szCs w:val="20"/>
        </w:rPr>
        <w:t xml:space="preserve"> period, and the results are evaluated using a consistent rolling-origin approach, while the model complexity is increased across eight models. Neither long run nor short run (daily and weekly) trends could be shown to be meaningful with naive/drift benchmarks. This explicit modelling of this seasonality/autoregressive component, SARIMAX, gave the best RMSE and good overall results at low costs of computation. In spite of never being trained on this data, the zero-shot Chronos foundation model performed on par or better than SARIMAX on several metrics, highlighting the validity of generic pretrained temporal structure transfer to this domain. By contrast, even a feature-based XGBoost model (with access to a large engineered features set consisting of lags, rolling statistics, cyclical time encodings, and sensor/weather covariates) was unable to improve substantially on the naive models, implying that model and feature complexity does not necessarily solve a problem on such a size and structure of data. SARIMAX is recommended as the main model for practical implementation of smart home deployment and the Chronos model is a good and low-maintenance option for cases where tuning is not feasible per house.</w:t>
      </w:r>
    </w:p>
    <w:p w14:paraId="343025C1" w14:textId="3455941C" w:rsidR="0066779E" w:rsidRPr="00A624E4" w:rsidRDefault="0066779E" w:rsidP="0066779E">
      <w:pPr>
        <w:pStyle w:val="Heading1"/>
        <w:spacing w:before="160" w:after="60"/>
        <w:rPr>
          <w:b/>
          <w:color w:val="000000" w:themeColor="text1"/>
          <w:sz w:val="28"/>
          <w:szCs w:val="28"/>
        </w:rPr>
      </w:pPr>
      <w:r w:rsidRPr="00A624E4">
        <w:rPr>
          <w:b/>
          <w:color w:val="000000" w:themeColor="text1"/>
          <w:sz w:val="28"/>
          <w:szCs w:val="28"/>
        </w:rPr>
        <w:t>References</w:t>
      </w:r>
    </w:p>
    <w:p w14:paraId="36252B90" w14:textId="77777777" w:rsidR="0066779E" w:rsidRDefault="0066779E" w:rsidP="0066779E">
      <w:pPr>
        <w:spacing w:after="60"/>
        <w:jc w:val="both"/>
      </w:pPr>
      <w:r>
        <w:t>Candanedo, L. M., Feldheim, V., &amp; Deramaix, D. (2017). Data driven prediction models of energy use of appliances in a low-energy house. Energy and Buildings, 140, 81-97.</w:t>
      </w:r>
    </w:p>
    <w:p w14:paraId="4B0513F8" w14:textId="77777777" w:rsidR="0066779E" w:rsidRDefault="0066779E" w:rsidP="0066779E">
      <w:pPr>
        <w:spacing w:after="60"/>
        <w:jc w:val="both"/>
      </w:pPr>
      <w:r>
        <w:t>Ansari, A. F., et al. (2024). Chronos: Learning the language of time series. arXiv preprint arXiv:2403.07815.</w:t>
      </w:r>
    </w:p>
    <w:p w14:paraId="1CDBF713" w14:textId="77777777" w:rsidR="0066779E" w:rsidRDefault="0066779E" w:rsidP="0066779E">
      <w:pPr>
        <w:spacing w:after="60"/>
        <w:jc w:val="both"/>
      </w:pPr>
      <w:r>
        <w:t>Hyndman, R. J., &amp; Athanasopoulos, G. (2021). Forecasting: Principles and Practice (3rd ed.). OTexts.</w:t>
      </w:r>
    </w:p>
    <w:p w14:paraId="3DA24F8C" w14:textId="77777777" w:rsidR="0066779E" w:rsidRDefault="0066779E" w:rsidP="0066779E">
      <w:pPr>
        <w:spacing w:after="60"/>
        <w:jc w:val="both"/>
      </w:pPr>
      <w:r>
        <w:t>Box, G. E. P., Jenkins, G. M., Reinsel, G. C., &amp; Ljung, G. M. (2015). Time Series Analysis: Forecasting and Control (5th ed.). Wiley.</w:t>
      </w:r>
    </w:p>
    <w:p w14:paraId="16D277D1" w14:textId="77777777" w:rsidR="0066779E" w:rsidRDefault="0066779E" w:rsidP="0066779E">
      <w:pPr>
        <w:spacing w:after="60"/>
        <w:jc w:val="both"/>
      </w:pPr>
      <w:r>
        <w:t>Chen, T., &amp; Guestrin, C. (2016). XGBoost: A scalable tree boosting system. Proceedings of the 22nd ACM SIGKDD International Conference on Knowledge Discovery and Data Mining, 785-794.</w:t>
      </w:r>
    </w:p>
    <w:p w14:paraId="234B4B1E" w14:textId="77777777" w:rsidR="0066779E" w:rsidRDefault="0066779E" w:rsidP="0066779E">
      <w:pPr>
        <w:spacing w:after="60"/>
        <w:jc w:val="both"/>
      </w:pPr>
      <w:r>
        <w:t>Seabold, S., &amp; Perktold, J. (2010). statsmodels: Econometric and statistical modeling with Python. Proceedings of the 9th Python in Science Conference.</w:t>
      </w:r>
    </w:p>
    <w:p w14:paraId="1A8D8E99" w14:textId="77777777" w:rsidR="00807BA8" w:rsidRDefault="00807BA8"/>
    <w:sectPr w:rsidR="00807BA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F0C10"/>
    <w:multiLevelType w:val="hybridMultilevel"/>
    <w:tmpl w:val="E1643ED2"/>
    <w:lvl w:ilvl="0" w:tplc="0409000F">
      <w:start w:val="1"/>
      <w:numFmt w:val="decimal"/>
      <w:lvlText w:val="%1."/>
      <w:lvlJc w:val="left"/>
      <w:pPr>
        <w:ind w:left="720" w:hanging="360"/>
      </w:pPr>
    </w:lvl>
    <w:lvl w:ilvl="1" w:tplc="0E94C0D2">
      <w:start w:val="1"/>
      <w:numFmt w:val="bullet"/>
      <w:lvlText w:val="○"/>
      <w:lvlJc w:val="left"/>
      <w:pPr>
        <w:ind w:left="1440" w:hanging="360"/>
      </w:pPr>
    </w:lvl>
    <w:lvl w:ilvl="2" w:tplc="F19A4DB4">
      <w:start w:val="1"/>
      <w:numFmt w:val="bullet"/>
      <w:lvlText w:val="■"/>
      <w:lvlJc w:val="left"/>
      <w:pPr>
        <w:ind w:left="2160" w:hanging="360"/>
      </w:pPr>
    </w:lvl>
    <w:lvl w:ilvl="3" w:tplc="43848BCC">
      <w:start w:val="1"/>
      <w:numFmt w:val="bullet"/>
      <w:lvlText w:val="●"/>
      <w:lvlJc w:val="left"/>
      <w:pPr>
        <w:ind w:left="2880" w:hanging="360"/>
      </w:pPr>
    </w:lvl>
    <w:lvl w:ilvl="4" w:tplc="A078AC46">
      <w:start w:val="1"/>
      <w:numFmt w:val="bullet"/>
      <w:lvlText w:val="○"/>
      <w:lvlJc w:val="left"/>
      <w:pPr>
        <w:ind w:left="3600" w:hanging="360"/>
      </w:pPr>
    </w:lvl>
    <w:lvl w:ilvl="5" w:tplc="6F1AD77E">
      <w:start w:val="1"/>
      <w:numFmt w:val="bullet"/>
      <w:lvlText w:val="■"/>
      <w:lvlJc w:val="left"/>
      <w:pPr>
        <w:ind w:left="4320" w:hanging="360"/>
      </w:pPr>
    </w:lvl>
    <w:lvl w:ilvl="6" w:tplc="98C2D8DC">
      <w:start w:val="1"/>
      <w:numFmt w:val="bullet"/>
      <w:lvlText w:val="●"/>
      <w:lvlJc w:val="left"/>
      <w:pPr>
        <w:ind w:left="5040" w:hanging="360"/>
      </w:pPr>
    </w:lvl>
    <w:lvl w:ilvl="7" w:tplc="FFF29736">
      <w:start w:val="1"/>
      <w:numFmt w:val="bullet"/>
      <w:lvlText w:val="●"/>
      <w:lvlJc w:val="left"/>
      <w:pPr>
        <w:ind w:left="5760" w:hanging="360"/>
      </w:pPr>
    </w:lvl>
    <w:lvl w:ilvl="8" w:tplc="77F4515E">
      <w:start w:val="1"/>
      <w:numFmt w:val="bullet"/>
      <w:lvlText w:val="●"/>
      <w:lvlJc w:val="left"/>
      <w:pPr>
        <w:ind w:left="6480" w:hanging="360"/>
      </w:pPr>
    </w:lvl>
  </w:abstractNum>
  <w:abstractNum w:abstractNumId="1" w15:restartNumberingAfterBreak="0">
    <w:nsid w:val="44AF2A01"/>
    <w:multiLevelType w:val="hybridMultilevel"/>
    <w:tmpl w:val="62DE47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42434301">
    <w:abstractNumId w:val="0"/>
  </w:num>
  <w:num w:numId="2" w16cid:durableId="1076168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35FA"/>
    <w:rsid w:val="003E0180"/>
    <w:rsid w:val="00500DF2"/>
    <w:rsid w:val="00594269"/>
    <w:rsid w:val="005A6576"/>
    <w:rsid w:val="0066779E"/>
    <w:rsid w:val="006A35FA"/>
    <w:rsid w:val="00780F49"/>
    <w:rsid w:val="007B172E"/>
    <w:rsid w:val="00807BA8"/>
    <w:rsid w:val="008955A7"/>
    <w:rsid w:val="00C10BAA"/>
    <w:rsid w:val="00D06404"/>
    <w:rsid w:val="00FE1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397FC"/>
  <w15:docId w15:val="{67A09293-BEEC-4135-BE38-0C1108F2A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79E"/>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link w:val="Heading1Char"/>
    <w:qFormat/>
    <w:rsid w:val="0066779E"/>
    <w:pPr>
      <w:spacing w:after="0" w:line="240" w:lineRule="auto"/>
      <w:outlineLvl w:val="0"/>
    </w:pPr>
    <w:rPr>
      <w:rFonts w:ascii="Times New Roman" w:eastAsia="Times New Roman" w:hAnsi="Times New Roman" w:cs="Times New Roman"/>
      <w:color w:val="2E74B5"/>
      <w:kern w:val="0"/>
      <w:sz w:val="32"/>
      <w:szCs w:val="32"/>
      <w14:ligatures w14:val="none"/>
    </w:rPr>
  </w:style>
  <w:style w:type="paragraph" w:styleId="Heading2">
    <w:name w:val="heading 2"/>
    <w:link w:val="Heading2Char"/>
    <w:qFormat/>
    <w:rsid w:val="0066779E"/>
    <w:pPr>
      <w:spacing w:after="0" w:line="240" w:lineRule="auto"/>
      <w:outlineLvl w:val="1"/>
    </w:pPr>
    <w:rPr>
      <w:rFonts w:ascii="Times New Roman" w:eastAsia="Times New Roman" w:hAnsi="Times New Roman" w:cs="Times New Roman"/>
      <w:color w:val="2E74B5"/>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779E"/>
    <w:rPr>
      <w:rFonts w:ascii="Times New Roman" w:eastAsia="Times New Roman" w:hAnsi="Times New Roman" w:cs="Times New Roman"/>
      <w:color w:val="2E74B5"/>
      <w:kern w:val="0"/>
      <w:sz w:val="32"/>
      <w:szCs w:val="32"/>
      <w14:ligatures w14:val="none"/>
    </w:rPr>
  </w:style>
  <w:style w:type="character" w:customStyle="1" w:styleId="Heading2Char">
    <w:name w:val="Heading 2 Char"/>
    <w:basedOn w:val="DefaultParagraphFont"/>
    <w:link w:val="Heading2"/>
    <w:rsid w:val="0066779E"/>
    <w:rPr>
      <w:rFonts w:ascii="Times New Roman" w:eastAsia="Times New Roman" w:hAnsi="Times New Roman" w:cs="Times New Roman"/>
      <w:color w:val="2E74B5"/>
      <w:kern w:val="0"/>
      <w:sz w:val="26"/>
      <w:szCs w:val="26"/>
      <w14:ligatures w14:val="none"/>
    </w:rPr>
  </w:style>
  <w:style w:type="paragraph" w:styleId="ListParagraph">
    <w:name w:val="List Paragraph"/>
    <w:qFormat/>
    <w:rsid w:val="0066779E"/>
    <w:pPr>
      <w:spacing w:after="0" w:line="240" w:lineRule="auto"/>
    </w:pPr>
    <w:rPr>
      <w:rFonts w:ascii="Times New Roman" w:eastAsia="Times New Roman" w:hAnsi="Times New Roman" w:cs="Times New Roman"/>
      <w:kern w:val="0"/>
      <w:sz w:val="20"/>
      <w:szCs w:val="20"/>
      <w14:ligatures w14:val="none"/>
    </w:rPr>
  </w:style>
  <w:style w:type="paragraph" w:styleId="Caption">
    <w:name w:val="caption"/>
    <w:basedOn w:val="Normal"/>
    <w:next w:val="Normal"/>
    <w:uiPriority w:val="35"/>
    <w:unhideWhenUsed/>
    <w:qFormat/>
    <w:rsid w:val="0066779E"/>
    <w:pPr>
      <w:spacing w:after="200"/>
    </w:pPr>
    <w:rPr>
      <w:b/>
      <w:bCs/>
      <w:color w:val="5B9BD5" w:themeColor="accent1"/>
      <w:sz w:val="18"/>
      <w:szCs w:val="18"/>
    </w:rPr>
  </w:style>
  <w:style w:type="paragraph" w:styleId="BalloonText">
    <w:name w:val="Balloon Text"/>
    <w:basedOn w:val="Normal"/>
    <w:link w:val="BalloonTextChar"/>
    <w:uiPriority w:val="99"/>
    <w:semiHidden/>
    <w:unhideWhenUsed/>
    <w:rsid w:val="0066779E"/>
    <w:rPr>
      <w:rFonts w:ascii="Tahoma" w:hAnsi="Tahoma" w:cs="Tahoma"/>
      <w:sz w:val="16"/>
      <w:szCs w:val="16"/>
    </w:rPr>
  </w:style>
  <w:style w:type="character" w:customStyle="1" w:styleId="BalloonTextChar">
    <w:name w:val="Balloon Text Char"/>
    <w:basedOn w:val="DefaultParagraphFont"/>
    <w:link w:val="BalloonText"/>
    <w:uiPriority w:val="99"/>
    <w:semiHidden/>
    <w:rsid w:val="0066779E"/>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3320</Words>
  <Characters>18928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Abdurehman</dc:creator>
  <cp:lastModifiedBy>I . J</cp:lastModifiedBy>
  <cp:revision>6</cp:revision>
  <dcterms:created xsi:type="dcterms:W3CDTF">2026-08-06T00:58:00Z</dcterms:created>
  <dcterms:modified xsi:type="dcterms:W3CDTF">2026-08-08T03:17:00Z</dcterms:modified>
</cp:coreProperties>
</file>